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69"/>
        <w:ind w:left="1901" w:right="0" w:firstLine="0"/>
        <w:jc w:val="left"/>
        <w:rPr>
          <w:rFonts w:ascii="Arial"/>
          <w:sz w:val="36"/>
        </w:rPr>
      </w:pPr>
      <w:r>
        <w:rPr/>
        <w:drawing>
          <wp:anchor distT="0" distB="0" distL="0" distR="0" allowOverlap="1" layoutInCell="1" locked="0" behindDoc="0" simplePos="0" relativeHeight="15728640">
            <wp:simplePos x="0" y="0"/>
            <wp:positionH relativeFrom="page">
              <wp:posOffset>686739</wp:posOffset>
            </wp:positionH>
            <wp:positionV relativeFrom="paragraph">
              <wp:posOffset>327659</wp:posOffset>
            </wp:positionV>
            <wp:extent cx="910014" cy="14593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10014" cy="1459391"/>
                    </a:xfrm>
                    <a:prstGeom prst="rect">
                      <a:avLst/>
                    </a:prstGeom>
                  </pic:spPr>
                </pic:pic>
              </a:graphicData>
            </a:graphic>
          </wp:anchor>
        </w:drawing>
      </w:r>
      <w:r>
        <w:rPr>
          <w:rFonts w:ascii="Arial"/>
          <w:color w:val="A2A2A1"/>
          <w:sz w:val="36"/>
        </w:rPr>
        <w:t>Health</w:t>
      </w:r>
      <w:r>
        <w:rPr>
          <w:rFonts w:ascii="Arial"/>
          <w:color w:val="A2A2A1"/>
          <w:spacing w:val="-8"/>
          <w:sz w:val="36"/>
        </w:rPr>
        <w:t> </w:t>
      </w:r>
      <w:r>
        <w:rPr>
          <w:rFonts w:ascii="Arial"/>
          <w:color w:val="A2A2A1"/>
          <w:sz w:val="36"/>
        </w:rPr>
        <w:t>Information</w:t>
      </w:r>
      <w:r>
        <w:rPr>
          <w:rFonts w:ascii="Arial"/>
          <w:color w:val="A2A2A1"/>
          <w:spacing w:val="-8"/>
          <w:sz w:val="36"/>
        </w:rPr>
        <w:t> </w:t>
      </w:r>
      <w:r>
        <w:rPr>
          <w:rFonts w:ascii="Arial"/>
          <w:color w:val="A2A2A1"/>
          <w:sz w:val="36"/>
        </w:rPr>
        <w:t>and</w:t>
      </w:r>
      <w:r>
        <w:rPr>
          <w:rFonts w:ascii="Arial"/>
          <w:color w:val="A2A2A1"/>
          <w:spacing w:val="-8"/>
          <w:sz w:val="36"/>
        </w:rPr>
        <w:t> </w:t>
      </w:r>
      <w:r>
        <w:rPr>
          <w:rFonts w:ascii="Arial"/>
          <w:color w:val="A2A2A1"/>
          <w:sz w:val="36"/>
        </w:rPr>
        <w:t>Analysis</w:t>
      </w:r>
      <w:r>
        <w:rPr>
          <w:rFonts w:ascii="Arial"/>
          <w:color w:val="A2A2A1"/>
          <w:spacing w:val="-7"/>
          <w:sz w:val="36"/>
        </w:rPr>
        <w:t> </w:t>
      </w:r>
      <w:r>
        <w:rPr>
          <w:rFonts w:ascii="Arial"/>
          <w:color w:val="A2A2A1"/>
          <w:sz w:val="36"/>
        </w:rPr>
        <w:t>Oversight</w:t>
      </w:r>
      <w:r>
        <w:rPr>
          <w:rFonts w:ascii="Arial"/>
          <w:color w:val="A2A2A1"/>
          <w:spacing w:val="-9"/>
          <w:sz w:val="36"/>
        </w:rPr>
        <w:t> </w:t>
      </w:r>
      <w:r>
        <w:rPr>
          <w:rFonts w:ascii="Arial"/>
          <w:color w:val="A2A2A1"/>
          <w:sz w:val="36"/>
        </w:rPr>
        <w:t>Council Administration &amp; Finance Committee</w:t>
      </w:r>
    </w:p>
    <w:p>
      <w:pPr>
        <w:pStyle w:val="BodyText"/>
        <w:spacing w:before="64"/>
        <w:ind w:left="0" w:right="0"/>
        <w:rPr>
          <w:rFonts w:ascii="Arial"/>
          <w:sz w:val="36"/>
        </w:rPr>
      </w:pPr>
    </w:p>
    <w:p>
      <w:pPr>
        <w:spacing w:line="276" w:lineRule="auto" w:before="0"/>
        <w:ind w:left="1901" w:right="154" w:firstLine="0"/>
        <w:jc w:val="left"/>
        <w:rPr>
          <w:rFonts w:ascii="Arial"/>
          <w:sz w:val="36"/>
        </w:rPr>
      </w:pPr>
      <w:r>
        <w:rPr>
          <w:rFonts w:ascii="Arial"/>
          <w:color w:val="A2A2A1"/>
          <w:sz w:val="36"/>
        </w:rPr>
        <w:t>Executive</w:t>
      </w:r>
      <w:r>
        <w:rPr>
          <w:rFonts w:ascii="Arial"/>
          <w:color w:val="A2A2A1"/>
          <w:spacing w:val="-10"/>
          <w:sz w:val="36"/>
        </w:rPr>
        <w:t> </w:t>
      </w:r>
      <w:r>
        <w:rPr>
          <w:rFonts w:ascii="Arial"/>
          <w:color w:val="A2A2A1"/>
          <w:sz w:val="36"/>
        </w:rPr>
        <w:t>Office</w:t>
      </w:r>
      <w:r>
        <w:rPr>
          <w:rFonts w:ascii="Arial"/>
          <w:color w:val="A2A2A1"/>
          <w:spacing w:val="-6"/>
          <w:sz w:val="36"/>
        </w:rPr>
        <w:t> </w:t>
      </w:r>
      <w:r>
        <w:rPr>
          <w:rFonts w:ascii="Arial"/>
          <w:color w:val="A2A2A1"/>
          <w:sz w:val="36"/>
        </w:rPr>
        <w:t>for</w:t>
      </w:r>
      <w:r>
        <w:rPr>
          <w:rFonts w:ascii="Arial"/>
          <w:color w:val="A2A2A1"/>
          <w:spacing w:val="-7"/>
          <w:sz w:val="36"/>
        </w:rPr>
        <w:t> </w:t>
      </w:r>
      <w:r>
        <w:rPr>
          <w:rFonts w:ascii="Arial"/>
          <w:color w:val="A2A2A1"/>
          <w:sz w:val="36"/>
        </w:rPr>
        <w:t>Administration</w:t>
      </w:r>
      <w:r>
        <w:rPr>
          <w:rFonts w:ascii="Arial"/>
          <w:color w:val="A2A2A1"/>
          <w:spacing w:val="-10"/>
          <w:sz w:val="36"/>
        </w:rPr>
        <w:t> </w:t>
      </w:r>
      <w:r>
        <w:rPr>
          <w:rFonts w:ascii="Arial"/>
          <w:color w:val="A2A2A1"/>
          <w:sz w:val="36"/>
        </w:rPr>
        <w:t>and</w:t>
      </w:r>
      <w:r>
        <w:rPr>
          <w:rFonts w:ascii="Arial"/>
          <w:color w:val="A2A2A1"/>
          <w:spacing w:val="-10"/>
          <w:sz w:val="36"/>
        </w:rPr>
        <w:t> </w:t>
      </w:r>
      <w:r>
        <w:rPr>
          <w:rFonts w:ascii="Arial"/>
          <w:color w:val="A2A2A1"/>
          <w:sz w:val="36"/>
        </w:rPr>
        <w:t>Finance State House Room 373, Boston, MA</w:t>
      </w:r>
    </w:p>
    <w:p>
      <w:pPr>
        <w:spacing w:line="412" w:lineRule="exact" w:before="0"/>
        <w:ind w:left="1901" w:right="0" w:firstLine="0"/>
        <w:jc w:val="left"/>
        <w:rPr>
          <w:rFonts w:ascii="Arial"/>
          <w:sz w:val="36"/>
        </w:rPr>
      </w:pPr>
      <w:r>
        <w:rPr>
          <w:rFonts w:ascii="Arial"/>
          <w:color w:val="A2A2A1"/>
          <w:sz w:val="36"/>
        </w:rPr>
        <w:t>November</w:t>
      </w:r>
      <w:r>
        <w:rPr>
          <w:rFonts w:ascii="Arial"/>
          <w:color w:val="A2A2A1"/>
          <w:spacing w:val="-3"/>
          <w:sz w:val="36"/>
        </w:rPr>
        <w:t> </w:t>
      </w:r>
      <w:r>
        <w:rPr>
          <w:rFonts w:ascii="Arial"/>
          <w:color w:val="A2A2A1"/>
          <w:sz w:val="36"/>
        </w:rPr>
        <w:t>16,</w:t>
      </w:r>
      <w:r>
        <w:rPr>
          <w:rFonts w:ascii="Arial"/>
          <w:color w:val="A2A2A1"/>
          <w:spacing w:val="-2"/>
          <w:sz w:val="36"/>
        </w:rPr>
        <w:t> </w:t>
      </w:r>
      <w:r>
        <w:rPr>
          <w:rFonts w:ascii="Arial"/>
          <w:color w:val="A2A2A1"/>
          <w:sz w:val="36"/>
        </w:rPr>
        <w:t>2016</w:t>
      </w:r>
      <w:r>
        <w:rPr>
          <w:rFonts w:ascii="Arial"/>
          <w:color w:val="A2A2A1"/>
          <w:spacing w:val="-1"/>
          <w:sz w:val="36"/>
        </w:rPr>
        <w:t> </w:t>
      </w:r>
      <w:r>
        <w:rPr>
          <w:rFonts w:ascii="Arial"/>
          <w:color w:val="A2A2A1"/>
          <w:sz w:val="36"/>
        </w:rPr>
        <w:t>4:15 </w:t>
      </w:r>
      <w:r>
        <w:rPr>
          <w:rFonts w:ascii="Arial"/>
          <w:color w:val="A2A2A1"/>
          <w:spacing w:val="-5"/>
          <w:sz w:val="36"/>
        </w:rPr>
        <w:t>PM</w:t>
      </w:r>
    </w:p>
    <w:p>
      <w:pPr>
        <w:spacing w:before="340"/>
        <w:ind w:left="78" w:right="0" w:firstLine="0"/>
        <w:jc w:val="center"/>
        <w:rPr>
          <w:b/>
          <w:sz w:val="31"/>
        </w:rPr>
      </w:pPr>
      <w:r>
        <w:rPr>
          <w:b/>
          <w:sz w:val="31"/>
        </w:rPr>
        <w:t>MEETING</w:t>
      </w:r>
      <w:r>
        <w:rPr>
          <w:b/>
          <w:spacing w:val="44"/>
          <w:sz w:val="31"/>
        </w:rPr>
        <w:t> </w:t>
      </w:r>
      <w:r>
        <w:rPr>
          <w:b/>
          <w:spacing w:val="-2"/>
          <w:sz w:val="31"/>
        </w:rPr>
        <w:t>MINUTES</w:t>
      </w:r>
    </w:p>
    <w:p>
      <w:pPr>
        <w:pStyle w:val="BodyText"/>
        <w:spacing w:before="0"/>
        <w:ind w:left="0" w:right="0"/>
        <w:rPr>
          <w:b/>
        </w:rPr>
      </w:pPr>
    </w:p>
    <w:p>
      <w:pPr>
        <w:pStyle w:val="BodyText"/>
        <w:spacing w:before="116"/>
        <w:ind w:left="0" w:right="0"/>
        <w:rPr>
          <w:b/>
        </w:rPr>
      </w:pPr>
    </w:p>
    <w:p>
      <w:pPr>
        <w:pStyle w:val="BodyText"/>
        <w:ind w:right="0"/>
      </w:pPr>
      <w:r>
        <w:rPr/>
        <w:t>The</w:t>
      </w:r>
      <w:r>
        <w:rPr>
          <w:spacing w:val="-2"/>
        </w:rPr>
        <w:t> </w:t>
      </w:r>
      <w:r>
        <w:rPr/>
        <w:t>meeting</w:t>
      </w:r>
      <w:r>
        <w:rPr>
          <w:spacing w:val="-1"/>
        </w:rPr>
        <w:t> </w:t>
      </w:r>
      <w:r>
        <w:rPr/>
        <w:t>began</w:t>
      </w:r>
      <w:r>
        <w:rPr>
          <w:spacing w:val="-1"/>
        </w:rPr>
        <w:t> </w:t>
      </w:r>
      <w:r>
        <w:rPr/>
        <w:t>at</w:t>
      </w:r>
      <w:r>
        <w:rPr>
          <w:spacing w:val="-1"/>
        </w:rPr>
        <w:t> </w:t>
      </w:r>
      <w:r>
        <w:rPr/>
        <w:t>4:20</w:t>
      </w:r>
      <w:r>
        <w:rPr>
          <w:spacing w:val="-1"/>
        </w:rPr>
        <w:t> </w:t>
      </w:r>
      <w:r>
        <w:rPr>
          <w:spacing w:val="-4"/>
        </w:rPr>
        <w:t>p.m.</w:t>
      </w:r>
    </w:p>
    <w:p>
      <w:pPr>
        <w:pStyle w:val="BodyText"/>
        <w:spacing w:line="276" w:lineRule="auto" w:before="242"/>
      </w:pPr>
      <w:r>
        <w:rPr/>
        <w:t>Present</w:t>
      </w:r>
      <w:r>
        <w:rPr>
          <w:spacing w:val="-3"/>
        </w:rPr>
        <w:t> </w:t>
      </w:r>
      <w:r>
        <w:rPr/>
        <w:t>were</w:t>
      </w:r>
      <w:r>
        <w:rPr>
          <w:spacing w:val="-4"/>
        </w:rPr>
        <w:t> </w:t>
      </w:r>
      <w:r>
        <w:rPr/>
        <w:t>Secretary</w:t>
      </w:r>
      <w:r>
        <w:rPr>
          <w:spacing w:val="-4"/>
        </w:rPr>
        <w:t> </w:t>
      </w:r>
      <w:r>
        <w:rPr/>
        <w:t>Kristen</w:t>
      </w:r>
      <w:r>
        <w:rPr>
          <w:spacing w:val="-4"/>
        </w:rPr>
        <w:t> </w:t>
      </w:r>
      <w:r>
        <w:rPr/>
        <w:t>Lepore,</w:t>
      </w:r>
      <w:r>
        <w:rPr>
          <w:spacing w:val="-3"/>
        </w:rPr>
        <w:t> </w:t>
      </w:r>
      <w:r>
        <w:rPr/>
        <w:t>Undersecretary</w:t>
      </w:r>
      <w:r>
        <w:rPr>
          <w:spacing w:val="-3"/>
        </w:rPr>
        <w:t> </w:t>
      </w:r>
      <w:r>
        <w:rPr/>
        <w:t>Alice</w:t>
      </w:r>
      <w:r>
        <w:rPr>
          <w:spacing w:val="-4"/>
        </w:rPr>
        <w:t> </w:t>
      </w:r>
      <w:r>
        <w:rPr/>
        <w:t>Moore</w:t>
      </w:r>
      <w:r>
        <w:rPr>
          <w:spacing w:val="-4"/>
        </w:rPr>
        <w:t> </w:t>
      </w:r>
      <w:r>
        <w:rPr/>
        <w:t>(designee</w:t>
      </w:r>
      <w:r>
        <w:rPr>
          <w:spacing w:val="-4"/>
        </w:rPr>
        <w:t> </w:t>
      </w:r>
      <w:r>
        <w:rPr/>
        <w:t>of</w:t>
      </w:r>
      <w:r>
        <w:rPr>
          <w:spacing w:val="-3"/>
        </w:rPr>
        <w:t> </w:t>
      </w:r>
      <w:r>
        <w:rPr/>
        <w:t>Secretary</w:t>
      </w:r>
      <w:r>
        <w:rPr>
          <w:spacing w:val="-4"/>
        </w:rPr>
        <w:t> </w:t>
      </w:r>
      <w:r>
        <w:rPr/>
        <w:t>Marylou Sudders), Health Policy Commission Executive Director David Seltz, Fay Donohue, Lauren Peters, and CHIA Executive Director Ray Campbell.</w:t>
      </w:r>
    </w:p>
    <w:p>
      <w:pPr>
        <w:pStyle w:val="BodyText"/>
        <w:spacing w:line="276" w:lineRule="auto" w:before="200"/>
        <w:ind w:right="0"/>
      </w:pPr>
      <w:r>
        <w:rPr/>
        <w:t>A motion to approve the Committee’s meeting minutes from September 13 was requested. Undersecretary</w:t>
      </w:r>
      <w:r>
        <w:rPr>
          <w:spacing w:val="-3"/>
        </w:rPr>
        <w:t> </w:t>
      </w:r>
      <w:r>
        <w:rPr/>
        <w:t>Moore</w:t>
      </w:r>
      <w:r>
        <w:rPr>
          <w:spacing w:val="-4"/>
        </w:rPr>
        <w:t> </w:t>
      </w:r>
      <w:r>
        <w:rPr/>
        <w:t>moved</w:t>
      </w:r>
      <w:r>
        <w:rPr>
          <w:spacing w:val="-4"/>
        </w:rPr>
        <w:t> </w:t>
      </w:r>
      <w:r>
        <w:rPr/>
        <w:t>to</w:t>
      </w:r>
      <w:r>
        <w:rPr>
          <w:spacing w:val="-3"/>
        </w:rPr>
        <w:t> </w:t>
      </w:r>
      <w:r>
        <w:rPr/>
        <w:t>approve</w:t>
      </w:r>
      <w:r>
        <w:rPr>
          <w:spacing w:val="-4"/>
        </w:rPr>
        <w:t> </w:t>
      </w:r>
      <w:r>
        <w:rPr/>
        <w:t>the</w:t>
      </w:r>
      <w:r>
        <w:rPr>
          <w:spacing w:val="-4"/>
        </w:rPr>
        <w:t> </w:t>
      </w:r>
      <w:r>
        <w:rPr/>
        <w:t>minutes.</w:t>
      </w:r>
      <w:r>
        <w:rPr>
          <w:spacing w:val="-3"/>
        </w:rPr>
        <w:t> </w:t>
      </w:r>
      <w:r>
        <w:rPr/>
        <w:t>Ms.</w:t>
      </w:r>
      <w:r>
        <w:rPr>
          <w:spacing w:val="-3"/>
        </w:rPr>
        <w:t> </w:t>
      </w:r>
      <w:r>
        <w:rPr/>
        <w:t>Donohue</w:t>
      </w:r>
      <w:r>
        <w:rPr>
          <w:spacing w:val="-4"/>
        </w:rPr>
        <w:t> </w:t>
      </w:r>
      <w:r>
        <w:rPr/>
        <w:t>duly</w:t>
      </w:r>
      <w:r>
        <w:rPr>
          <w:spacing w:val="-4"/>
        </w:rPr>
        <w:t> </w:t>
      </w:r>
      <w:r>
        <w:rPr/>
        <w:t>seconded</w:t>
      </w:r>
      <w:r>
        <w:rPr>
          <w:spacing w:val="-3"/>
        </w:rPr>
        <w:t> </w:t>
      </w:r>
      <w:r>
        <w:rPr/>
        <w:t>the</w:t>
      </w:r>
      <w:r>
        <w:rPr>
          <w:spacing w:val="-4"/>
        </w:rPr>
        <w:t> </w:t>
      </w:r>
      <w:r>
        <w:rPr/>
        <w:t>motion.</w:t>
      </w:r>
      <w:r>
        <w:rPr>
          <w:spacing w:val="-3"/>
        </w:rPr>
        <w:t> </w:t>
      </w:r>
      <w:r>
        <w:rPr/>
        <w:t>The Committee unanimously voted to approve the minutes.</w:t>
      </w:r>
    </w:p>
    <w:p>
      <w:pPr>
        <w:pStyle w:val="BodyText"/>
        <w:spacing w:line="276" w:lineRule="auto" w:before="200"/>
        <w:ind w:right="0"/>
      </w:pPr>
      <w:r>
        <w:rPr/>
        <w:t>Mr.</w:t>
      </w:r>
      <w:r>
        <w:rPr>
          <w:spacing w:val="-3"/>
        </w:rPr>
        <w:t> </w:t>
      </w:r>
      <w:r>
        <w:rPr/>
        <w:t>Campbell</w:t>
      </w:r>
      <w:r>
        <w:rPr>
          <w:spacing w:val="-3"/>
        </w:rPr>
        <w:t> </w:t>
      </w:r>
      <w:r>
        <w:rPr/>
        <w:t>proceeded</w:t>
      </w:r>
      <w:r>
        <w:rPr>
          <w:spacing w:val="-3"/>
        </w:rPr>
        <w:t> </w:t>
      </w:r>
      <w:r>
        <w:rPr/>
        <w:t>to</w:t>
      </w:r>
      <w:r>
        <w:rPr>
          <w:spacing w:val="-3"/>
        </w:rPr>
        <w:t> </w:t>
      </w:r>
      <w:r>
        <w:rPr/>
        <w:t>summarize</w:t>
      </w:r>
      <w:r>
        <w:rPr>
          <w:spacing w:val="-4"/>
        </w:rPr>
        <w:t> </w:t>
      </w:r>
      <w:r>
        <w:rPr/>
        <w:t>CHIA’s</w:t>
      </w:r>
      <w:r>
        <w:rPr>
          <w:spacing w:val="-3"/>
        </w:rPr>
        <w:t> </w:t>
      </w:r>
      <w:r>
        <w:rPr/>
        <w:t>efforts</w:t>
      </w:r>
      <w:r>
        <w:rPr>
          <w:spacing w:val="-3"/>
        </w:rPr>
        <w:t> </w:t>
      </w:r>
      <w:r>
        <w:rPr/>
        <w:t>to</w:t>
      </w:r>
      <w:r>
        <w:rPr>
          <w:spacing w:val="-3"/>
        </w:rPr>
        <w:t> </w:t>
      </w:r>
      <w:r>
        <w:rPr/>
        <w:t>create</w:t>
      </w:r>
      <w:r>
        <w:rPr>
          <w:spacing w:val="-4"/>
        </w:rPr>
        <w:t> </w:t>
      </w:r>
      <w:r>
        <w:rPr/>
        <w:t>a</w:t>
      </w:r>
      <w:r>
        <w:rPr>
          <w:spacing w:val="-4"/>
        </w:rPr>
        <w:t> </w:t>
      </w:r>
      <w:r>
        <w:rPr/>
        <w:t>budget</w:t>
      </w:r>
      <w:r>
        <w:rPr>
          <w:spacing w:val="-3"/>
        </w:rPr>
        <w:t> </w:t>
      </w:r>
      <w:r>
        <w:rPr/>
        <w:t>for</w:t>
      </w:r>
      <w:r>
        <w:rPr>
          <w:spacing w:val="-3"/>
        </w:rPr>
        <w:t> </w:t>
      </w:r>
      <w:r>
        <w:rPr/>
        <w:t>FY18.</w:t>
      </w:r>
      <w:r>
        <w:rPr>
          <w:spacing w:val="-3"/>
        </w:rPr>
        <w:t> </w:t>
      </w:r>
      <w:r>
        <w:rPr/>
        <w:t>He</w:t>
      </w:r>
      <w:r>
        <w:rPr>
          <w:spacing w:val="-4"/>
        </w:rPr>
        <w:t> </w:t>
      </w:r>
      <w:r>
        <w:rPr/>
        <w:t>walked</w:t>
      </w:r>
      <w:r>
        <w:rPr>
          <w:spacing w:val="-3"/>
        </w:rPr>
        <w:t> </w:t>
      </w:r>
      <w:r>
        <w:rPr/>
        <w:t>through CHIA’s exercises to both prioritize projects as well as minimize costs. Specifically, Mr. Campbell discussed the zero-based budget exercise performed with Accenture to help prioritize projects. He discussed the diminishing size of agency staff due to voluntary attrition, and efforts to reduce IT and administrative spending. The efforts to apply for the Commonwealth’s IT capital fund were also mentioned. A discussion followed regarding how much money CHIA could save with its efforts.</w:t>
      </w:r>
    </w:p>
    <w:p>
      <w:pPr>
        <w:pStyle w:val="BodyText"/>
        <w:spacing w:line="273" w:lineRule="auto"/>
      </w:pPr>
      <w:r>
        <w:rPr/>
        <w:t>Secretary Lepore noted that MassIT will look closely at the scope of capitalization projects proposed and</w:t>
      </w:r>
      <w:r>
        <w:rPr>
          <w:spacing w:val="-2"/>
        </w:rPr>
        <w:t> </w:t>
      </w:r>
      <w:r>
        <w:rPr/>
        <w:t>determine</w:t>
      </w:r>
      <w:r>
        <w:rPr>
          <w:spacing w:val="-3"/>
        </w:rPr>
        <w:t> </w:t>
      </w:r>
      <w:r>
        <w:rPr/>
        <w:t>if</w:t>
      </w:r>
      <w:r>
        <w:rPr>
          <w:spacing w:val="-2"/>
        </w:rPr>
        <w:t> </w:t>
      </w:r>
      <w:r>
        <w:rPr/>
        <w:t>there</w:t>
      </w:r>
      <w:r>
        <w:rPr>
          <w:spacing w:val="-3"/>
        </w:rPr>
        <w:t> </w:t>
      </w:r>
      <w:r>
        <w:rPr/>
        <w:t>are</w:t>
      </w:r>
      <w:r>
        <w:rPr>
          <w:spacing w:val="-3"/>
        </w:rPr>
        <w:t> </w:t>
      </w:r>
      <w:r>
        <w:rPr/>
        <w:t>more</w:t>
      </w:r>
      <w:r>
        <w:rPr>
          <w:spacing w:val="-3"/>
        </w:rPr>
        <w:t> </w:t>
      </w:r>
      <w:r>
        <w:rPr/>
        <w:t>efficient</w:t>
      </w:r>
      <w:r>
        <w:rPr>
          <w:spacing w:val="-2"/>
        </w:rPr>
        <w:t> </w:t>
      </w:r>
      <w:r>
        <w:rPr/>
        <w:t>ways</w:t>
      </w:r>
      <w:r>
        <w:rPr>
          <w:spacing w:val="-2"/>
        </w:rPr>
        <w:t> </w:t>
      </w:r>
      <w:r>
        <w:rPr/>
        <w:t>for</w:t>
      </w:r>
      <w:r>
        <w:rPr>
          <w:spacing w:val="-2"/>
        </w:rPr>
        <w:t> </w:t>
      </w:r>
      <w:r>
        <w:rPr/>
        <w:t>work</w:t>
      </w:r>
      <w:r>
        <w:rPr>
          <w:spacing w:val="-2"/>
        </w:rPr>
        <w:t> </w:t>
      </w:r>
      <w:r>
        <w:rPr/>
        <w:t>to</w:t>
      </w:r>
      <w:r>
        <w:rPr>
          <w:spacing w:val="-2"/>
        </w:rPr>
        <w:t> </w:t>
      </w:r>
      <w:r>
        <w:rPr/>
        <w:t>be</w:t>
      </w:r>
      <w:r>
        <w:rPr>
          <w:spacing w:val="-3"/>
        </w:rPr>
        <w:t> </w:t>
      </w:r>
      <w:r>
        <w:rPr/>
        <w:t>done</w:t>
      </w:r>
      <w:r>
        <w:rPr>
          <w:spacing w:val="-3"/>
        </w:rPr>
        <w:t> </w:t>
      </w:r>
      <w:r>
        <w:rPr/>
        <w:t>at</w:t>
      </w:r>
      <w:r>
        <w:rPr>
          <w:spacing w:val="-2"/>
        </w:rPr>
        <w:t> </w:t>
      </w:r>
      <w:r>
        <w:rPr/>
        <w:t>CHIA.</w:t>
      </w:r>
      <w:r>
        <w:rPr>
          <w:spacing w:val="-2"/>
        </w:rPr>
        <w:t> </w:t>
      </w:r>
      <w:r>
        <w:rPr/>
        <w:t>Executive</w:t>
      </w:r>
      <w:r>
        <w:rPr>
          <w:spacing w:val="-3"/>
        </w:rPr>
        <w:t> </w:t>
      </w:r>
      <w:r>
        <w:rPr/>
        <w:t>Director</w:t>
      </w:r>
      <w:r>
        <w:rPr>
          <w:spacing w:val="-2"/>
        </w:rPr>
        <w:t> </w:t>
      </w:r>
      <w:r>
        <w:rPr/>
        <w:t>David Seltz arrived at 4:28 p.m.</w:t>
      </w:r>
    </w:p>
    <w:p>
      <w:pPr>
        <w:pStyle w:val="BodyText"/>
        <w:spacing w:line="276" w:lineRule="auto" w:before="208"/>
      </w:pPr>
      <w:r>
        <w:rPr/>
        <w:t>Mr.</w:t>
      </w:r>
      <w:r>
        <w:rPr>
          <w:spacing w:val="-3"/>
        </w:rPr>
        <w:t> </w:t>
      </w:r>
      <w:r>
        <w:rPr/>
        <w:t>Campbell</w:t>
      </w:r>
      <w:r>
        <w:rPr>
          <w:spacing w:val="-3"/>
        </w:rPr>
        <w:t> </w:t>
      </w:r>
      <w:r>
        <w:rPr/>
        <w:t>then</w:t>
      </w:r>
      <w:r>
        <w:rPr>
          <w:spacing w:val="-3"/>
        </w:rPr>
        <w:t> </w:t>
      </w:r>
      <w:r>
        <w:rPr/>
        <w:t>moved</w:t>
      </w:r>
      <w:r>
        <w:rPr>
          <w:spacing w:val="-3"/>
        </w:rPr>
        <w:t> </w:t>
      </w:r>
      <w:r>
        <w:rPr/>
        <w:t>to</w:t>
      </w:r>
      <w:r>
        <w:rPr>
          <w:spacing w:val="-3"/>
        </w:rPr>
        <w:t> </w:t>
      </w:r>
      <w:r>
        <w:rPr/>
        <w:t>discuss</w:t>
      </w:r>
      <w:r>
        <w:rPr>
          <w:spacing w:val="-3"/>
        </w:rPr>
        <w:t> </w:t>
      </w:r>
      <w:r>
        <w:rPr/>
        <w:t>the</w:t>
      </w:r>
      <w:r>
        <w:rPr>
          <w:spacing w:val="-4"/>
        </w:rPr>
        <w:t> </w:t>
      </w:r>
      <w:r>
        <w:rPr/>
        <w:t>development</w:t>
      </w:r>
      <w:r>
        <w:rPr>
          <w:spacing w:val="-3"/>
        </w:rPr>
        <w:t> </w:t>
      </w:r>
      <w:r>
        <w:rPr/>
        <w:t>of</w:t>
      </w:r>
      <w:r>
        <w:rPr>
          <w:spacing w:val="-3"/>
        </w:rPr>
        <w:t> </w:t>
      </w:r>
      <w:r>
        <w:rPr/>
        <w:t>the</w:t>
      </w:r>
      <w:r>
        <w:rPr>
          <w:spacing w:val="-4"/>
        </w:rPr>
        <w:t> </w:t>
      </w:r>
      <w:r>
        <w:rPr/>
        <w:t>MA</w:t>
      </w:r>
      <w:r>
        <w:rPr>
          <w:spacing w:val="-3"/>
        </w:rPr>
        <w:t> </w:t>
      </w:r>
      <w:r>
        <w:rPr/>
        <w:t>APCD</w:t>
      </w:r>
      <w:r>
        <w:rPr>
          <w:spacing w:val="-3"/>
        </w:rPr>
        <w:t> </w:t>
      </w:r>
      <w:r>
        <w:rPr/>
        <w:t>strategy.</w:t>
      </w:r>
      <w:r>
        <w:rPr>
          <w:spacing w:val="-4"/>
        </w:rPr>
        <w:t> </w:t>
      </w:r>
      <w:r>
        <w:rPr/>
        <w:t>He</w:t>
      </w:r>
      <w:r>
        <w:rPr>
          <w:spacing w:val="-4"/>
        </w:rPr>
        <w:t> </w:t>
      </w:r>
      <w:r>
        <w:rPr/>
        <w:t>explained</w:t>
      </w:r>
      <w:r>
        <w:rPr>
          <w:spacing w:val="-3"/>
        </w:rPr>
        <w:t> </w:t>
      </w:r>
      <w:r>
        <w:rPr/>
        <w:t>to</w:t>
      </w:r>
      <w:r>
        <w:rPr>
          <w:spacing w:val="-3"/>
        </w:rPr>
        <w:t> </w:t>
      </w:r>
      <w:r>
        <w:rPr/>
        <w:t>the committee the difficulties around normalizing the data that is submitted to CHIA, which requires necessary enhancements. He also reiterated the value of the MA APCD and its unique ability to provide an individual-focused insight into the Commonwealth’s health care system. Mr. Campbell concluded his remarks by stating that CHIA will spend as little</w:t>
      </w:r>
      <w:r>
        <w:rPr>
          <w:spacing w:val="-1"/>
        </w:rPr>
        <w:t> </w:t>
      </w:r>
      <w:r>
        <w:rPr/>
        <w:t>as possible</w:t>
      </w:r>
      <w:r>
        <w:rPr>
          <w:spacing w:val="-1"/>
        </w:rPr>
        <w:t> </w:t>
      </w:r>
      <w:r>
        <w:rPr/>
        <w:t>while</w:t>
      </w:r>
      <w:r>
        <w:rPr>
          <w:spacing w:val="-1"/>
        </w:rPr>
        <w:t> </w:t>
      </w:r>
      <w:r>
        <w:rPr/>
        <w:t>still maintaining the value of the MA APCD; however, further discussion both internally and with the Oversight Council will determine how much effort and cost should be spent on the data set. A discussion ensued regarding</w:t>
      </w:r>
      <w:r>
        <w:rPr>
          <w:spacing w:val="-2"/>
        </w:rPr>
        <w:t> </w:t>
      </w:r>
      <w:r>
        <w:rPr/>
        <w:t>the</w:t>
      </w:r>
      <w:r>
        <w:rPr>
          <w:spacing w:val="-3"/>
        </w:rPr>
        <w:t> </w:t>
      </w:r>
      <w:r>
        <w:rPr>
          <w:i/>
        </w:rPr>
        <w:t>Gobeille</w:t>
      </w:r>
      <w:r>
        <w:rPr>
          <w:i/>
          <w:spacing w:val="-3"/>
        </w:rPr>
        <w:t> </w:t>
      </w:r>
      <w:r>
        <w:rPr>
          <w:i/>
        </w:rPr>
        <w:t>v.</w:t>
      </w:r>
      <w:r>
        <w:rPr>
          <w:i/>
          <w:spacing w:val="-2"/>
        </w:rPr>
        <w:t> </w:t>
      </w:r>
      <w:r>
        <w:rPr>
          <w:i/>
        </w:rPr>
        <w:t>Liberty</w:t>
      </w:r>
      <w:r>
        <w:rPr>
          <w:i/>
          <w:spacing w:val="-3"/>
        </w:rPr>
        <w:t> </w:t>
      </w:r>
      <w:r>
        <w:rPr>
          <w:i/>
        </w:rPr>
        <w:t>Mutual</w:t>
      </w:r>
      <w:r>
        <w:rPr>
          <w:i/>
          <w:spacing w:val="-3"/>
        </w:rPr>
        <w:t> </w:t>
      </w:r>
      <w:r>
        <w:rPr/>
        <w:t>Supreme</w:t>
      </w:r>
      <w:r>
        <w:rPr>
          <w:spacing w:val="-3"/>
        </w:rPr>
        <w:t> </w:t>
      </w:r>
      <w:r>
        <w:rPr/>
        <w:t>Court</w:t>
      </w:r>
      <w:r>
        <w:rPr>
          <w:spacing w:val="-2"/>
        </w:rPr>
        <w:t> </w:t>
      </w:r>
      <w:r>
        <w:rPr/>
        <w:t>decision,</w:t>
      </w:r>
      <w:r>
        <w:rPr>
          <w:spacing w:val="-2"/>
        </w:rPr>
        <w:t> </w:t>
      </w:r>
      <w:r>
        <w:rPr/>
        <w:t>and</w:t>
      </w:r>
      <w:r>
        <w:rPr>
          <w:spacing w:val="-2"/>
        </w:rPr>
        <w:t> </w:t>
      </w:r>
      <w:r>
        <w:rPr/>
        <w:t>how</w:t>
      </w:r>
      <w:r>
        <w:rPr>
          <w:spacing w:val="-2"/>
        </w:rPr>
        <w:t> </w:t>
      </w:r>
      <w:r>
        <w:rPr/>
        <w:t>it</w:t>
      </w:r>
      <w:r>
        <w:rPr>
          <w:spacing w:val="-2"/>
        </w:rPr>
        <w:t> </w:t>
      </w:r>
      <w:r>
        <w:rPr/>
        <w:t>impacts</w:t>
      </w:r>
      <w:r>
        <w:rPr>
          <w:spacing w:val="-2"/>
        </w:rPr>
        <w:t> </w:t>
      </w:r>
      <w:r>
        <w:rPr/>
        <w:t>the</w:t>
      </w:r>
      <w:r>
        <w:rPr>
          <w:spacing w:val="-3"/>
        </w:rPr>
        <w:t> </w:t>
      </w:r>
      <w:r>
        <w:rPr/>
        <w:t>value</w:t>
      </w:r>
      <w:r>
        <w:rPr>
          <w:spacing w:val="-3"/>
        </w:rPr>
        <w:t> </w:t>
      </w:r>
      <w:r>
        <w:rPr/>
        <w:t>of</w:t>
      </w:r>
      <w:r>
        <w:rPr>
          <w:spacing w:val="-2"/>
        </w:rPr>
        <w:t> </w:t>
      </w:r>
      <w:r>
        <w:rPr/>
        <w:t>the MA APCD. Secretary Lepore asked about the functionality of the MA APCD with the planned upgrades and enhancements; Ms. Peters added that she wants to understand precisely what questions the data can answer as a result of the planned enhancements that it could not answer before. Mr.</w:t>
      </w:r>
    </w:p>
    <w:p>
      <w:pPr>
        <w:spacing w:after="0" w:line="276" w:lineRule="auto"/>
        <w:sectPr>
          <w:type w:val="continuous"/>
          <w:pgSz w:w="12240" w:h="15840"/>
          <w:pgMar w:top="1060" w:bottom="280" w:left="980" w:right="1040"/>
        </w:sectPr>
      </w:pPr>
    </w:p>
    <w:p>
      <w:pPr>
        <w:pStyle w:val="BodyText"/>
        <w:spacing w:line="273" w:lineRule="auto" w:before="60"/>
        <w:ind w:right="154"/>
      </w:pPr>
      <w:r>
        <w:rPr/>
        <w:t>Campbell noted that much of the expected cost will be one-time only to complete the intended goals for</w:t>
      </w:r>
      <w:r>
        <w:rPr>
          <w:spacing w:val="-3"/>
        </w:rPr>
        <w:t> </w:t>
      </w:r>
      <w:r>
        <w:rPr/>
        <w:t>the</w:t>
      </w:r>
      <w:r>
        <w:rPr>
          <w:spacing w:val="-3"/>
        </w:rPr>
        <w:t> </w:t>
      </w:r>
      <w:r>
        <w:rPr/>
        <w:t>MA</w:t>
      </w:r>
      <w:r>
        <w:rPr>
          <w:spacing w:val="-3"/>
        </w:rPr>
        <w:t> </w:t>
      </w:r>
      <w:r>
        <w:rPr/>
        <w:t>APCD.</w:t>
      </w:r>
      <w:r>
        <w:rPr>
          <w:spacing w:val="-3"/>
        </w:rPr>
        <w:t> </w:t>
      </w:r>
      <w:r>
        <w:rPr/>
        <w:t>The</w:t>
      </w:r>
      <w:r>
        <w:rPr>
          <w:spacing w:val="-3"/>
        </w:rPr>
        <w:t> </w:t>
      </w:r>
      <w:r>
        <w:rPr/>
        <w:t>secretary</w:t>
      </w:r>
      <w:r>
        <w:rPr>
          <w:spacing w:val="-3"/>
        </w:rPr>
        <w:t> </w:t>
      </w:r>
      <w:r>
        <w:rPr/>
        <w:t>stated</w:t>
      </w:r>
      <w:r>
        <w:rPr>
          <w:spacing w:val="-3"/>
        </w:rPr>
        <w:t> </w:t>
      </w:r>
      <w:r>
        <w:rPr/>
        <w:t>that</w:t>
      </w:r>
      <w:r>
        <w:rPr>
          <w:spacing w:val="-3"/>
        </w:rPr>
        <w:t> </w:t>
      </w:r>
      <w:r>
        <w:rPr/>
        <w:t>the</w:t>
      </w:r>
      <w:r>
        <w:rPr>
          <w:spacing w:val="-3"/>
        </w:rPr>
        <w:t> </w:t>
      </w:r>
      <w:r>
        <w:rPr/>
        <w:t>full</w:t>
      </w:r>
      <w:r>
        <w:rPr>
          <w:spacing w:val="-3"/>
        </w:rPr>
        <w:t> </w:t>
      </w:r>
      <w:r>
        <w:rPr/>
        <w:t>council</w:t>
      </w:r>
      <w:r>
        <w:rPr>
          <w:spacing w:val="-3"/>
        </w:rPr>
        <w:t> </w:t>
      </w:r>
      <w:r>
        <w:rPr/>
        <w:t>will</w:t>
      </w:r>
      <w:r>
        <w:rPr>
          <w:spacing w:val="-3"/>
        </w:rPr>
        <w:t> </w:t>
      </w:r>
      <w:r>
        <w:rPr/>
        <w:t>likely</w:t>
      </w:r>
      <w:r>
        <w:rPr>
          <w:spacing w:val="-3"/>
        </w:rPr>
        <w:t> </w:t>
      </w:r>
      <w:r>
        <w:rPr/>
        <w:t>have</w:t>
      </w:r>
      <w:r>
        <w:rPr>
          <w:spacing w:val="-3"/>
        </w:rPr>
        <w:t> </w:t>
      </w:r>
      <w:r>
        <w:rPr/>
        <w:t>follow-up</w:t>
      </w:r>
      <w:r>
        <w:rPr>
          <w:spacing w:val="-3"/>
        </w:rPr>
        <w:t> </w:t>
      </w:r>
      <w:r>
        <w:rPr/>
        <w:t>questions</w:t>
      </w:r>
      <w:r>
        <w:rPr>
          <w:spacing w:val="-3"/>
        </w:rPr>
        <w:t> </w:t>
      </w:r>
      <w:r>
        <w:rPr/>
        <w:t>about the capital funding request and the intended use of the funds. She also asked for another committee meeting prior to CHIA submitting its capital funding request.</w:t>
      </w:r>
    </w:p>
    <w:p>
      <w:pPr>
        <w:pStyle w:val="BodyText"/>
        <w:spacing w:line="276" w:lineRule="auto" w:before="211"/>
      </w:pPr>
      <w:r>
        <w:rPr/>
        <w:t>Ms. Donahue asked about CHIA’s transparency initiative and whether it involves the creation of a health care transparency website. Mr. Campbell walked the committee through CHIA’s transparency efforts,</w:t>
      </w:r>
      <w:r>
        <w:rPr>
          <w:spacing w:val="-3"/>
        </w:rPr>
        <w:t> </w:t>
      </w:r>
      <w:r>
        <w:rPr/>
        <w:t>and</w:t>
      </w:r>
      <w:r>
        <w:rPr>
          <w:spacing w:val="-3"/>
        </w:rPr>
        <w:t> </w:t>
      </w:r>
      <w:r>
        <w:rPr/>
        <w:t>stated</w:t>
      </w:r>
      <w:r>
        <w:rPr>
          <w:spacing w:val="-3"/>
        </w:rPr>
        <w:t> </w:t>
      </w:r>
      <w:r>
        <w:rPr/>
        <w:t>that</w:t>
      </w:r>
      <w:r>
        <w:rPr>
          <w:spacing w:val="-3"/>
        </w:rPr>
        <w:t> </w:t>
      </w:r>
      <w:r>
        <w:rPr/>
        <w:t>a</w:t>
      </w:r>
      <w:r>
        <w:rPr>
          <w:spacing w:val="-3"/>
        </w:rPr>
        <w:t> </w:t>
      </w:r>
      <w:r>
        <w:rPr/>
        <w:t>website</w:t>
      </w:r>
      <w:r>
        <w:rPr>
          <w:spacing w:val="-3"/>
        </w:rPr>
        <w:t> </w:t>
      </w:r>
      <w:r>
        <w:rPr/>
        <w:t>will</w:t>
      </w:r>
      <w:r>
        <w:rPr>
          <w:spacing w:val="-3"/>
        </w:rPr>
        <w:t> </w:t>
      </w:r>
      <w:r>
        <w:rPr/>
        <w:t>indeed</w:t>
      </w:r>
      <w:r>
        <w:rPr>
          <w:spacing w:val="-3"/>
        </w:rPr>
        <w:t> </w:t>
      </w:r>
      <w:r>
        <w:rPr/>
        <w:t>be</w:t>
      </w:r>
      <w:r>
        <w:rPr>
          <w:spacing w:val="-3"/>
        </w:rPr>
        <w:t> </w:t>
      </w:r>
      <w:r>
        <w:rPr/>
        <w:t>created</w:t>
      </w:r>
      <w:r>
        <w:rPr>
          <w:spacing w:val="-3"/>
        </w:rPr>
        <w:t> </w:t>
      </w:r>
      <w:r>
        <w:rPr/>
        <w:t>to</w:t>
      </w:r>
      <w:r>
        <w:rPr>
          <w:spacing w:val="-3"/>
        </w:rPr>
        <w:t> </w:t>
      </w:r>
      <w:r>
        <w:rPr/>
        <w:t>emulate</w:t>
      </w:r>
      <w:r>
        <w:rPr>
          <w:spacing w:val="-3"/>
        </w:rPr>
        <w:t> </w:t>
      </w:r>
      <w:r>
        <w:rPr/>
        <w:t>New</w:t>
      </w:r>
      <w:r>
        <w:rPr>
          <w:spacing w:val="-3"/>
        </w:rPr>
        <w:t> </w:t>
      </w:r>
      <w:r>
        <w:rPr/>
        <w:t>Hampshire’s</w:t>
      </w:r>
      <w:r>
        <w:rPr>
          <w:spacing w:val="-3"/>
        </w:rPr>
        <w:t> </w:t>
      </w:r>
      <w:r>
        <w:rPr/>
        <w:t>website.</w:t>
      </w:r>
      <w:r>
        <w:rPr>
          <w:spacing w:val="-3"/>
        </w:rPr>
        <w:t> </w:t>
      </w:r>
      <w:r>
        <w:rPr/>
        <w:t>A</w:t>
      </w:r>
      <w:r>
        <w:rPr>
          <w:spacing w:val="-3"/>
        </w:rPr>
        <w:t> </w:t>
      </w:r>
      <w:r>
        <w:rPr/>
        <w:t>brief conversation followed about the usefulness of existing consumer-facing transparency websites. Mr. Campbell noted that CHIA plans to create a website that does more than just compares health care </w:t>
      </w:r>
      <w:r>
        <w:rPr>
          <w:spacing w:val="-2"/>
        </w:rPr>
        <w:t>costs.</w:t>
      </w:r>
    </w:p>
    <w:p>
      <w:pPr>
        <w:pStyle w:val="BodyText"/>
        <w:spacing w:line="273" w:lineRule="auto" w:before="203"/>
      </w:pPr>
      <w:r>
        <w:rPr/>
        <w:t>Mr. Campbell concluded his presentation by discussing in further detail the development of the strategic</w:t>
      </w:r>
      <w:r>
        <w:rPr>
          <w:spacing w:val="-3"/>
        </w:rPr>
        <w:t> </w:t>
      </w:r>
      <w:r>
        <w:rPr/>
        <w:t>plan</w:t>
      </w:r>
      <w:r>
        <w:rPr>
          <w:spacing w:val="-2"/>
        </w:rPr>
        <w:t> </w:t>
      </w:r>
      <w:r>
        <w:rPr/>
        <w:t>at</w:t>
      </w:r>
      <w:r>
        <w:rPr>
          <w:spacing w:val="-2"/>
        </w:rPr>
        <w:t> </w:t>
      </w:r>
      <w:r>
        <w:rPr/>
        <w:t>CHIA.</w:t>
      </w:r>
      <w:r>
        <w:rPr>
          <w:spacing w:val="-2"/>
        </w:rPr>
        <w:t> </w:t>
      </w:r>
      <w:r>
        <w:rPr/>
        <w:t>He</w:t>
      </w:r>
      <w:r>
        <w:rPr>
          <w:spacing w:val="-3"/>
        </w:rPr>
        <w:t> </w:t>
      </w:r>
      <w:r>
        <w:rPr/>
        <w:t>noted</w:t>
      </w:r>
      <w:r>
        <w:rPr>
          <w:spacing w:val="-2"/>
        </w:rPr>
        <w:t> </w:t>
      </w:r>
      <w:r>
        <w:rPr/>
        <w:t>that</w:t>
      </w:r>
      <w:r>
        <w:rPr>
          <w:spacing w:val="-2"/>
        </w:rPr>
        <w:t> </w:t>
      </w:r>
      <w:r>
        <w:rPr/>
        <w:t>CHIA</w:t>
      </w:r>
      <w:r>
        <w:rPr>
          <w:spacing w:val="-2"/>
        </w:rPr>
        <w:t> </w:t>
      </w:r>
      <w:r>
        <w:rPr/>
        <w:t>will</w:t>
      </w:r>
      <w:r>
        <w:rPr>
          <w:spacing w:val="-2"/>
        </w:rPr>
        <w:t> </w:t>
      </w:r>
      <w:r>
        <w:rPr/>
        <w:t>be</w:t>
      </w:r>
      <w:r>
        <w:rPr>
          <w:spacing w:val="-3"/>
        </w:rPr>
        <w:t> </w:t>
      </w:r>
      <w:r>
        <w:rPr/>
        <w:t>developing</w:t>
      </w:r>
      <w:r>
        <w:rPr>
          <w:spacing w:val="-2"/>
        </w:rPr>
        <w:t> </w:t>
      </w:r>
      <w:r>
        <w:rPr/>
        <w:t>a</w:t>
      </w:r>
      <w:r>
        <w:rPr>
          <w:spacing w:val="-3"/>
        </w:rPr>
        <w:t> </w:t>
      </w:r>
      <w:r>
        <w:rPr/>
        <w:t>roadmap</w:t>
      </w:r>
      <w:r>
        <w:rPr>
          <w:spacing w:val="-2"/>
        </w:rPr>
        <w:t> </w:t>
      </w:r>
      <w:r>
        <w:rPr/>
        <w:t>for</w:t>
      </w:r>
      <w:r>
        <w:rPr>
          <w:spacing w:val="-3"/>
        </w:rPr>
        <w:t> </w:t>
      </w:r>
      <w:r>
        <w:rPr/>
        <w:t>the</w:t>
      </w:r>
      <w:r>
        <w:rPr>
          <w:spacing w:val="-3"/>
        </w:rPr>
        <w:t> </w:t>
      </w:r>
      <w:r>
        <w:rPr/>
        <w:t>agency’s</w:t>
      </w:r>
      <w:r>
        <w:rPr>
          <w:spacing w:val="-2"/>
        </w:rPr>
        <w:t> </w:t>
      </w:r>
      <w:r>
        <w:rPr/>
        <w:t>health</w:t>
      </w:r>
      <w:r>
        <w:rPr>
          <w:spacing w:val="-2"/>
        </w:rPr>
        <w:t> </w:t>
      </w:r>
      <w:r>
        <w:rPr/>
        <w:t>data </w:t>
      </w:r>
      <w:r>
        <w:rPr>
          <w:spacing w:val="-2"/>
        </w:rPr>
        <w:t>assets.</w:t>
      </w:r>
    </w:p>
    <w:p>
      <w:pPr>
        <w:pStyle w:val="BodyText"/>
        <w:spacing w:line="276" w:lineRule="auto" w:before="208"/>
        <w:ind w:right="129"/>
      </w:pPr>
      <w:r>
        <w:rPr/>
        <w:t>Secretary Lepore asked about funding for the MA APCD, and whether it will source form the capital fund. Mr. Campbell replied that CHIA needs around $400,000 to complete the MA APCD. He noted that if CHIA does not receive the capital funding then the agency’s capabilities will be severely limited—adding</w:t>
      </w:r>
      <w:r>
        <w:rPr>
          <w:spacing w:val="-3"/>
        </w:rPr>
        <w:t> </w:t>
      </w:r>
      <w:r>
        <w:rPr/>
        <w:t>that</w:t>
      </w:r>
      <w:r>
        <w:rPr>
          <w:spacing w:val="-4"/>
        </w:rPr>
        <w:t> </w:t>
      </w:r>
      <w:r>
        <w:rPr/>
        <w:t>cuts</w:t>
      </w:r>
      <w:r>
        <w:rPr>
          <w:spacing w:val="-3"/>
        </w:rPr>
        <w:t> </w:t>
      </w:r>
      <w:r>
        <w:rPr/>
        <w:t>to</w:t>
      </w:r>
      <w:r>
        <w:rPr>
          <w:spacing w:val="-3"/>
        </w:rPr>
        <w:t> </w:t>
      </w:r>
      <w:r>
        <w:rPr/>
        <w:t>non-essential</w:t>
      </w:r>
      <w:r>
        <w:rPr>
          <w:spacing w:val="-3"/>
        </w:rPr>
        <w:t> </w:t>
      </w:r>
      <w:r>
        <w:rPr/>
        <w:t>agency</w:t>
      </w:r>
      <w:r>
        <w:rPr>
          <w:spacing w:val="-4"/>
        </w:rPr>
        <w:t> </w:t>
      </w:r>
      <w:r>
        <w:rPr/>
        <w:t>functions</w:t>
      </w:r>
      <w:r>
        <w:rPr>
          <w:spacing w:val="-3"/>
        </w:rPr>
        <w:t> </w:t>
      </w:r>
      <w:r>
        <w:rPr/>
        <w:t>have</w:t>
      </w:r>
      <w:r>
        <w:rPr>
          <w:spacing w:val="-4"/>
        </w:rPr>
        <w:t> </w:t>
      </w:r>
      <w:r>
        <w:rPr/>
        <w:t>already</w:t>
      </w:r>
      <w:r>
        <w:rPr>
          <w:spacing w:val="-3"/>
        </w:rPr>
        <w:t> </w:t>
      </w:r>
      <w:r>
        <w:rPr/>
        <w:t>occurred.</w:t>
      </w:r>
      <w:r>
        <w:rPr>
          <w:spacing w:val="-4"/>
        </w:rPr>
        <w:t> </w:t>
      </w:r>
      <w:r>
        <w:rPr/>
        <w:t>The</w:t>
      </w:r>
      <w:r>
        <w:rPr>
          <w:spacing w:val="-4"/>
        </w:rPr>
        <w:t> </w:t>
      </w:r>
      <w:r>
        <w:rPr/>
        <w:t>secretary</w:t>
      </w:r>
      <w:r>
        <w:rPr>
          <w:spacing w:val="-3"/>
        </w:rPr>
        <w:t> </w:t>
      </w:r>
      <w:r>
        <w:rPr/>
        <w:t>asked for further detail on CHIA’s budget request, as well for more information on what additional funding sources CHIA is counting on in order to make up the budget shortfall. A discussion ensued about what funds CHIA needs and what the funding will be used for. Mr. Campbell noted that while CHIA can survive without some of the requested funds, many agency efforts, including the opioid study, will not occur. He concluded by stating that CHIA previously had operated based on its assessment funding rather than capital funding, and that going forward the agency will operate differently. Mr. Seltz reiterated to the committee that the Legislature is unlikely to increase CHIA’s assessment in order to counteract the transfer of money to the Community Hospital Reinvestment Trust Fund. CHIA’s</w:t>
      </w:r>
      <w:r>
        <w:rPr>
          <w:spacing w:val="40"/>
        </w:rPr>
        <w:t> </w:t>
      </w:r>
      <w:r>
        <w:rPr/>
        <w:t>budget, as a result, is expected to remain at its current level. The committee then briefly discussed the merits of CHIA receiving capital funding. Secretary Lepore departed the meeting at 5:06 p.m.</w:t>
      </w:r>
    </w:p>
    <w:p>
      <w:pPr>
        <w:pStyle w:val="BodyText"/>
        <w:spacing w:line="273" w:lineRule="auto" w:before="198"/>
      </w:pPr>
      <w:r>
        <w:rPr/>
        <w:t>Ms. Peters explained that MassIT is revamping their application process for the capital funding, and that</w:t>
      </w:r>
      <w:r>
        <w:rPr>
          <w:spacing w:val="-2"/>
        </w:rPr>
        <w:t> </w:t>
      </w:r>
      <w:r>
        <w:rPr/>
        <w:t>CHIA</w:t>
      </w:r>
      <w:r>
        <w:rPr>
          <w:spacing w:val="-2"/>
        </w:rPr>
        <w:t> </w:t>
      </w:r>
      <w:r>
        <w:rPr/>
        <w:t>will</w:t>
      </w:r>
      <w:r>
        <w:rPr>
          <w:spacing w:val="-2"/>
        </w:rPr>
        <w:t> </w:t>
      </w:r>
      <w:r>
        <w:rPr/>
        <w:t>evaluated</w:t>
      </w:r>
      <w:r>
        <w:rPr>
          <w:spacing w:val="-3"/>
        </w:rPr>
        <w:t> </w:t>
      </w:r>
      <w:r>
        <w:rPr/>
        <w:t>based</w:t>
      </w:r>
      <w:r>
        <w:rPr>
          <w:spacing w:val="-2"/>
        </w:rPr>
        <w:t> </w:t>
      </w:r>
      <w:r>
        <w:rPr/>
        <w:t>on</w:t>
      </w:r>
      <w:r>
        <w:rPr>
          <w:spacing w:val="-2"/>
        </w:rPr>
        <w:t> </w:t>
      </w:r>
      <w:r>
        <w:rPr/>
        <w:t>this</w:t>
      </w:r>
      <w:r>
        <w:rPr>
          <w:spacing w:val="-2"/>
        </w:rPr>
        <w:t> </w:t>
      </w:r>
      <w:r>
        <w:rPr/>
        <w:t>new</w:t>
      </w:r>
      <w:r>
        <w:rPr>
          <w:spacing w:val="-2"/>
        </w:rPr>
        <w:t> </w:t>
      </w:r>
      <w:r>
        <w:rPr/>
        <w:t>method.</w:t>
      </w:r>
      <w:r>
        <w:rPr>
          <w:spacing w:val="-2"/>
        </w:rPr>
        <w:t> </w:t>
      </w:r>
      <w:r>
        <w:rPr/>
        <w:t>She</w:t>
      </w:r>
      <w:r>
        <w:rPr>
          <w:spacing w:val="-3"/>
        </w:rPr>
        <w:t> </w:t>
      </w:r>
      <w:r>
        <w:rPr/>
        <w:t>also</w:t>
      </w:r>
      <w:r>
        <w:rPr>
          <w:spacing w:val="-2"/>
        </w:rPr>
        <w:t> </w:t>
      </w:r>
      <w:r>
        <w:rPr/>
        <w:t>noted</w:t>
      </w:r>
      <w:r>
        <w:rPr>
          <w:spacing w:val="-2"/>
        </w:rPr>
        <w:t> </w:t>
      </w:r>
      <w:r>
        <w:rPr/>
        <w:t>that</w:t>
      </w:r>
      <w:r>
        <w:rPr>
          <w:spacing w:val="-2"/>
        </w:rPr>
        <w:t> </w:t>
      </w:r>
      <w:r>
        <w:rPr/>
        <w:t>both</w:t>
      </w:r>
      <w:r>
        <w:rPr>
          <w:spacing w:val="-2"/>
        </w:rPr>
        <w:t> </w:t>
      </w:r>
      <w:r>
        <w:rPr/>
        <w:t>the</w:t>
      </w:r>
      <w:r>
        <w:rPr>
          <w:spacing w:val="-3"/>
        </w:rPr>
        <w:t> </w:t>
      </w:r>
      <w:r>
        <w:rPr/>
        <w:t>Secretary</w:t>
      </w:r>
      <w:r>
        <w:rPr>
          <w:spacing w:val="-3"/>
        </w:rPr>
        <w:t> </w:t>
      </w:r>
      <w:r>
        <w:rPr/>
        <w:t>of</w:t>
      </w:r>
      <w:r>
        <w:rPr>
          <w:spacing w:val="-2"/>
        </w:rPr>
        <w:t> </w:t>
      </w:r>
      <w:r>
        <w:rPr/>
        <w:t>Health and Human Services and the Secretary of Administration &amp; Finance will be contacted regarding CHIA’s application, so they both should have a deep understanding of CHIA’s needs and request.</w:t>
      </w:r>
    </w:p>
    <w:p>
      <w:pPr>
        <w:pStyle w:val="BodyText"/>
        <w:spacing w:line="273" w:lineRule="auto" w:before="211"/>
      </w:pPr>
      <w:r>
        <w:rPr/>
        <w:t>Ms. Peters called for the motion to approve CHIA’s budget request, which Mr. Seltz duly seconded. The committee voted to approve the budget request. Ms. Donahue concluded by asking whether a national</w:t>
      </w:r>
      <w:r>
        <w:rPr>
          <w:spacing w:val="-3"/>
        </w:rPr>
        <w:t> </w:t>
      </w:r>
      <w:r>
        <w:rPr/>
        <w:t>model</w:t>
      </w:r>
      <w:r>
        <w:rPr>
          <w:spacing w:val="-3"/>
        </w:rPr>
        <w:t> </w:t>
      </w:r>
      <w:r>
        <w:rPr/>
        <w:t>existed</w:t>
      </w:r>
      <w:r>
        <w:rPr>
          <w:spacing w:val="-3"/>
        </w:rPr>
        <w:t> </w:t>
      </w:r>
      <w:r>
        <w:rPr/>
        <w:t>for</w:t>
      </w:r>
      <w:r>
        <w:rPr>
          <w:spacing w:val="-3"/>
        </w:rPr>
        <w:t> </w:t>
      </w:r>
      <w:r>
        <w:rPr/>
        <w:t>a</w:t>
      </w:r>
      <w:r>
        <w:rPr>
          <w:spacing w:val="-4"/>
        </w:rPr>
        <w:t> </w:t>
      </w:r>
      <w:r>
        <w:rPr/>
        <w:t>health</w:t>
      </w:r>
      <w:r>
        <w:rPr>
          <w:spacing w:val="-3"/>
        </w:rPr>
        <w:t> </w:t>
      </w:r>
      <w:r>
        <w:rPr/>
        <w:t>care</w:t>
      </w:r>
      <w:r>
        <w:rPr>
          <w:spacing w:val="-4"/>
        </w:rPr>
        <w:t> </w:t>
      </w:r>
      <w:r>
        <w:rPr/>
        <w:t>data</w:t>
      </w:r>
      <w:r>
        <w:rPr>
          <w:spacing w:val="-4"/>
        </w:rPr>
        <w:t> </w:t>
      </w:r>
      <w:r>
        <w:rPr/>
        <w:t>agency,</w:t>
      </w:r>
      <w:r>
        <w:rPr>
          <w:spacing w:val="-3"/>
        </w:rPr>
        <w:t> </w:t>
      </w:r>
      <w:r>
        <w:rPr/>
        <w:t>and</w:t>
      </w:r>
      <w:r>
        <w:rPr>
          <w:spacing w:val="-3"/>
        </w:rPr>
        <w:t> </w:t>
      </w:r>
      <w:r>
        <w:rPr/>
        <w:t>requested</w:t>
      </w:r>
      <w:r>
        <w:rPr>
          <w:spacing w:val="-3"/>
        </w:rPr>
        <w:t> </w:t>
      </w:r>
      <w:r>
        <w:rPr/>
        <w:t>that</w:t>
      </w:r>
      <w:r>
        <w:rPr>
          <w:spacing w:val="-3"/>
        </w:rPr>
        <w:t> </w:t>
      </w:r>
      <w:r>
        <w:rPr/>
        <w:t>the</w:t>
      </w:r>
      <w:r>
        <w:rPr>
          <w:spacing w:val="-4"/>
        </w:rPr>
        <w:t> </w:t>
      </w:r>
      <w:r>
        <w:rPr/>
        <w:t>executive</w:t>
      </w:r>
      <w:r>
        <w:rPr>
          <w:spacing w:val="-4"/>
        </w:rPr>
        <w:t> </w:t>
      </w:r>
      <w:r>
        <w:rPr/>
        <w:t>director</w:t>
      </w:r>
      <w:r>
        <w:rPr>
          <w:spacing w:val="-3"/>
        </w:rPr>
        <w:t> </w:t>
      </w:r>
      <w:r>
        <w:rPr/>
        <w:t>provide an update on what other states are doing.</w:t>
      </w:r>
    </w:p>
    <w:p>
      <w:pPr>
        <w:pStyle w:val="BodyText"/>
        <w:spacing w:line="271" w:lineRule="auto" w:before="210"/>
        <w:ind w:right="154"/>
      </w:pPr>
      <w:r>
        <w:rPr/>
        <w:t>There</w:t>
      </w:r>
      <w:r>
        <w:rPr>
          <w:spacing w:val="-4"/>
        </w:rPr>
        <w:t> </w:t>
      </w:r>
      <w:r>
        <w:rPr/>
        <w:t>being</w:t>
      </w:r>
      <w:r>
        <w:rPr>
          <w:spacing w:val="-3"/>
        </w:rPr>
        <w:t> </w:t>
      </w:r>
      <w:r>
        <w:rPr/>
        <w:t>no</w:t>
      </w:r>
      <w:r>
        <w:rPr>
          <w:spacing w:val="-3"/>
        </w:rPr>
        <w:t> </w:t>
      </w:r>
      <w:r>
        <w:rPr/>
        <w:t>other</w:t>
      </w:r>
      <w:r>
        <w:rPr>
          <w:spacing w:val="-3"/>
        </w:rPr>
        <w:t> </w:t>
      </w:r>
      <w:r>
        <w:rPr/>
        <w:t>business</w:t>
      </w:r>
      <w:r>
        <w:rPr>
          <w:spacing w:val="-3"/>
        </w:rPr>
        <w:t> </w:t>
      </w:r>
      <w:r>
        <w:rPr/>
        <w:t>to</w:t>
      </w:r>
      <w:r>
        <w:rPr>
          <w:spacing w:val="-3"/>
        </w:rPr>
        <w:t> </w:t>
      </w:r>
      <w:r>
        <w:rPr/>
        <w:t>discuss,</w:t>
      </w:r>
      <w:r>
        <w:rPr>
          <w:spacing w:val="-4"/>
        </w:rPr>
        <w:t> </w:t>
      </w:r>
      <w:r>
        <w:rPr/>
        <w:t>Undersecretary</w:t>
      </w:r>
      <w:r>
        <w:rPr>
          <w:spacing w:val="-4"/>
        </w:rPr>
        <w:t> </w:t>
      </w:r>
      <w:r>
        <w:rPr/>
        <w:t>Moore</w:t>
      </w:r>
      <w:r>
        <w:rPr>
          <w:spacing w:val="-4"/>
        </w:rPr>
        <w:t> </w:t>
      </w:r>
      <w:r>
        <w:rPr/>
        <w:t>moved</w:t>
      </w:r>
      <w:r>
        <w:rPr>
          <w:spacing w:val="-3"/>
        </w:rPr>
        <w:t> </w:t>
      </w:r>
      <w:r>
        <w:rPr/>
        <w:t>to</w:t>
      </w:r>
      <w:r>
        <w:rPr>
          <w:spacing w:val="-3"/>
        </w:rPr>
        <w:t> </w:t>
      </w:r>
      <w:r>
        <w:rPr/>
        <w:t>adjourn</w:t>
      </w:r>
      <w:r>
        <w:rPr>
          <w:spacing w:val="-3"/>
        </w:rPr>
        <w:t> </w:t>
      </w:r>
      <w:r>
        <w:rPr/>
        <w:t>the</w:t>
      </w:r>
      <w:r>
        <w:rPr>
          <w:spacing w:val="-4"/>
        </w:rPr>
        <w:t> </w:t>
      </w:r>
      <w:r>
        <w:rPr/>
        <w:t>meeting</w:t>
      </w:r>
      <w:r>
        <w:rPr>
          <w:spacing w:val="-3"/>
        </w:rPr>
        <w:t> </w:t>
      </w:r>
      <w:r>
        <w:rPr/>
        <w:t>which Ms. Donahue seconded. The meeting adjourned at 5:19 p.m.</w:t>
      </w:r>
    </w:p>
    <w:sectPr>
      <w:pgSz w:w="12240" w:h="15840"/>
      <w:pgMar w:top="1100" w:bottom="280" w:left="9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
      <w:ind w:left="182" w:right="1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2025-02-10T18:04:52Z</dcterms:created>
  <dcterms:modified xsi:type="dcterms:W3CDTF">2025-02-10T18:04:52Z</dcterms:modified>
</cp:coreProperties>
</file>