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1C" w:rsidRPr="00FB574B" w:rsidRDefault="00EE041C" w:rsidP="00EE041C">
      <w:pPr>
        <w:rPr>
          <w:b/>
          <w:bCs/>
        </w:rPr>
      </w:pPr>
      <w:r w:rsidRPr="00EE041C">
        <w:rPr>
          <w:b/>
          <w:bCs/>
        </w:rPr>
        <w:t>Monthly APCD User Workgroup Webinar</w:t>
      </w:r>
      <w:r w:rsidR="00FB574B">
        <w:rPr>
          <w:b/>
          <w:bCs/>
        </w:rPr>
        <w:br/>
      </w:r>
      <w:r w:rsidRPr="00EE041C">
        <w:t>June 24</w:t>
      </w:r>
      <w:r w:rsidRPr="00EE041C">
        <w:rPr>
          <w:vertAlign w:val="superscript"/>
        </w:rPr>
        <w:t>th</w:t>
      </w:r>
      <w:r w:rsidRPr="00EE041C">
        <w:t>, 2014</w:t>
      </w:r>
    </w:p>
    <w:p w:rsidR="00EE041C" w:rsidRDefault="00EE041C" w:rsidP="000B7C95">
      <w:pPr>
        <w:rPr>
          <w:b/>
          <w:bCs/>
        </w:rPr>
      </w:pPr>
      <w:r w:rsidRPr="00EE041C">
        <w:rPr>
          <w:b/>
          <w:bCs/>
        </w:rPr>
        <w:t>Agenda</w:t>
      </w:r>
    </w:p>
    <w:p w:rsidR="00000000" w:rsidRPr="00EE041C" w:rsidRDefault="00FB574B" w:rsidP="00EE041C">
      <w:pPr>
        <w:numPr>
          <w:ilvl w:val="0"/>
          <w:numId w:val="14"/>
        </w:numPr>
      </w:pPr>
      <w:r w:rsidRPr="00EE041C">
        <w:t>News and Announcements</w:t>
      </w:r>
    </w:p>
    <w:p w:rsidR="00000000" w:rsidRPr="00EE041C" w:rsidRDefault="00FB574B" w:rsidP="00EE041C">
      <w:pPr>
        <w:numPr>
          <w:ilvl w:val="0"/>
          <w:numId w:val="14"/>
        </w:numPr>
      </w:pPr>
      <w:r w:rsidRPr="00EE041C">
        <w:t>Tutorial on Identifying Emergency Room Care</w:t>
      </w:r>
    </w:p>
    <w:p w:rsidR="00000000" w:rsidRPr="00EE041C" w:rsidRDefault="00FB574B" w:rsidP="00EE041C">
      <w:pPr>
        <w:numPr>
          <w:ilvl w:val="0"/>
          <w:numId w:val="14"/>
        </w:numPr>
      </w:pPr>
      <w:r w:rsidRPr="00EE041C">
        <w:t>Tutorial on Identifyin</w:t>
      </w:r>
      <w:r w:rsidRPr="00EE041C">
        <w:t>g Dual Eligibility</w:t>
      </w:r>
    </w:p>
    <w:p w:rsidR="00000000" w:rsidRPr="00EE041C" w:rsidRDefault="00FB574B" w:rsidP="00EE041C">
      <w:pPr>
        <w:numPr>
          <w:ilvl w:val="0"/>
          <w:numId w:val="14"/>
        </w:numPr>
      </w:pPr>
      <w:r w:rsidRPr="00EE041C">
        <w:t>Questions from Users</w:t>
      </w:r>
    </w:p>
    <w:p w:rsidR="00EE041C" w:rsidRDefault="00EE041C" w:rsidP="000B7C95">
      <w:pPr>
        <w:rPr>
          <w:b/>
          <w:bCs/>
        </w:rPr>
      </w:pPr>
      <w:r w:rsidRPr="00EE041C">
        <w:rPr>
          <w:b/>
          <w:bCs/>
        </w:rPr>
        <w:t>Release 2.1 is Available</w:t>
      </w:r>
    </w:p>
    <w:p w:rsidR="00000000" w:rsidRPr="00EE041C" w:rsidRDefault="00FB574B" w:rsidP="00EE041C">
      <w:pPr>
        <w:numPr>
          <w:ilvl w:val="0"/>
          <w:numId w:val="15"/>
        </w:numPr>
      </w:pPr>
      <w:r w:rsidRPr="00EE041C">
        <w:t>Important Reminder</w:t>
      </w:r>
    </w:p>
    <w:p w:rsidR="00000000" w:rsidRPr="00EE041C" w:rsidRDefault="00FB574B" w:rsidP="00EE041C">
      <w:pPr>
        <w:numPr>
          <w:ilvl w:val="1"/>
          <w:numId w:val="15"/>
        </w:numPr>
      </w:pPr>
      <w:r w:rsidRPr="00EE041C">
        <w:t>All new applications must be submitted on the 2.1 version of the application</w:t>
      </w:r>
    </w:p>
    <w:p w:rsidR="00000000" w:rsidRPr="00EE041C" w:rsidRDefault="00FB574B" w:rsidP="00EE041C">
      <w:pPr>
        <w:numPr>
          <w:ilvl w:val="1"/>
          <w:numId w:val="15"/>
        </w:numPr>
      </w:pPr>
      <w:r w:rsidRPr="00EE041C">
        <w:t>Applies to the main data request application and data specification worksheet</w:t>
      </w:r>
    </w:p>
    <w:p w:rsidR="00EE041C" w:rsidRDefault="00EE041C" w:rsidP="000B7C95">
      <w:pPr>
        <w:rPr>
          <w:b/>
          <w:bCs/>
        </w:rPr>
      </w:pPr>
      <w:r w:rsidRPr="00EE041C">
        <w:rPr>
          <w:b/>
          <w:bCs/>
        </w:rPr>
        <w:t>Release 3.0 Requirements</w:t>
      </w:r>
    </w:p>
    <w:p w:rsidR="00000000" w:rsidRPr="00EE041C" w:rsidRDefault="00FB574B" w:rsidP="00EE041C">
      <w:pPr>
        <w:numPr>
          <w:ilvl w:val="0"/>
          <w:numId w:val="16"/>
        </w:numPr>
      </w:pPr>
      <w:r w:rsidRPr="00EE041C">
        <w:t>Requirements for Release 3.0, scheduled for December 2014, are being collected now</w:t>
      </w:r>
    </w:p>
    <w:p w:rsidR="00000000" w:rsidRPr="00EE041C" w:rsidRDefault="00FB574B" w:rsidP="00EE041C">
      <w:pPr>
        <w:numPr>
          <w:ilvl w:val="0"/>
          <w:numId w:val="16"/>
        </w:numPr>
      </w:pPr>
      <w:r w:rsidRPr="00EE041C">
        <w:t xml:space="preserve">Please email </w:t>
      </w:r>
      <w:hyperlink r:id="rId6" w:history="1">
        <w:r w:rsidRPr="00EE041C">
          <w:rPr>
            <w:rStyle w:val="Hyperlink"/>
          </w:rPr>
          <w:t>chia-apcd@state.m</w:t>
        </w:r>
        <w:r w:rsidRPr="00EE041C">
          <w:rPr>
            <w:rStyle w:val="Hyperlink"/>
          </w:rPr>
          <w:t>a.us</w:t>
        </w:r>
      </w:hyperlink>
      <w:r w:rsidRPr="00EE041C">
        <w:t xml:space="preserve"> with suggestions for new features and enhancements you would like to see in that release</w:t>
      </w:r>
    </w:p>
    <w:p w:rsidR="00EE041C" w:rsidRDefault="00EE041C" w:rsidP="000B7C95">
      <w:pPr>
        <w:rPr>
          <w:b/>
          <w:bCs/>
        </w:rPr>
      </w:pPr>
      <w:r w:rsidRPr="00EE041C">
        <w:rPr>
          <w:b/>
          <w:bCs/>
        </w:rPr>
        <w:t>Medical Claims Fields that Facilitate Identifying Emergency Room Care</w:t>
      </w:r>
    </w:p>
    <w:p w:rsidR="00EE041C" w:rsidRDefault="00EE041C" w:rsidP="000B7C95">
      <w:pPr>
        <w:rPr>
          <w:b/>
          <w:bCs/>
        </w:rPr>
      </w:pPr>
      <w:r w:rsidRPr="00EE041C">
        <w:rPr>
          <w:b/>
          <w:bCs/>
        </w:rPr>
        <w:t>MC054</w:t>
      </w:r>
    </w:p>
    <w:p w:rsidR="00000000" w:rsidRPr="00EE041C" w:rsidRDefault="00FB574B" w:rsidP="00EE041C">
      <w:pPr>
        <w:numPr>
          <w:ilvl w:val="0"/>
          <w:numId w:val="17"/>
        </w:numPr>
      </w:pPr>
      <w:r w:rsidRPr="00EE041C">
        <w:rPr>
          <w:b/>
          <w:bCs/>
        </w:rPr>
        <w:t>Revenue Codes</w:t>
      </w:r>
    </w:p>
    <w:p w:rsidR="00000000" w:rsidRPr="00EE041C" w:rsidRDefault="00FB574B" w:rsidP="00EE041C">
      <w:pPr>
        <w:numPr>
          <w:ilvl w:val="0"/>
          <w:numId w:val="17"/>
        </w:numPr>
      </w:pPr>
      <w:r w:rsidRPr="00EE041C">
        <w:rPr>
          <w:b/>
          <w:bCs/>
        </w:rPr>
        <w:t>For Emergency Room Use</w:t>
      </w:r>
    </w:p>
    <w:p w:rsidR="00000000" w:rsidRPr="00EE041C" w:rsidRDefault="00FB574B" w:rsidP="00EE041C">
      <w:pPr>
        <w:numPr>
          <w:ilvl w:val="0"/>
          <w:numId w:val="17"/>
        </w:numPr>
      </w:pPr>
      <w:r w:rsidRPr="00EE041C">
        <w:rPr>
          <w:b/>
          <w:bCs/>
        </w:rPr>
        <w:t>0450,  0451, 0452, 0456, 0459, 0981 = Professional fees-Emergency room</w:t>
      </w:r>
    </w:p>
    <w:p w:rsidR="00EE041C" w:rsidRPr="00EE041C" w:rsidRDefault="00EE041C" w:rsidP="00EE041C">
      <w:r w:rsidRPr="00EE041C">
        <w:rPr>
          <w:b/>
          <w:bCs/>
        </w:rPr>
        <w:t>MC037</w:t>
      </w:r>
    </w:p>
    <w:p w:rsidR="00000000" w:rsidRPr="00EE041C" w:rsidRDefault="00FB574B" w:rsidP="00EE041C">
      <w:pPr>
        <w:numPr>
          <w:ilvl w:val="0"/>
          <w:numId w:val="17"/>
        </w:numPr>
      </w:pPr>
      <w:r w:rsidRPr="00EE041C">
        <w:rPr>
          <w:b/>
          <w:bCs/>
        </w:rPr>
        <w:t>Site of Service - on NSF/CMS 1500 Claims (for Professional Claims only)</w:t>
      </w:r>
    </w:p>
    <w:p w:rsidR="00000000" w:rsidRPr="00EE041C" w:rsidRDefault="00FB574B" w:rsidP="00EE041C">
      <w:pPr>
        <w:numPr>
          <w:ilvl w:val="0"/>
          <w:numId w:val="17"/>
        </w:numPr>
      </w:pPr>
      <w:r w:rsidRPr="00EE041C">
        <w:rPr>
          <w:b/>
          <w:bCs/>
        </w:rPr>
        <w:t>23 = Emergency Room-hospital</w:t>
      </w:r>
    </w:p>
    <w:p w:rsidR="00EE041C" w:rsidRDefault="00EE041C" w:rsidP="00EE041C">
      <w:r w:rsidRPr="00EE041C">
        <w:rPr>
          <w:b/>
          <w:bCs/>
        </w:rPr>
        <w:t>MC055</w:t>
      </w:r>
    </w:p>
    <w:p w:rsidR="00000000" w:rsidRPr="00EE041C" w:rsidRDefault="00FB574B" w:rsidP="00EE041C">
      <w:pPr>
        <w:numPr>
          <w:ilvl w:val="0"/>
          <w:numId w:val="19"/>
        </w:numPr>
      </w:pPr>
      <w:r w:rsidRPr="00EE041C">
        <w:rPr>
          <w:b/>
          <w:bCs/>
        </w:rPr>
        <w:t xml:space="preserve">HCPCS procedure codes </w:t>
      </w:r>
    </w:p>
    <w:p w:rsidR="00EE041C" w:rsidRPr="00EE041C" w:rsidRDefault="00FB574B" w:rsidP="00EE041C">
      <w:pPr>
        <w:numPr>
          <w:ilvl w:val="0"/>
          <w:numId w:val="19"/>
        </w:numPr>
      </w:pPr>
      <w:r w:rsidRPr="00EE041C">
        <w:rPr>
          <w:b/>
          <w:bCs/>
        </w:rPr>
        <w:t>For Emerge</w:t>
      </w:r>
      <w:r w:rsidR="00EE041C">
        <w:rPr>
          <w:b/>
          <w:bCs/>
        </w:rPr>
        <w:t>ncy Room Evaluation &amp; Management</w:t>
      </w:r>
    </w:p>
    <w:p w:rsidR="00000000" w:rsidRDefault="00FB574B" w:rsidP="00EE041C">
      <w:pPr>
        <w:numPr>
          <w:ilvl w:val="0"/>
          <w:numId w:val="19"/>
        </w:numPr>
      </w:pPr>
      <w:r w:rsidRPr="00EE041C">
        <w:t>99281, 99282 , 99283, 99284, 99285, 99291</w:t>
      </w:r>
      <w:r w:rsidRPr="00EE041C">
        <w:t xml:space="preserve">, 99292 </w:t>
      </w:r>
    </w:p>
    <w:p w:rsidR="00EE041C" w:rsidRPr="00EE041C" w:rsidRDefault="00EE041C" w:rsidP="00EE041C">
      <w:r w:rsidRPr="00EE041C">
        <w:rPr>
          <w:b/>
          <w:bCs/>
        </w:rPr>
        <w:t>MC021</w:t>
      </w:r>
    </w:p>
    <w:p w:rsidR="00000000" w:rsidRPr="00EE041C" w:rsidRDefault="00FB574B" w:rsidP="00EE041C">
      <w:pPr>
        <w:numPr>
          <w:ilvl w:val="0"/>
          <w:numId w:val="19"/>
        </w:numPr>
      </w:pPr>
      <w:r w:rsidRPr="00EE041C">
        <w:rPr>
          <w:b/>
          <w:bCs/>
        </w:rPr>
        <w:t xml:space="preserve">Admission Source </w:t>
      </w:r>
    </w:p>
    <w:p w:rsidR="00000000" w:rsidRPr="00EE041C" w:rsidRDefault="00FB574B" w:rsidP="00EE041C">
      <w:pPr>
        <w:numPr>
          <w:ilvl w:val="0"/>
          <w:numId w:val="19"/>
        </w:numPr>
      </w:pPr>
      <w:r w:rsidRPr="00EE041C">
        <w:lastRenderedPageBreak/>
        <w:t>Inpatient Claims for patient referred through Emergency Room</w:t>
      </w:r>
    </w:p>
    <w:p w:rsidR="00000000" w:rsidRPr="00EE041C" w:rsidRDefault="00FB574B" w:rsidP="00EE041C">
      <w:pPr>
        <w:numPr>
          <w:ilvl w:val="0"/>
          <w:numId w:val="19"/>
        </w:numPr>
      </w:pPr>
      <w:r w:rsidRPr="00EE041C">
        <w:t>7 = Emergency Room</w:t>
      </w:r>
    </w:p>
    <w:p w:rsidR="00EE041C" w:rsidRDefault="00FB574B" w:rsidP="000B7C95">
      <w:pPr>
        <w:rPr>
          <w:b/>
          <w:bCs/>
        </w:rPr>
      </w:pPr>
      <w:r w:rsidRPr="00FB574B">
        <w:rPr>
          <w:b/>
          <w:bCs/>
        </w:rPr>
        <w:t>Fields Facilitating Identifying Dual Eligibility</w:t>
      </w:r>
    </w:p>
    <w:p w:rsidR="00000000" w:rsidRPr="00FB574B" w:rsidRDefault="00FB574B" w:rsidP="00FB574B">
      <w:pPr>
        <w:rPr>
          <w:b/>
          <w:bCs/>
        </w:rPr>
      </w:pPr>
      <w:r w:rsidRPr="00FB574B">
        <w:rPr>
          <w:b/>
          <w:bCs/>
          <w:u w:val="single"/>
        </w:rPr>
        <w:t>MC038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>Claim Status</w:t>
      </w:r>
    </w:p>
    <w:p w:rsidR="00000000" w:rsidRPr="00FB574B" w:rsidRDefault="00FB574B" w:rsidP="00FB574B">
      <w:pPr>
        <w:numPr>
          <w:ilvl w:val="0"/>
          <w:numId w:val="21"/>
        </w:numPr>
      </w:pPr>
      <w:r w:rsidRPr="00FB574B">
        <w:rPr>
          <w:b/>
          <w:bCs/>
        </w:rPr>
        <w:t xml:space="preserve">Defines whether the claim line </w:t>
      </w:r>
      <w:r w:rsidRPr="00FB574B">
        <w:rPr>
          <w:b/>
          <w:bCs/>
        </w:rPr>
        <w:t>was processed by primary or secondary payer</w:t>
      </w:r>
    </w:p>
    <w:p w:rsidR="00000000" w:rsidRPr="00FB574B" w:rsidRDefault="00FB574B" w:rsidP="00FB574B">
      <w:pPr>
        <w:numPr>
          <w:ilvl w:val="1"/>
          <w:numId w:val="21"/>
        </w:numPr>
      </w:pPr>
      <w:r w:rsidRPr="00FB574B">
        <w:t>82% of medical claims processed as primary</w:t>
      </w:r>
    </w:p>
    <w:p w:rsidR="00000000" w:rsidRPr="00FB574B" w:rsidRDefault="00FB574B" w:rsidP="00FB574B">
      <w:pPr>
        <w:numPr>
          <w:ilvl w:val="1"/>
          <w:numId w:val="21"/>
        </w:numPr>
      </w:pPr>
      <w:r w:rsidRPr="00FB574B">
        <w:t>18% or medical claims processed as secondary</w:t>
      </w:r>
    </w:p>
    <w:p w:rsidR="00000000" w:rsidRDefault="00FB574B" w:rsidP="00FB574B">
      <w:pPr>
        <w:numPr>
          <w:ilvl w:val="1"/>
          <w:numId w:val="21"/>
        </w:numPr>
      </w:pPr>
      <w:r w:rsidRPr="00FB574B">
        <w:t>Less the 1% medical claims processed as tertiary</w:t>
      </w:r>
    </w:p>
    <w:p w:rsidR="00000000" w:rsidRPr="00FB574B" w:rsidRDefault="00FB574B" w:rsidP="00FB574B">
      <w:r w:rsidRPr="00FB574B">
        <w:rPr>
          <w:b/>
          <w:bCs/>
          <w:u w:val="single"/>
        </w:rPr>
        <w:t>MC096</w:t>
      </w:r>
    </w:p>
    <w:p w:rsidR="00000000" w:rsidRPr="00FB574B" w:rsidRDefault="00FB574B" w:rsidP="00FB574B">
      <w:r w:rsidRPr="00FB574B">
        <w:rPr>
          <w:b/>
          <w:bCs/>
        </w:rPr>
        <w:t>Other Amount Paid</w:t>
      </w:r>
    </w:p>
    <w:p w:rsidR="00000000" w:rsidRPr="00FB574B" w:rsidRDefault="00FB574B" w:rsidP="00FB574B">
      <w:pPr>
        <w:numPr>
          <w:ilvl w:val="0"/>
          <w:numId w:val="24"/>
        </w:numPr>
      </w:pPr>
      <w:r w:rsidRPr="00FB574B">
        <w:rPr>
          <w:b/>
          <w:bCs/>
        </w:rPr>
        <w:t>Provides the amount that a prior payer has paid for this claim line and indicates the submitting Paye</w:t>
      </w:r>
      <w:r w:rsidRPr="00FB574B">
        <w:rPr>
          <w:b/>
          <w:bCs/>
        </w:rPr>
        <w:t>r is 'secondary</w:t>
      </w:r>
      <w:r w:rsidRPr="00FB574B">
        <w:t>'</w:t>
      </w:r>
    </w:p>
    <w:p w:rsidR="00000000" w:rsidRPr="00FB574B" w:rsidRDefault="00FB574B" w:rsidP="00FB574B">
      <w:pPr>
        <w:numPr>
          <w:ilvl w:val="1"/>
          <w:numId w:val="24"/>
        </w:numPr>
      </w:pPr>
      <w:r w:rsidRPr="00FB574B">
        <w:t xml:space="preserve"> 35 carriers (including most of the largest carriers) pro</w:t>
      </w:r>
      <w:r w:rsidRPr="00FB574B">
        <w:t>vide “Other Amount Paid”,   Some carriers do not collect the data and have a variance</w:t>
      </w:r>
    </w:p>
    <w:p w:rsidR="00000000" w:rsidRPr="00FB574B" w:rsidRDefault="00FB574B" w:rsidP="00FB574B">
      <w:r w:rsidRPr="00FB574B">
        <w:rPr>
          <w:b/>
          <w:bCs/>
          <w:u w:val="single"/>
        </w:rPr>
        <w:t>MC097</w:t>
      </w:r>
    </w:p>
    <w:p w:rsidR="00000000" w:rsidRPr="00FB574B" w:rsidRDefault="00FB574B" w:rsidP="00FB574B">
      <w:r w:rsidRPr="00FB574B">
        <w:rPr>
          <w:b/>
          <w:bCs/>
        </w:rPr>
        <w:t>Medic</w:t>
      </w:r>
      <w:r w:rsidRPr="00FB574B">
        <w:rPr>
          <w:b/>
          <w:bCs/>
        </w:rPr>
        <w:t xml:space="preserve">are </w:t>
      </w:r>
      <w:r w:rsidRPr="00FB574B">
        <w:rPr>
          <w:b/>
          <w:bCs/>
        </w:rPr>
        <w:t>Amount Paid</w:t>
      </w:r>
    </w:p>
    <w:p w:rsidR="00000000" w:rsidRPr="00FB574B" w:rsidRDefault="00FB574B" w:rsidP="00FB574B">
      <w:pPr>
        <w:numPr>
          <w:ilvl w:val="0"/>
          <w:numId w:val="24"/>
        </w:numPr>
      </w:pPr>
      <w:r w:rsidRPr="00FB574B">
        <w:rPr>
          <w:b/>
          <w:bCs/>
        </w:rPr>
        <w:t xml:space="preserve">Provides the amount paid by Medicare when MC115 - Medicare Indicator = Yes </w:t>
      </w:r>
    </w:p>
    <w:p w:rsidR="00FB574B" w:rsidRPr="00FB574B" w:rsidRDefault="00FB574B" w:rsidP="00FB574B">
      <w:pPr>
        <w:numPr>
          <w:ilvl w:val="0"/>
          <w:numId w:val="24"/>
        </w:numPr>
      </w:pPr>
      <w:r w:rsidRPr="00FB574B">
        <w:t xml:space="preserve"> 14 carriers (including some of the largest carriers) provide “Medicare Amount Paid”  Some cares do not collect the data and have a variance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>Amendments for Non-Gov’t Users</w:t>
      </w:r>
    </w:p>
    <w:p w:rsidR="00000000" w:rsidRPr="00FB574B" w:rsidRDefault="00FB574B" w:rsidP="00FB574B">
      <w:pPr>
        <w:numPr>
          <w:ilvl w:val="0"/>
          <w:numId w:val="27"/>
        </w:numPr>
      </w:pPr>
      <w:r w:rsidRPr="00FB574B">
        <w:t xml:space="preserve">A request for </w:t>
      </w:r>
      <w:r w:rsidRPr="00FB574B">
        <w:rPr>
          <w:u w:val="single"/>
        </w:rPr>
        <w:t>additional data elements</w:t>
      </w:r>
      <w:r w:rsidRPr="00FB574B">
        <w:t xml:space="preserve"> is an </w:t>
      </w:r>
      <w:r w:rsidRPr="00FB574B">
        <w:rPr>
          <w:u w:val="single"/>
        </w:rPr>
        <w:t>amendment</w:t>
      </w:r>
    </w:p>
    <w:p w:rsidR="00000000" w:rsidRPr="00FB574B" w:rsidRDefault="00FB574B" w:rsidP="00FB574B">
      <w:pPr>
        <w:numPr>
          <w:ilvl w:val="1"/>
          <w:numId w:val="27"/>
        </w:numPr>
      </w:pPr>
      <w:r w:rsidRPr="00FB574B">
        <w:t>Request an amendment form from CHIA</w:t>
      </w:r>
    </w:p>
    <w:p w:rsidR="00000000" w:rsidRPr="00FB574B" w:rsidRDefault="00FB574B" w:rsidP="00FB574B">
      <w:pPr>
        <w:numPr>
          <w:ilvl w:val="0"/>
          <w:numId w:val="27"/>
        </w:numPr>
      </w:pPr>
      <w:r w:rsidRPr="00FB574B">
        <w:t xml:space="preserve">A request for a </w:t>
      </w:r>
      <w:r w:rsidRPr="00FB574B">
        <w:rPr>
          <w:u w:val="single"/>
        </w:rPr>
        <w:t>new use</w:t>
      </w:r>
      <w:r w:rsidRPr="00FB574B">
        <w:t xml:space="preserve"> of the data requires a </w:t>
      </w:r>
      <w:r w:rsidRPr="00FB574B">
        <w:rPr>
          <w:u w:val="single"/>
        </w:rPr>
        <w:t>new application</w:t>
      </w:r>
    </w:p>
    <w:p w:rsidR="00000000" w:rsidRPr="00FB574B" w:rsidRDefault="00FB574B" w:rsidP="00FB574B">
      <w:pPr>
        <w:numPr>
          <w:ilvl w:val="1"/>
          <w:numId w:val="27"/>
        </w:numPr>
      </w:pPr>
      <w:r w:rsidRPr="00FB574B">
        <w:t>Must pay application fee and go through the entire review process</w:t>
      </w:r>
    </w:p>
    <w:p w:rsidR="00000000" w:rsidRPr="00FB574B" w:rsidRDefault="00FB574B" w:rsidP="00FB574B">
      <w:pPr>
        <w:numPr>
          <w:ilvl w:val="1"/>
          <w:numId w:val="27"/>
        </w:numPr>
      </w:pPr>
      <w:r w:rsidRPr="00FB574B">
        <w:t>Additional fees may apply if the data extract is different from the original project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 xml:space="preserve">User Questions – Multiple </w:t>
      </w:r>
      <w:proofErr w:type="gramStart"/>
      <w:r w:rsidRPr="00FB574B">
        <w:rPr>
          <w:b/>
          <w:bCs/>
        </w:rPr>
        <w:t>Use</w:t>
      </w:r>
      <w:proofErr w:type="gramEnd"/>
    </w:p>
    <w:p w:rsidR="00FB574B" w:rsidRPr="00FB574B" w:rsidRDefault="00FB574B" w:rsidP="00FB574B">
      <w:r w:rsidRPr="00FB574B">
        <w:rPr>
          <w:u w:val="single"/>
        </w:rPr>
        <w:t>Question</w:t>
      </w:r>
      <w:r w:rsidRPr="00FB574B">
        <w:t>:  What is the difference between “Single Use” and “Multiple Use”?</w:t>
      </w:r>
    </w:p>
    <w:p w:rsidR="00FB574B" w:rsidRPr="00FB574B" w:rsidRDefault="00FB574B" w:rsidP="00FB574B">
      <w:r w:rsidRPr="00FB574B">
        <w:rPr>
          <w:u w:val="single"/>
        </w:rPr>
        <w:lastRenderedPageBreak/>
        <w:t>Answer</w:t>
      </w:r>
      <w:r w:rsidRPr="00FB574B">
        <w:t xml:space="preserve">:  One extract for </w:t>
      </w:r>
      <w:r w:rsidRPr="00FB574B">
        <w:rPr>
          <w:i/>
          <w:iCs/>
        </w:rPr>
        <w:t>one project</w:t>
      </w:r>
      <w:r w:rsidRPr="00FB574B">
        <w:t xml:space="preserve"> is considered a “Single Use”.  One extract for </w:t>
      </w:r>
      <w:r w:rsidRPr="00FB574B">
        <w:rPr>
          <w:i/>
          <w:iCs/>
        </w:rPr>
        <w:t xml:space="preserve">multiple projects </w:t>
      </w:r>
      <w:r w:rsidRPr="00FB574B">
        <w:t xml:space="preserve">is considered “Multiple Use”.  A research project can have multiple project goals, however.  It’s still considered single use as long as those goals are all tied to a single research purpose.  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>User Questions – Adding New Users</w:t>
      </w:r>
    </w:p>
    <w:p w:rsidR="00FB574B" w:rsidRPr="00FB574B" w:rsidRDefault="00FB574B" w:rsidP="00FB574B">
      <w:r w:rsidRPr="00FB574B">
        <w:rPr>
          <w:u w:val="single"/>
        </w:rPr>
        <w:t>Question</w:t>
      </w:r>
      <w:r w:rsidRPr="00FB574B">
        <w:t>:  How do we add new users to our project?</w:t>
      </w:r>
    </w:p>
    <w:p w:rsidR="00FB574B" w:rsidRPr="00FB574B" w:rsidRDefault="00FB574B" w:rsidP="00FB574B">
      <w:r w:rsidRPr="00FB574B">
        <w:rPr>
          <w:u w:val="single"/>
        </w:rPr>
        <w:t>Answer</w:t>
      </w:r>
      <w:r w:rsidRPr="00FB574B">
        <w:t xml:space="preserve">:  New users must sign confidentiality agreements.  Send an email to </w:t>
      </w:r>
      <w:hyperlink r:id="rId7" w:history="1">
        <w:r w:rsidRPr="00FB574B">
          <w:rPr>
            <w:rStyle w:val="Hyperlink"/>
          </w:rPr>
          <w:t>chia-apcd@state.ma.us</w:t>
        </w:r>
      </w:hyperlink>
      <w:r w:rsidRPr="00FB574B">
        <w:t xml:space="preserve"> requesting a new user and we will unlock your </w:t>
      </w:r>
      <w:proofErr w:type="spellStart"/>
      <w:r w:rsidRPr="00FB574B">
        <w:t>IRBNet</w:t>
      </w:r>
      <w:proofErr w:type="spellEnd"/>
      <w:r w:rsidRPr="00FB574B">
        <w:t xml:space="preserve"> project so you can upload the confidentiality agreement.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 xml:space="preserve">User Questions </w:t>
      </w:r>
      <w:r>
        <w:rPr>
          <w:b/>
          <w:bCs/>
        </w:rPr>
        <w:t>–</w:t>
      </w:r>
      <w:r w:rsidRPr="00FB574B">
        <w:rPr>
          <w:b/>
          <w:bCs/>
        </w:rPr>
        <w:t xml:space="preserve"> Fees</w:t>
      </w:r>
    </w:p>
    <w:p w:rsidR="00FB574B" w:rsidRPr="00FB574B" w:rsidRDefault="00FB574B" w:rsidP="00FB574B">
      <w:r w:rsidRPr="00FB574B">
        <w:rPr>
          <w:u w:val="single"/>
        </w:rPr>
        <w:t>Question</w:t>
      </w:r>
      <w:r w:rsidRPr="00FB574B">
        <w:t>:  When do the fees need to be paid?</w:t>
      </w:r>
    </w:p>
    <w:p w:rsidR="00FB574B" w:rsidRPr="00FB574B" w:rsidRDefault="00FB574B" w:rsidP="00FB574B">
      <w:r w:rsidRPr="00FB574B">
        <w:rPr>
          <w:u w:val="single"/>
        </w:rPr>
        <w:t>Answer</w:t>
      </w:r>
      <w:r w:rsidRPr="00FB574B">
        <w:t>:  The application fee must be received before we begin the review process.  The data fees must be paid before we deliver the data extract to you.</w:t>
      </w:r>
    </w:p>
    <w:p w:rsidR="00FB574B" w:rsidRPr="00FB574B" w:rsidRDefault="00FB574B" w:rsidP="00FB574B">
      <w:r w:rsidRPr="00FB574B">
        <w:rPr>
          <w:u w:val="single"/>
        </w:rPr>
        <w:t>Question</w:t>
      </w:r>
      <w:r w:rsidRPr="00FB574B">
        <w:t>: Can we pay our fees using a credit card?</w:t>
      </w:r>
    </w:p>
    <w:p w:rsidR="00FB574B" w:rsidRPr="00FB574B" w:rsidRDefault="00FB574B" w:rsidP="00FB574B">
      <w:r w:rsidRPr="00FB574B">
        <w:rPr>
          <w:u w:val="single"/>
        </w:rPr>
        <w:t>Answer</w:t>
      </w:r>
      <w:r w:rsidRPr="00FB574B">
        <w:t>:  Not at this time.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>User Questions – Fees</w:t>
      </w:r>
    </w:p>
    <w:p w:rsidR="00FB574B" w:rsidRPr="00FB574B" w:rsidRDefault="00FB574B" w:rsidP="00FB574B">
      <w:r w:rsidRPr="00FB574B">
        <w:rPr>
          <w:u w:val="single"/>
        </w:rPr>
        <w:t>Question</w:t>
      </w:r>
      <w:r w:rsidRPr="00FB574B">
        <w:t>: How are fees calculated?</w:t>
      </w:r>
    </w:p>
    <w:p w:rsidR="00FB574B" w:rsidRPr="00FB574B" w:rsidRDefault="00FB574B" w:rsidP="00FB574B">
      <w:r w:rsidRPr="00FB574B">
        <w:rPr>
          <w:u w:val="single"/>
        </w:rPr>
        <w:t>Answer</w:t>
      </w:r>
      <w:r w:rsidRPr="00FB574B">
        <w:t xml:space="preserve">:  Fees are calculated per file per extract.  You can get multiple years of data in one extract.  </w:t>
      </w:r>
    </w:p>
    <w:p w:rsidR="00FB574B" w:rsidRPr="00FB574B" w:rsidRDefault="00FB574B" w:rsidP="00FB574B">
      <w:r w:rsidRPr="00FB574B">
        <w:t xml:space="preserve">*Example* (based on Level 2, Others – Single Use)  </w:t>
      </w:r>
    </w:p>
    <w:p w:rsidR="00FB574B" w:rsidRPr="00FB574B" w:rsidRDefault="00FB574B" w:rsidP="00FB574B">
      <w:r w:rsidRPr="00FB574B">
        <w:tab/>
        <w:t>2013 Medical Claims File = $7,500</w:t>
      </w:r>
    </w:p>
    <w:p w:rsidR="00FB574B" w:rsidRPr="00FB574B" w:rsidRDefault="00FB574B" w:rsidP="00FB574B">
      <w:r w:rsidRPr="00FB574B">
        <w:tab/>
        <w:t>2011, 2012, 2013 Medical Claims File = still $7,500</w:t>
      </w:r>
    </w:p>
    <w:p w:rsidR="00FB574B" w:rsidRDefault="00FB574B" w:rsidP="000B7C95">
      <w:pPr>
        <w:rPr>
          <w:b/>
          <w:bCs/>
        </w:rPr>
      </w:pPr>
      <w:proofErr w:type="gramStart"/>
      <w:r w:rsidRPr="00FB574B">
        <w:rPr>
          <w:b/>
          <w:bCs/>
        </w:rPr>
        <w:t>Questions?</w:t>
      </w:r>
      <w:proofErr w:type="gramEnd"/>
    </w:p>
    <w:p w:rsidR="00000000" w:rsidRPr="00FB574B" w:rsidRDefault="00FB574B" w:rsidP="00FB574B">
      <w:pPr>
        <w:numPr>
          <w:ilvl w:val="0"/>
          <w:numId w:val="28"/>
        </w:numPr>
      </w:pPr>
      <w:r w:rsidRPr="00FB574B">
        <w:t>General questions about the APCD:</w:t>
      </w:r>
    </w:p>
    <w:p w:rsidR="00FB574B" w:rsidRPr="00FB574B" w:rsidRDefault="00FB574B" w:rsidP="00FB574B">
      <w:r w:rsidRPr="00FB574B">
        <w:tab/>
        <w:t>(</w:t>
      </w:r>
      <w:hyperlink r:id="rId8" w:history="1">
        <w:r w:rsidRPr="00FB574B">
          <w:rPr>
            <w:rStyle w:val="Hyperlink"/>
          </w:rPr>
          <w:t>CHIA-APCD@state.ma.us</w:t>
        </w:r>
      </w:hyperlink>
      <w:r w:rsidRPr="00FB574B">
        <w:t xml:space="preserve">)  </w:t>
      </w:r>
    </w:p>
    <w:p w:rsidR="00000000" w:rsidRPr="00FB574B" w:rsidRDefault="00FB574B" w:rsidP="00FB574B">
      <w:pPr>
        <w:numPr>
          <w:ilvl w:val="0"/>
          <w:numId w:val="29"/>
        </w:numPr>
      </w:pPr>
      <w:r w:rsidRPr="00FB574B">
        <w:t>Questions rela</w:t>
      </w:r>
      <w:r w:rsidRPr="00FB574B">
        <w:t>ted to APCD applications: (</w:t>
      </w:r>
      <w:hyperlink r:id="rId9" w:history="1">
        <w:r w:rsidRPr="00FB574B">
          <w:rPr>
            <w:rStyle w:val="Hyperlink"/>
          </w:rPr>
          <w:t>apcd.data@state.ma.us</w:t>
        </w:r>
      </w:hyperlink>
      <w:r w:rsidRPr="00FB574B">
        <w:t>)</w:t>
      </w:r>
    </w:p>
    <w:p w:rsidR="00000000" w:rsidRPr="00FB574B" w:rsidRDefault="00FB574B" w:rsidP="00FB574B">
      <w:pPr>
        <w:numPr>
          <w:ilvl w:val="0"/>
          <w:numId w:val="29"/>
        </w:numPr>
      </w:pPr>
      <w:r w:rsidRPr="00FB574B">
        <w:t>Questions rela</w:t>
      </w:r>
      <w:r w:rsidRPr="00FB574B">
        <w:t>ted to Casemix: (</w:t>
      </w:r>
      <w:hyperlink r:id="rId10" w:history="1">
        <w:r w:rsidRPr="00FB574B">
          <w:rPr>
            <w:rStyle w:val="Hyperlink"/>
          </w:rPr>
          <w:t>casemix.data@state.ma.us</w:t>
        </w:r>
      </w:hyperlink>
      <w:r w:rsidRPr="00FB574B">
        <w:t>)</w:t>
      </w:r>
    </w:p>
    <w:p w:rsidR="00FB574B" w:rsidRDefault="00FB574B" w:rsidP="000B7C95">
      <w:pPr>
        <w:rPr>
          <w:b/>
          <w:bCs/>
        </w:rPr>
      </w:pPr>
      <w:r w:rsidRPr="00FB574B">
        <w:rPr>
          <w:b/>
          <w:bCs/>
        </w:rPr>
        <w:t>Summer Workgroup Topics</w:t>
      </w:r>
    </w:p>
    <w:p w:rsidR="00000000" w:rsidRPr="00FB574B" w:rsidRDefault="00FB574B" w:rsidP="00FB574B">
      <w:pPr>
        <w:numPr>
          <w:ilvl w:val="0"/>
          <w:numId w:val="30"/>
        </w:numPr>
      </w:pPr>
      <w:r w:rsidRPr="00FB574B">
        <w:t>CHIA will be publishing data profiles this summer</w:t>
      </w:r>
    </w:p>
    <w:p w:rsidR="00000000" w:rsidRPr="00FB574B" w:rsidRDefault="00FB574B" w:rsidP="00FB574B">
      <w:pPr>
        <w:numPr>
          <w:ilvl w:val="1"/>
          <w:numId w:val="30"/>
        </w:numPr>
      </w:pPr>
      <w:r w:rsidRPr="00FB574B">
        <w:t>Frequencies on common fields for the top 7 payers</w:t>
      </w:r>
    </w:p>
    <w:p w:rsidR="00000000" w:rsidRPr="00FB574B" w:rsidRDefault="00FB574B" w:rsidP="00FB574B">
      <w:pPr>
        <w:numPr>
          <w:ilvl w:val="0"/>
          <w:numId w:val="30"/>
        </w:numPr>
      </w:pPr>
      <w:r w:rsidRPr="00FB574B">
        <w:t xml:space="preserve">Lessons learned from CHIA’s </w:t>
      </w:r>
      <w:r w:rsidRPr="00FB574B">
        <w:t>analysis of the Member Eligibility file</w:t>
      </w:r>
    </w:p>
    <w:p w:rsidR="00000000" w:rsidRPr="00FB574B" w:rsidRDefault="00FB574B" w:rsidP="00FB574B">
      <w:pPr>
        <w:numPr>
          <w:ilvl w:val="0"/>
          <w:numId w:val="30"/>
        </w:numPr>
      </w:pPr>
      <w:r w:rsidRPr="00FB574B">
        <w:t>Additional Suggestions?</w:t>
      </w:r>
    </w:p>
    <w:p w:rsidR="00FB574B" w:rsidRDefault="00FB574B" w:rsidP="000B7C95">
      <w:pPr>
        <w:rPr>
          <w:b/>
          <w:bCs/>
        </w:rPr>
      </w:pPr>
    </w:p>
    <w:p w:rsidR="00FB574B" w:rsidRDefault="00FB574B" w:rsidP="000B7C95">
      <w:pPr>
        <w:rPr>
          <w:b/>
          <w:bCs/>
        </w:rPr>
      </w:pPr>
      <w:bookmarkStart w:id="0" w:name="_GoBack"/>
      <w:bookmarkEnd w:id="0"/>
      <w:r w:rsidRPr="00FB574B">
        <w:rPr>
          <w:b/>
          <w:bCs/>
        </w:rPr>
        <w:lastRenderedPageBreak/>
        <w:t>Upcoming Dates</w:t>
      </w:r>
    </w:p>
    <w:p w:rsidR="00000000" w:rsidRPr="00FB574B" w:rsidRDefault="00FB574B" w:rsidP="00FB574B">
      <w:pPr>
        <w:numPr>
          <w:ilvl w:val="0"/>
          <w:numId w:val="31"/>
        </w:numPr>
      </w:pPr>
      <w:r w:rsidRPr="00FB574B">
        <w:t>6/26 – June Data Release Committee (DRC) Meeting</w:t>
      </w:r>
    </w:p>
    <w:p w:rsidR="00000000" w:rsidRPr="00FB574B" w:rsidRDefault="00FB574B" w:rsidP="00FB574B">
      <w:pPr>
        <w:numPr>
          <w:ilvl w:val="0"/>
          <w:numId w:val="31"/>
        </w:numPr>
      </w:pPr>
      <w:r w:rsidRPr="00FB574B">
        <w:t>7/8 – July Technical Assistance Group (TAG) Meeting</w:t>
      </w:r>
    </w:p>
    <w:p w:rsidR="00000000" w:rsidRPr="00FB574B" w:rsidRDefault="00FB574B" w:rsidP="00FB574B">
      <w:pPr>
        <w:numPr>
          <w:ilvl w:val="0"/>
          <w:numId w:val="31"/>
        </w:numPr>
      </w:pPr>
      <w:r w:rsidRPr="00FB574B">
        <w:t>7/22 – July APCD User Workgroup Webinar</w:t>
      </w:r>
    </w:p>
    <w:p w:rsidR="00000000" w:rsidRPr="00FB574B" w:rsidRDefault="00FB574B" w:rsidP="00FB574B">
      <w:pPr>
        <w:numPr>
          <w:ilvl w:val="0"/>
          <w:numId w:val="31"/>
        </w:numPr>
      </w:pPr>
      <w:r w:rsidRPr="00FB574B">
        <w:t>7/24 – July Data Release Committee (DRC) Meeting</w:t>
      </w:r>
    </w:p>
    <w:p w:rsidR="00FB574B" w:rsidRDefault="00FB574B" w:rsidP="000B7C95"/>
    <w:sectPr w:rsidR="00FB574B" w:rsidSect="00FB5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4E"/>
    <w:multiLevelType w:val="hybridMultilevel"/>
    <w:tmpl w:val="D760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4E5"/>
    <w:multiLevelType w:val="hybridMultilevel"/>
    <w:tmpl w:val="774C0A86"/>
    <w:lvl w:ilvl="0" w:tplc="3AD21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0E4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A6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D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A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24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291AE5"/>
    <w:multiLevelType w:val="hybridMultilevel"/>
    <w:tmpl w:val="DABAD2E4"/>
    <w:lvl w:ilvl="0" w:tplc="F9CCB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2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A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AC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A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2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E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6C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4A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E32988"/>
    <w:multiLevelType w:val="hybridMultilevel"/>
    <w:tmpl w:val="FAE4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DA1"/>
    <w:multiLevelType w:val="hybridMultilevel"/>
    <w:tmpl w:val="C45450D8"/>
    <w:lvl w:ilvl="0" w:tplc="C5C4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0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4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0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6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4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E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E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9616AD"/>
    <w:multiLevelType w:val="hybridMultilevel"/>
    <w:tmpl w:val="2482D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C2F76"/>
    <w:multiLevelType w:val="hybridMultilevel"/>
    <w:tmpl w:val="EE9088CE"/>
    <w:lvl w:ilvl="0" w:tplc="D29EA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68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2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6A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4E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D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7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8C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873BE0"/>
    <w:multiLevelType w:val="hybridMultilevel"/>
    <w:tmpl w:val="80D27FD4"/>
    <w:lvl w:ilvl="0" w:tplc="48D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4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8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CD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6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9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7A4CC6"/>
    <w:multiLevelType w:val="hybridMultilevel"/>
    <w:tmpl w:val="1B9CAEF4"/>
    <w:lvl w:ilvl="0" w:tplc="536CE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E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07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A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8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A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AD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8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4C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6468D9"/>
    <w:multiLevelType w:val="hybridMultilevel"/>
    <w:tmpl w:val="12583658"/>
    <w:lvl w:ilvl="0" w:tplc="3BAEF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48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E6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E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37631C"/>
    <w:multiLevelType w:val="hybridMultilevel"/>
    <w:tmpl w:val="F016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5098B"/>
    <w:multiLevelType w:val="hybridMultilevel"/>
    <w:tmpl w:val="92F2BDB6"/>
    <w:lvl w:ilvl="0" w:tplc="87A4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2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01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8F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0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CC7862"/>
    <w:multiLevelType w:val="hybridMultilevel"/>
    <w:tmpl w:val="0EB44E3C"/>
    <w:lvl w:ilvl="0" w:tplc="A21E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C9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A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A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2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4C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E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0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864D2A"/>
    <w:multiLevelType w:val="hybridMultilevel"/>
    <w:tmpl w:val="EFA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807D2"/>
    <w:multiLevelType w:val="hybridMultilevel"/>
    <w:tmpl w:val="76900794"/>
    <w:lvl w:ilvl="0" w:tplc="FE0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2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0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2A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8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6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C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0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3B67FF"/>
    <w:multiLevelType w:val="hybridMultilevel"/>
    <w:tmpl w:val="F4DC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D5019"/>
    <w:multiLevelType w:val="hybridMultilevel"/>
    <w:tmpl w:val="1AE64D26"/>
    <w:lvl w:ilvl="0" w:tplc="0690FB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C0CD4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E107F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6603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C8EEC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AA0B1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9CA20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3D260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8C403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9C13871"/>
    <w:multiLevelType w:val="hybridMultilevel"/>
    <w:tmpl w:val="30D6057E"/>
    <w:lvl w:ilvl="0" w:tplc="113E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6A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6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8F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A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8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AE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890950"/>
    <w:multiLevelType w:val="hybridMultilevel"/>
    <w:tmpl w:val="F1B66D1A"/>
    <w:lvl w:ilvl="0" w:tplc="EBF2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0A10C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2F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A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C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2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25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6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96764F"/>
    <w:multiLevelType w:val="hybridMultilevel"/>
    <w:tmpl w:val="294C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56F5"/>
    <w:multiLevelType w:val="hybridMultilevel"/>
    <w:tmpl w:val="87DA343C"/>
    <w:lvl w:ilvl="0" w:tplc="5B3C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64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6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6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ED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6C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C1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6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2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505A88"/>
    <w:multiLevelType w:val="hybridMultilevel"/>
    <w:tmpl w:val="D87A8232"/>
    <w:lvl w:ilvl="0" w:tplc="61765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65CFC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A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E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69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0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DA223A"/>
    <w:multiLevelType w:val="hybridMultilevel"/>
    <w:tmpl w:val="0E60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5750B"/>
    <w:multiLevelType w:val="hybridMultilevel"/>
    <w:tmpl w:val="F8B2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32090"/>
    <w:multiLevelType w:val="hybridMultilevel"/>
    <w:tmpl w:val="B6FC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70A5"/>
    <w:multiLevelType w:val="hybridMultilevel"/>
    <w:tmpl w:val="57E2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5FAB"/>
    <w:multiLevelType w:val="hybridMultilevel"/>
    <w:tmpl w:val="2482D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D42FB"/>
    <w:multiLevelType w:val="hybridMultilevel"/>
    <w:tmpl w:val="9D704C1E"/>
    <w:lvl w:ilvl="0" w:tplc="9394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A0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2C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8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81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07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E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E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8F56B6"/>
    <w:multiLevelType w:val="hybridMultilevel"/>
    <w:tmpl w:val="B8401AE4"/>
    <w:lvl w:ilvl="0" w:tplc="11368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8A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E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8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0B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4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4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A60398"/>
    <w:multiLevelType w:val="hybridMultilevel"/>
    <w:tmpl w:val="7072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62004"/>
    <w:multiLevelType w:val="hybridMultilevel"/>
    <w:tmpl w:val="D4FEAF2C"/>
    <w:lvl w:ilvl="0" w:tplc="99F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4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4D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2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E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6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8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A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6"/>
  </w:num>
  <w:num w:numId="5">
    <w:abstractNumId w:val="5"/>
  </w:num>
  <w:num w:numId="6">
    <w:abstractNumId w:val="3"/>
  </w:num>
  <w:num w:numId="7">
    <w:abstractNumId w:val="22"/>
  </w:num>
  <w:num w:numId="8">
    <w:abstractNumId w:val="0"/>
  </w:num>
  <w:num w:numId="9">
    <w:abstractNumId w:val="13"/>
  </w:num>
  <w:num w:numId="10">
    <w:abstractNumId w:val="29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"/>
  </w:num>
  <w:num w:numId="16">
    <w:abstractNumId w:val="14"/>
  </w:num>
  <w:num w:numId="17">
    <w:abstractNumId w:val="17"/>
  </w:num>
  <w:num w:numId="18">
    <w:abstractNumId w:val="28"/>
  </w:num>
  <w:num w:numId="19">
    <w:abstractNumId w:val="27"/>
  </w:num>
  <w:num w:numId="20">
    <w:abstractNumId w:val="8"/>
  </w:num>
  <w:num w:numId="21">
    <w:abstractNumId w:val="18"/>
  </w:num>
  <w:num w:numId="22">
    <w:abstractNumId w:val="30"/>
  </w:num>
  <w:num w:numId="23">
    <w:abstractNumId w:val="2"/>
  </w:num>
  <w:num w:numId="24">
    <w:abstractNumId w:val="21"/>
  </w:num>
  <w:num w:numId="25">
    <w:abstractNumId w:val="20"/>
  </w:num>
  <w:num w:numId="26">
    <w:abstractNumId w:val="4"/>
  </w:num>
  <w:num w:numId="27">
    <w:abstractNumId w:val="12"/>
  </w:num>
  <w:num w:numId="28">
    <w:abstractNumId w:val="11"/>
  </w:num>
  <w:num w:numId="29">
    <w:abstractNumId w:val="6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5"/>
    <w:rsid w:val="00007B1A"/>
    <w:rsid w:val="0002754A"/>
    <w:rsid w:val="0002758D"/>
    <w:rsid w:val="00087E8B"/>
    <w:rsid w:val="000A038A"/>
    <w:rsid w:val="000B7C95"/>
    <w:rsid w:val="000D6C28"/>
    <w:rsid w:val="00131B6B"/>
    <w:rsid w:val="001333FF"/>
    <w:rsid w:val="001369D6"/>
    <w:rsid w:val="0014228A"/>
    <w:rsid w:val="00160ADE"/>
    <w:rsid w:val="00170D00"/>
    <w:rsid w:val="00180583"/>
    <w:rsid w:val="001B742A"/>
    <w:rsid w:val="001C4A62"/>
    <w:rsid w:val="001E15A1"/>
    <w:rsid w:val="001F4A6D"/>
    <w:rsid w:val="00214BB8"/>
    <w:rsid w:val="00220152"/>
    <w:rsid w:val="00227DFA"/>
    <w:rsid w:val="00235201"/>
    <w:rsid w:val="00236137"/>
    <w:rsid w:val="00236B47"/>
    <w:rsid w:val="00242FC0"/>
    <w:rsid w:val="00296F8A"/>
    <w:rsid w:val="002B3697"/>
    <w:rsid w:val="002F11E5"/>
    <w:rsid w:val="00363680"/>
    <w:rsid w:val="00383C00"/>
    <w:rsid w:val="00395AED"/>
    <w:rsid w:val="003D5E46"/>
    <w:rsid w:val="003F04D7"/>
    <w:rsid w:val="003F5892"/>
    <w:rsid w:val="00401A2A"/>
    <w:rsid w:val="00412723"/>
    <w:rsid w:val="00434EDF"/>
    <w:rsid w:val="004443F3"/>
    <w:rsid w:val="00476576"/>
    <w:rsid w:val="00483D15"/>
    <w:rsid w:val="00490529"/>
    <w:rsid w:val="004B0747"/>
    <w:rsid w:val="004B7BEA"/>
    <w:rsid w:val="004B7EB1"/>
    <w:rsid w:val="005017B7"/>
    <w:rsid w:val="00533458"/>
    <w:rsid w:val="00591AD8"/>
    <w:rsid w:val="005E7EC6"/>
    <w:rsid w:val="00634126"/>
    <w:rsid w:val="0065492C"/>
    <w:rsid w:val="00662390"/>
    <w:rsid w:val="00692234"/>
    <w:rsid w:val="00696A8D"/>
    <w:rsid w:val="006B08F8"/>
    <w:rsid w:val="00704324"/>
    <w:rsid w:val="00717F9D"/>
    <w:rsid w:val="007525B2"/>
    <w:rsid w:val="00785EB0"/>
    <w:rsid w:val="007B5EE3"/>
    <w:rsid w:val="007C0741"/>
    <w:rsid w:val="007C15AB"/>
    <w:rsid w:val="007C4F57"/>
    <w:rsid w:val="007D1096"/>
    <w:rsid w:val="007E33B7"/>
    <w:rsid w:val="007E6400"/>
    <w:rsid w:val="007F2586"/>
    <w:rsid w:val="008023B3"/>
    <w:rsid w:val="00802F3E"/>
    <w:rsid w:val="0082608B"/>
    <w:rsid w:val="00860049"/>
    <w:rsid w:val="00861CAA"/>
    <w:rsid w:val="008D2569"/>
    <w:rsid w:val="0090717D"/>
    <w:rsid w:val="00941A96"/>
    <w:rsid w:val="00955F27"/>
    <w:rsid w:val="00964239"/>
    <w:rsid w:val="00983C34"/>
    <w:rsid w:val="009A3717"/>
    <w:rsid w:val="009B04FB"/>
    <w:rsid w:val="009B5DFF"/>
    <w:rsid w:val="009E1D57"/>
    <w:rsid w:val="00A06E80"/>
    <w:rsid w:val="00A2049A"/>
    <w:rsid w:val="00A354E3"/>
    <w:rsid w:val="00B07F1D"/>
    <w:rsid w:val="00B16517"/>
    <w:rsid w:val="00BB5B7F"/>
    <w:rsid w:val="00BE3EED"/>
    <w:rsid w:val="00C174AE"/>
    <w:rsid w:val="00C57CB1"/>
    <w:rsid w:val="00C97879"/>
    <w:rsid w:val="00CB252C"/>
    <w:rsid w:val="00CE5F81"/>
    <w:rsid w:val="00D0014B"/>
    <w:rsid w:val="00DF7E46"/>
    <w:rsid w:val="00E049DD"/>
    <w:rsid w:val="00E37662"/>
    <w:rsid w:val="00EC2372"/>
    <w:rsid w:val="00ED56D0"/>
    <w:rsid w:val="00EE041C"/>
    <w:rsid w:val="00F15902"/>
    <w:rsid w:val="00F77385"/>
    <w:rsid w:val="00FB00AC"/>
    <w:rsid w:val="00FB1906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49A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49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49A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5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61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49A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49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049A"/>
  </w:style>
  <w:style w:type="character" w:styleId="CommentReference">
    <w:name w:val="annotation reference"/>
    <w:basedOn w:val="DefaultParagraphFont"/>
    <w:uiPriority w:val="99"/>
    <w:semiHidden/>
    <w:unhideWhenUsed/>
    <w:rsid w:val="00E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49A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49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49A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25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61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49A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49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049A"/>
  </w:style>
  <w:style w:type="character" w:styleId="CommentReference">
    <w:name w:val="annotation reference"/>
    <w:basedOn w:val="DefaultParagraphFont"/>
    <w:uiPriority w:val="99"/>
    <w:semiHidden/>
    <w:unhideWhenUsed/>
    <w:rsid w:val="00E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8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3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2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3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8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67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057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9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69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1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2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2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4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3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-APCD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a-apcd@state.m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-apcd@state.m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emix.data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cd.data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Galluccio, Joseph (ITD)</dc:creator>
  <cp:lastModifiedBy>Rick Vogel</cp:lastModifiedBy>
  <cp:revision>4</cp:revision>
  <cp:lastPrinted>2013-08-30T14:51:00Z</cp:lastPrinted>
  <dcterms:created xsi:type="dcterms:W3CDTF">2014-01-15T21:06:00Z</dcterms:created>
  <dcterms:modified xsi:type="dcterms:W3CDTF">2014-06-24T19:33:00Z</dcterms:modified>
</cp:coreProperties>
</file>