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2C6" w:rsidRPr="006012C6" w:rsidRDefault="006012C6" w:rsidP="006012C6">
      <w:pPr>
        <w:rPr>
          <w:b/>
          <w:sz w:val="28"/>
          <w:szCs w:val="28"/>
        </w:rPr>
      </w:pPr>
      <w:bookmarkStart w:id="0" w:name="_GoBack"/>
      <w:bookmarkEnd w:id="0"/>
      <w:r w:rsidRPr="006012C6">
        <w:rPr>
          <w:b/>
          <w:sz w:val="28"/>
          <w:szCs w:val="28"/>
        </w:rPr>
        <w:t>Center for Health Information and Analysis</w:t>
      </w:r>
    </w:p>
    <w:p w:rsidR="00B95F67" w:rsidRDefault="006012C6" w:rsidP="006012C6">
      <w:pPr>
        <w:rPr>
          <w:b/>
        </w:rPr>
      </w:pPr>
      <w:r w:rsidRPr="006012C6">
        <w:rPr>
          <w:b/>
        </w:rPr>
        <w:t xml:space="preserve">Regulation 957 CMR 5.00: Health Care Claims, Case Mix and </w:t>
      </w:r>
      <w:r w:rsidR="00B95F67">
        <w:rPr>
          <w:b/>
        </w:rPr>
        <w:t>Charge Data Release Procedures</w:t>
      </w:r>
    </w:p>
    <w:p w:rsidR="00520337" w:rsidRPr="006012C6" w:rsidRDefault="006012C6" w:rsidP="006012C6">
      <w:pPr>
        <w:rPr>
          <w:b/>
        </w:rPr>
      </w:pPr>
      <w:r w:rsidRPr="006012C6">
        <w:rPr>
          <w:b/>
        </w:rPr>
        <w:t>Effective July 19, 2013</w:t>
      </w:r>
    </w:p>
    <w:p w:rsidR="006E5728" w:rsidRDefault="006E5728" w:rsidP="006012C6"/>
    <w:p w:rsidR="005402E1" w:rsidRDefault="005402E1" w:rsidP="00AF6A26">
      <w:pPr>
        <w:rPr>
          <w:b/>
        </w:rPr>
      </w:pPr>
      <w:r w:rsidRPr="00265E87">
        <w:rPr>
          <w:b/>
        </w:rPr>
        <w:t xml:space="preserve">INTRODUCTION </w:t>
      </w:r>
    </w:p>
    <w:p w:rsidR="00D162F1" w:rsidRPr="00265E87" w:rsidRDefault="00D162F1" w:rsidP="00AF6A26">
      <w:pPr>
        <w:rPr>
          <w:b/>
        </w:rPr>
      </w:pPr>
    </w:p>
    <w:p w:rsidR="00A95857" w:rsidRPr="00265E87" w:rsidRDefault="00A95857" w:rsidP="00555A1B">
      <w:pPr>
        <w:pStyle w:val="NoSpacing"/>
        <w:rPr>
          <w:rFonts w:ascii="Times New Roman" w:hAnsi="Times New Roman" w:cs="Times New Roman"/>
          <w:sz w:val="24"/>
          <w:szCs w:val="24"/>
        </w:rPr>
      </w:pPr>
      <w:r w:rsidRPr="00265E87">
        <w:rPr>
          <w:rFonts w:ascii="Times New Roman" w:hAnsi="Times New Roman" w:cs="Times New Roman"/>
          <w:sz w:val="24"/>
          <w:szCs w:val="24"/>
        </w:rPr>
        <w:t>This regulation governs the procedures for releasing certain payer data, hospital case mix data and hospital charge data collected by the Center.  The regulation applies to data collected for the Cente</w:t>
      </w:r>
      <w:r w:rsidR="00AF6A26" w:rsidRPr="00265E87">
        <w:rPr>
          <w:rFonts w:ascii="Times New Roman" w:hAnsi="Times New Roman" w:cs="Times New Roman"/>
          <w:sz w:val="24"/>
          <w:szCs w:val="24"/>
        </w:rPr>
        <w:t>r’s All Payer Claims Database (APCD</w:t>
      </w:r>
      <w:r w:rsidRPr="00265E87">
        <w:rPr>
          <w:rFonts w:ascii="Times New Roman" w:hAnsi="Times New Roman" w:cs="Times New Roman"/>
          <w:sz w:val="24"/>
          <w:szCs w:val="24"/>
        </w:rPr>
        <w:t>) and the Acute Hospital</w:t>
      </w:r>
      <w:r w:rsidR="00AF6A26" w:rsidRPr="00265E87">
        <w:rPr>
          <w:rFonts w:ascii="Times New Roman" w:hAnsi="Times New Roman" w:cs="Times New Roman"/>
          <w:sz w:val="24"/>
          <w:szCs w:val="24"/>
        </w:rPr>
        <w:t xml:space="preserve"> Case Mix </w:t>
      </w:r>
      <w:r w:rsidR="00196015">
        <w:rPr>
          <w:rFonts w:ascii="Times New Roman" w:hAnsi="Times New Roman" w:cs="Times New Roman"/>
          <w:sz w:val="24"/>
          <w:szCs w:val="24"/>
        </w:rPr>
        <w:t xml:space="preserve">and Charge Data </w:t>
      </w:r>
      <w:r w:rsidR="00AF6A26" w:rsidRPr="00265E87">
        <w:rPr>
          <w:rFonts w:ascii="Times New Roman" w:hAnsi="Times New Roman" w:cs="Times New Roman"/>
          <w:sz w:val="24"/>
          <w:szCs w:val="24"/>
        </w:rPr>
        <w:t>(Case Mix</w:t>
      </w:r>
      <w:r w:rsidRPr="00265E87">
        <w:rPr>
          <w:rFonts w:ascii="Times New Roman" w:hAnsi="Times New Roman" w:cs="Times New Roman"/>
          <w:sz w:val="24"/>
          <w:szCs w:val="24"/>
        </w:rPr>
        <w:t>) Database</w:t>
      </w:r>
      <w:r w:rsidR="00196015">
        <w:rPr>
          <w:rFonts w:ascii="Times New Roman" w:hAnsi="Times New Roman" w:cs="Times New Roman"/>
          <w:sz w:val="24"/>
          <w:szCs w:val="24"/>
        </w:rPr>
        <w:t>s</w:t>
      </w:r>
      <w:r w:rsidRPr="00265E87">
        <w:rPr>
          <w:rFonts w:ascii="Times New Roman" w:hAnsi="Times New Roman" w:cs="Times New Roman"/>
          <w:sz w:val="24"/>
          <w:szCs w:val="24"/>
        </w:rPr>
        <w:t xml:space="preserve">.  The Center’s goal is to </w:t>
      </w:r>
      <w:r w:rsidR="00AF6A26" w:rsidRPr="00265E87">
        <w:rPr>
          <w:rFonts w:ascii="Times New Roman" w:hAnsi="Times New Roman" w:cs="Times New Roman"/>
          <w:sz w:val="24"/>
          <w:szCs w:val="24"/>
        </w:rPr>
        <w:t>allow access to</w:t>
      </w:r>
      <w:r w:rsidRPr="00265E87">
        <w:rPr>
          <w:rFonts w:ascii="Times New Roman" w:hAnsi="Times New Roman" w:cs="Times New Roman"/>
          <w:sz w:val="24"/>
          <w:szCs w:val="24"/>
        </w:rPr>
        <w:t xml:space="preserve"> reliable information to promote improvements in the health care system while implementing reasonable procedures to safe</w:t>
      </w:r>
      <w:r w:rsidR="00BA3544" w:rsidRPr="00265E87">
        <w:rPr>
          <w:rFonts w:ascii="Times New Roman" w:hAnsi="Times New Roman" w:cs="Times New Roman"/>
          <w:sz w:val="24"/>
          <w:szCs w:val="24"/>
        </w:rPr>
        <w:t>guard patient privacy and foster</w:t>
      </w:r>
      <w:r w:rsidRPr="00265E87">
        <w:rPr>
          <w:rFonts w:ascii="Times New Roman" w:hAnsi="Times New Roman" w:cs="Times New Roman"/>
          <w:sz w:val="24"/>
          <w:szCs w:val="24"/>
        </w:rPr>
        <w:t xml:space="preserve"> data confidentiality and security.</w:t>
      </w:r>
      <w:r w:rsidR="00AF6A26" w:rsidRPr="00265E87">
        <w:rPr>
          <w:rFonts w:ascii="Times New Roman" w:hAnsi="Times New Roman" w:cs="Times New Roman"/>
          <w:sz w:val="24"/>
          <w:szCs w:val="24"/>
        </w:rPr>
        <w:t xml:space="preserve"> The regulation requires </w:t>
      </w:r>
      <w:r w:rsidR="0063511D" w:rsidRPr="00265E87">
        <w:rPr>
          <w:rFonts w:ascii="Times New Roman" w:hAnsi="Times New Roman" w:cs="Times New Roman"/>
          <w:sz w:val="24"/>
          <w:szCs w:val="24"/>
        </w:rPr>
        <w:t xml:space="preserve">all applicants </w:t>
      </w:r>
      <w:r w:rsidR="00AF6A26" w:rsidRPr="00265E87">
        <w:rPr>
          <w:rFonts w:ascii="Times New Roman" w:hAnsi="Times New Roman" w:cs="Times New Roman"/>
          <w:sz w:val="24"/>
          <w:szCs w:val="24"/>
        </w:rPr>
        <w:t>requesting data to submit to a written application identifying the data sought and the purposes for which the data</w:t>
      </w:r>
      <w:r w:rsidR="003A6599">
        <w:rPr>
          <w:rFonts w:ascii="Times New Roman" w:hAnsi="Times New Roman" w:cs="Times New Roman"/>
          <w:sz w:val="24"/>
          <w:szCs w:val="24"/>
        </w:rPr>
        <w:t xml:space="preserve"> are</w:t>
      </w:r>
      <w:r w:rsidR="00AF6A26" w:rsidRPr="00265E87">
        <w:rPr>
          <w:rFonts w:ascii="Times New Roman" w:hAnsi="Times New Roman" w:cs="Times New Roman"/>
          <w:sz w:val="24"/>
          <w:szCs w:val="24"/>
        </w:rPr>
        <w:t xml:space="preserve"> sought.  The regulati</w:t>
      </w:r>
      <w:r w:rsidR="0063511D" w:rsidRPr="00265E87">
        <w:rPr>
          <w:rFonts w:ascii="Times New Roman" w:hAnsi="Times New Roman" w:cs="Times New Roman"/>
          <w:sz w:val="24"/>
          <w:szCs w:val="24"/>
        </w:rPr>
        <w:t>on further requires all applicants</w:t>
      </w:r>
      <w:r w:rsidR="00AF6A26" w:rsidRPr="00265E87">
        <w:rPr>
          <w:rFonts w:ascii="Times New Roman" w:hAnsi="Times New Roman" w:cs="Times New Roman"/>
          <w:sz w:val="24"/>
          <w:szCs w:val="24"/>
        </w:rPr>
        <w:t xml:space="preserve"> to enter into a data use agreement (or </w:t>
      </w:r>
      <w:r w:rsidR="0063511D" w:rsidRPr="00265E87">
        <w:rPr>
          <w:rFonts w:ascii="Times New Roman" w:hAnsi="Times New Roman" w:cs="Times New Roman"/>
          <w:sz w:val="24"/>
          <w:szCs w:val="24"/>
        </w:rPr>
        <w:t xml:space="preserve">an </w:t>
      </w:r>
      <w:r w:rsidR="00AF6A26" w:rsidRPr="00265E87">
        <w:rPr>
          <w:rFonts w:ascii="Times New Roman" w:hAnsi="Times New Roman" w:cs="Times New Roman"/>
          <w:sz w:val="24"/>
          <w:szCs w:val="24"/>
        </w:rPr>
        <w:t>Inter-</w:t>
      </w:r>
      <w:r w:rsidR="003A6599">
        <w:rPr>
          <w:rFonts w:ascii="Times New Roman" w:hAnsi="Times New Roman" w:cs="Times New Roman"/>
          <w:sz w:val="24"/>
          <w:szCs w:val="24"/>
        </w:rPr>
        <w:t>a</w:t>
      </w:r>
      <w:r w:rsidR="00AF6A26" w:rsidRPr="00265E87">
        <w:rPr>
          <w:rFonts w:ascii="Times New Roman" w:hAnsi="Times New Roman" w:cs="Times New Roman"/>
          <w:sz w:val="24"/>
          <w:szCs w:val="24"/>
        </w:rPr>
        <w:t>gency</w:t>
      </w:r>
      <w:r w:rsidR="003A6599">
        <w:rPr>
          <w:rFonts w:ascii="Times New Roman" w:hAnsi="Times New Roman" w:cs="Times New Roman"/>
          <w:sz w:val="24"/>
          <w:szCs w:val="24"/>
        </w:rPr>
        <w:t xml:space="preserve"> Service</w:t>
      </w:r>
      <w:r w:rsidR="00AF6A26" w:rsidRPr="00265E87">
        <w:rPr>
          <w:rFonts w:ascii="Times New Roman" w:hAnsi="Times New Roman" w:cs="Times New Roman"/>
          <w:sz w:val="24"/>
          <w:szCs w:val="24"/>
        </w:rPr>
        <w:t xml:space="preserve"> Agre</w:t>
      </w:r>
      <w:r w:rsidR="0063511D" w:rsidRPr="00265E87">
        <w:rPr>
          <w:rFonts w:ascii="Times New Roman" w:hAnsi="Times New Roman" w:cs="Times New Roman"/>
          <w:sz w:val="24"/>
          <w:szCs w:val="24"/>
        </w:rPr>
        <w:t>ement</w:t>
      </w:r>
      <w:r w:rsidR="00E93BDC" w:rsidRPr="00265E87">
        <w:rPr>
          <w:rFonts w:ascii="Times New Roman" w:hAnsi="Times New Roman" w:cs="Times New Roman"/>
          <w:sz w:val="24"/>
          <w:szCs w:val="24"/>
        </w:rPr>
        <w:t xml:space="preserve"> (ISA)</w:t>
      </w:r>
      <w:r w:rsidR="003A6599">
        <w:rPr>
          <w:rFonts w:ascii="Times New Roman" w:hAnsi="Times New Roman" w:cs="Times New Roman"/>
          <w:sz w:val="24"/>
          <w:szCs w:val="24"/>
        </w:rPr>
        <w:t>,</w:t>
      </w:r>
      <w:r w:rsidR="00E93BDC" w:rsidRPr="00265E87">
        <w:rPr>
          <w:rFonts w:ascii="Times New Roman" w:hAnsi="Times New Roman" w:cs="Times New Roman"/>
          <w:sz w:val="24"/>
          <w:szCs w:val="24"/>
        </w:rPr>
        <w:t xml:space="preserve"> if applicable</w:t>
      </w:r>
      <w:r w:rsidR="00AF6A26" w:rsidRPr="00265E87">
        <w:rPr>
          <w:rFonts w:ascii="Times New Roman" w:hAnsi="Times New Roman" w:cs="Times New Roman"/>
          <w:sz w:val="24"/>
          <w:szCs w:val="24"/>
        </w:rPr>
        <w:t xml:space="preserve">) </w:t>
      </w:r>
      <w:r w:rsidR="00555A1B" w:rsidRPr="00265E87">
        <w:rPr>
          <w:rFonts w:ascii="Times New Roman" w:hAnsi="Times New Roman" w:cs="Times New Roman"/>
          <w:sz w:val="24"/>
          <w:szCs w:val="24"/>
        </w:rPr>
        <w:t>with the Center upon approval of the application prior to receiving requested data.  The data use agreement</w:t>
      </w:r>
      <w:r w:rsidR="00D10141" w:rsidRPr="00265E87">
        <w:rPr>
          <w:rFonts w:ascii="Times New Roman" w:hAnsi="Times New Roman" w:cs="Times New Roman"/>
          <w:sz w:val="24"/>
          <w:szCs w:val="24"/>
        </w:rPr>
        <w:t xml:space="preserve"> (DUA)</w:t>
      </w:r>
      <w:r w:rsidR="00555A1B" w:rsidRPr="00265E87">
        <w:rPr>
          <w:rFonts w:ascii="Times New Roman" w:hAnsi="Times New Roman" w:cs="Times New Roman"/>
          <w:sz w:val="24"/>
          <w:szCs w:val="24"/>
        </w:rPr>
        <w:t xml:space="preserve"> includes data privacy, confidentiality a</w:t>
      </w:r>
      <w:r w:rsidR="00BA3544" w:rsidRPr="00265E87">
        <w:rPr>
          <w:rFonts w:ascii="Times New Roman" w:hAnsi="Times New Roman" w:cs="Times New Roman"/>
          <w:sz w:val="24"/>
          <w:szCs w:val="24"/>
        </w:rPr>
        <w:t>nd security provisions to foster</w:t>
      </w:r>
      <w:r w:rsidR="00555A1B" w:rsidRPr="00265E87">
        <w:rPr>
          <w:rFonts w:ascii="Times New Roman" w:hAnsi="Times New Roman" w:cs="Times New Roman"/>
          <w:sz w:val="24"/>
          <w:szCs w:val="24"/>
        </w:rPr>
        <w:t xml:space="preserve"> patient privacy and the confidentiality and security of the data being provided. </w:t>
      </w:r>
    </w:p>
    <w:p w:rsidR="005402E1" w:rsidRPr="00265E87" w:rsidRDefault="005402E1" w:rsidP="005402E1"/>
    <w:p w:rsidR="006E5728" w:rsidRPr="00265E87" w:rsidRDefault="009F0B2D" w:rsidP="005402E1">
      <w:pPr>
        <w:rPr>
          <w:b/>
        </w:rPr>
      </w:pPr>
      <w:r w:rsidRPr="00265E87">
        <w:rPr>
          <w:b/>
        </w:rPr>
        <w:t xml:space="preserve">DISCUSSION </w:t>
      </w:r>
    </w:p>
    <w:p w:rsidR="009F0B2D" w:rsidRPr="00265E87" w:rsidRDefault="009F0B2D" w:rsidP="00555A1B"/>
    <w:p w:rsidR="003063ED" w:rsidRPr="00265E87" w:rsidRDefault="00555A1B" w:rsidP="00555A1B">
      <w:pPr>
        <w:rPr>
          <w:b/>
        </w:rPr>
      </w:pPr>
      <w:r w:rsidRPr="00265E87">
        <w:rPr>
          <w:b/>
        </w:rPr>
        <w:t xml:space="preserve">I. </w:t>
      </w:r>
      <w:r w:rsidR="003063ED" w:rsidRPr="00265E87">
        <w:rPr>
          <w:b/>
        </w:rPr>
        <w:t>Background</w:t>
      </w:r>
    </w:p>
    <w:p w:rsidR="00555A1B" w:rsidRPr="00265E87" w:rsidRDefault="00555A1B" w:rsidP="00555A1B">
      <w:r w:rsidRPr="00265E87">
        <w:t xml:space="preserve">On May 9, 2013, </w:t>
      </w:r>
      <w:r w:rsidR="00046C2D" w:rsidRPr="00265E87">
        <w:t>the Center proposed regulation 957 CMR 5.00: Health Care Claims, Case Mix and Charge Data Release Procedures</w:t>
      </w:r>
      <w:r w:rsidR="00E43F37" w:rsidRPr="00265E87">
        <w:t xml:space="preserve">.  The Center conducted a </w:t>
      </w:r>
      <w:r w:rsidR="00046C2D" w:rsidRPr="00265E87">
        <w:t xml:space="preserve">public hearing </w:t>
      </w:r>
      <w:r w:rsidR="00E43F37" w:rsidRPr="00265E87">
        <w:t xml:space="preserve">on the proposed regulation </w:t>
      </w:r>
      <w:r w:rsidR="00046C2D" w:rsidRPr="00265E87">
        <w:t xml:space="preserve">on June 14, 2013, and public </w:t>
      </w:r>
      <w:r w:rsidR="00E43F37" w:rsidRPr="00265E87">
        <w:t xml:space="preserve">comments </w:t>
      </w:r>
      <w:r w:rsidR="0007522F" w:rsidRPr="00265E87">
        <w:t xml:space="preserve">regarding the proposed regulation </w:t>
      </w:r>
      <w:r w:rsidR="00E43F37" w:rsidRPr="00265E87">
        <w:t xml:space="preserve">were </w:t>
      </w:r>
      <w:r w:rsidR="0007522F" w:rsidRPr="00265E87">
        <w:t>allowed</w:t>
      </w:r>
      <w:r w:rsidR="00E43F37" w:rsidRPr="00265E87">
        <w:t xml:space="preserve"> through Jun</w:t>
      </w:r>
      <w:r w:rsidR="00961E89" w:rsidRPr="00265E87">
        <w:t>e 24, 2013. Approximately ten</w:t>
      </w:r>
      <w:r w:rsidR="0007522F" w:rsidRPr="00265E87">
        <w:t xml:space="preserve"> individuals attended the public hearing</w:t>
      </w:r>
      <w:r w:rsidR="00961E89" w:rsidRPr="00265E87">
        <w:t>, one</w:t>
      </w:r>
      <w:r w:rsidR="0007522F" w:rsidRPr="00265E87">
        <w:t xml:space="preserve"> of whom provided testimony on behalf of a health plan association. The Center received</w:t>
      </w:r>
      <w:r w:rsidR="00961E89" w:rsidRPr="00265E87">
        <w:t xml:space="preserve"> eight written</w:t>
      </w:r>
      <w:r w:rsidR="0007522F" w:rsidRPr="00265E87">
        <w:t xml:space="preserve"> comments (exclud</w:t>
      </w:r>
      <w:r w:rsidR="003A6599">
        <w:t>ing</w:t>
      </w:r>
      <w:r w:rsidR="0007522F" w:rsidRPr="00265E87">
        <w:t xml:space="preserve"> duplicates and revised comments) regarding the </w:t>
      </w:r>
      <w:r w:rsidR="00FF5A91">
        <w:t xml:space="preserve">proposed </w:t>
      </w:r>
      <w:r w:rsidR="0007522F" w:rsidRPr="00265E87">
        <w:t xml:space="preserve">regulation and </w:t>
      </w:r>
      <w:r w:rsidR="00FF5A91">
        <w:t>six</w:t>
      </w:r>
      <w:r w:rsidR="0007522F" w:rsidRPr="00265E87">
        <w:t xml:space="preserve"> written comments regarding the </w:t>
      </w:r>
      <w:r w:rsidR="00961E89" w:rsidRPr="00265E87">
        <w:t xml:space="preserve">related </w:t>
      </w:r>
      <w:r w:rsidR="0007522F" w:rsidRPr="00265E87">
        <w:t>proposed DUAs.</w:t>
      </w:r>
      <w:r w:rsidR="00961E89" w:rsidRPr="00265E87">
        <w:t xml:space="preserve"> </w:t>
      </w:r>
      <w:r w:rsidR="00046C2D" w:rsidRPr="00265E87">
        <w:t xml:space="preserve"> </w:t>
      </w:r>
      <w:r w:rsidR="00961E89" w:rsidRPr="00265E87">
        <w:t>The Center reviewed and considered the testimony provided at the public hearing together with the comments submitted in connection with this regulation.  On July 2, 2013, the Center adopted a final revised regulation that addresses some of the issues and concerns raised in the testimony and comments provided on the proposed regulation</w:t>
      </w:r>
      <w:r w:rsidR="00C509E0" w:rsidRPr="00265E87">
        <w:t xml:space="preserve">.  The Center also made revisions to </w:t>
      </w:r>
      <w:r w:rsidR="00BB2916" w:rsidRPr="00265E87">
        <w:t xml:space="preserve">the regulation to </w:t>
      </w:r>
      <w:r w:rsidR="00C509E0" w:rsidRPr="00265E87">
        <w:t xml:space="preserve">improve </w:t>
      </w:r>
      <w:r w:rsidR="00BB2916" w:rsidRPr="00265E87">
        <w:t>its organization and clarity</w:t>
      </w:r>
      <w:r w:rsidR="00C509E0" w:rsidRPr="00265E87">
        <w:t xml:space="preserve">.  The final regulation is effective July 19, 2013. </w:t>
      </w:r>
      <w:r w:rsidR="00961E89" w:rsidRPr="00265E87">
        <w:t xml:space="preserve">  </w:t>
      </w:r>
    </w:p>
    <w:p w:rsidR="00555A1B" w:rsidRPr="00265E87" w:rsidRDefault="00555A1B" w:rsidP="00555A1B"/>
    <w:p w:rsidR="003063ED" w:rsidRPr="00265E87" w:rsidRDefault="00C62D88" w:rsidP="00C62D88">
      <w:pPr>
        <w:rPr>
          <w:b/>
        </w:rPr>
      </w:pPr>
      <w:r w:rsidRPr="00265E87">
        <w:rPr>
          <w:b/>
        </w:rPr>
        <w:t xml:space="preserve">II. </w:t>
      </w:r>
      <w:r w:rsidR="003063ED" w:rsidRPr="00265E87">
        <w:rPr>
          <w:b/>
        </w:rPr>
        <w:t>Regulatory Provisions Addressed in Testimony and Comments</w:t>
      </w:r>
    </w:p>
    <w:p w:rsidR="00D155FF" w:rsidRPr="00265E87" w:rsidRDefault="00D155FF" w:rsidP="00C62D88"/>
    <w:p w:rsidR="005402E1" w:rsidRPr="00265E87" w:rsidRDefault="00164ADE" w:rsidP="00C62D88">
      <w:pPr>
        <w:rPr>
          <w:i/>
        </w:rPr>
      </w:pPr>
      <w:r w:rsidRPr="00265E87">
        <w:rPr>
          <w:i/>
        </w:rPr>
        <w:t>Direct Patient Identifiers</w:t>
      </w:r>
      <w:r w:rsidR="001461D0" w:rsidRPr="00265E87">
        <w:rPr>
          <w:i/>
        </w:rPr>
        <w:t xml:space="preserve"> </w:t>
      </w:r>
      <w:r w:rsidR="00C62D88" w:rsidRPr="00265E87">
        <w:rPr>
          <w:i/>
        </w:rPr>
        <w:t xml:space="preserve">   </w:t>
      </w:r>
    </w:p>
    <w:p w:rsidR="00C2736C" w:rsidRPr="00265E87" w:rsidRDefault="00C2736C" w:rsidP="007B51E1">
      <w:r w:rsidRPr="00265E87">
        <w:t xml:space="preserve">The regulation defines direct patient identifiers </w:t>
      </w:r>
      <w:r w:rsidR="00755B06" w:rsidRPr="00265E87">
        <w:t xml:space="preserve">(DPIs) </w:t>
      </w:r>
      <w:r w:rsidRPr="00265E87">
        <w:t xml:space="preserve">as personal information, such as name, social security number, and date of </w:t>
      </w:r>
      <w:proofErr w:type="gramStart"/>
      <w:r w:rsidRPr="00265E87">
        <w:t>birth, that</w:t>
      </w:r>
      <w:proofErr w:type="gramEnd"/>
      <w:r w:rsidRPr="00265E87">
        <w:t xml:space="preserve"> uniquely identifies an individual or that can be combined with other readily available information to uniquely identify an individual.</w:t>
      </w:r>
      <w:r w:rsidR="00164ADE" w:rsidRPr="00265E87">
        <w:t xml:space="preserve"> </w:t>
      </w:r>
      <w:r w:rsidR="0057432F" w:rsidRPr="00265E87">
        <w:t xml:space="preserve"> </w:t>
      </w:r>
      <w:r w:rsidR="0057432F" w:rsidRPr="00432087">
        <w:t>The</w:t>
      </w:r>
      <w:r w:rsidR="00164ADE" w:rsidRPr="00432087">
        <w:t xml:space="preserve"> </w:t>
      </w:r>
      <w:r w:rsidR="003A6599" w:rsidRPr="00432087">
        <w:t xml:space="preserve">proposed </w:t>
      </w:r>
      <w:r w:rsidR="0057432F" w:rsidRPr="00432087">
        <w:t>r</w:t>
      </w:r>
      <w:r w:rsidR="00164ADE" w:rsidRPr="00432087">
        <w:t>egulation</w:t>
      </w:r>
      <w:r w:rsidR="0057432F" w:rsidRPr="00432087">
        <w:t xml:space="preserve"> </w:t>
      </w:r>
      <w:r w:rsidR="00BB6798" w:rsidRPr="00432087">
        <w:t>contained a</w:t>
      </w:r>
      <w:r w:rsidR="00816CB9" w:rsidRPr="00432087">
        <w:t xml:space="preserve"> </w:t>
      </w:r>
      <w:r w:rsidR="006B712D" w:rsidRPr="00432087">
        <w:t>provision prohibiting</w:t>
      </w:r>
      <w:r w:rsidR="00755B06" w:rsidRPr="00432087">
        <w:t xml:space="preserve"> the release of DPIs</w:t>
      </w:r>
      <w:r w:rsidR="006B712D" w:rsidRPr="00432087">
        <w:t xml:space="preserve"> to</w:t>
      </w:r>
      <w:r w:rsidR="0057432F" w:rsidRPr="00432087">
        <w:t xml:space="preserve"> applicants</w:t>
      </w:r>
      <w:r w:rsidR="006B712D" w:rsidRPr="00432087">
        <w:t xml:space="preserve"> under </w:t>
      </w:r>
      <w:r w:rsidR="004C2D63" w:rsidRPr="00432087">
        <w:t>Section 5.06 of the regulation</w:t>
      </w:r>
      <w:r w:rsidR="0057432F" w:rsidRPr="00432087">
        <w:t>.</w:t>
      </w:r>
      <w:r w:rsidR="0057432F" w:rsidRPr="00265E87">
        <w:t xml:space="preserve">  </w:t>
      </w:r>
    </w:p>
    <w:p w:rsidR="00C2736C" w:rsidRPr="00265E87" w:rsidRDefault="00C2736C" w:rsidP="007B51E1">
      <w:pPr>
        <w:rPr>
          <w:u w:val="single"/>
        </w:rPr>
      </w:pPr>
    </w:p>
    <w:p w:rsidR="0057432F" w:rsidRPr="00265E87" w:rsidRDefault="0057432F" w:rsidP="007B51E1">
      <w:pPr>
        <w:rPr>
          <w:i/>
        </w:rPr>
      </w:pPr>
      <w:r w:rsidRPr="00265E87">
        <w:rPr>
          <w:i/>
        </w:rPr>
        <w:t>Substance Abuse, Mental and Behavioral Health Information</w:t>
      </w:r>
    </w:p>
    <w:p w:rsidR="0057432F" w:rsidRPr="00265E87" w:rsidRDefault="0057432F" w:rsidP="007B51E1">
      <w:r w:rsidRPr="00265E87">
        <w:t xml:space="preserve">The regulation </w:t>
      </w:r>
      <w:r w:rsidR="00220DF8" w:rsidRPr="00265E87">
        <w:t xml:space="preserve">defines Protected Health Information (PHI) as any individually identifiable health information  (including any combination of data elements)  that relates to the past, present, or future physical or mental health or condition of an individual; or the past, present or future payment for the provision of health care to an individual; and (a) identifies an individual, or (b) with respect to which </w:t>
      </w:r>
      <w:r w:rsidR="00220DF8" w:rsidRPr="00265E87">
        <w:lastRenderedPageBreak/>
        <w:t xml:space="preserve">there is a reasonable basis to believe that the information  can be used to identify an individual patient.   Substance abuse, mental and behavioral health information </w:t>
      </w:r>
      <w:r w:rsidR="0070254C" w:rsidRPr="00265E87">
        <w:t xml:space="preserve">that </w:t>
      </w:r>
      <w:r w:rsidR="00220DF8" w:rsidRPr="00265E87">
        <w:t>identifie</w:t>
      </w:r>
      <w:r w:rsidR="0070254C" w:rsidRPr="00265E87">
        <w:t>s or can be used to identify an</w:t>
      </w:r>
      <w:r w:rsidR="00220DF8" w:rsidRPr="00265E87">
        <w:t xml:space="preserve"> individual constitutes P</w:t>
      </w:r>
      <w:r w:rsidR="0070254C" w:rsidRPr="00265E87">
        <w:t>HI</w:t>
      </w:r>
      <w:r w:rsidR="00220DF8" w:rsidRPr="00265E87">
        <w:t xml:space="preserve"> </w:t>
      </w:r>
      <w:r w:rsidR="00816CB9" w:rsidRPr="00265E87">
        <w:t xml:space="preserve">under the regulation </w:t>
      </w:r>
      <w:r w:rsidR="00220DF8" w:rsidRPr="00265E87">
        <w:t xml:space="preserve">and is subject to the additional federal, state and regulatory protections referenced therein. </w:t>
      </w:r>
    </w:p>
    <w:p w:rsidR="0057432F" w:rsidRPr="00265E87" w:rsidRDefault="0057432F" w:rsidP="007B51E1">
      <w:pPr>
        <w:rPr>
          <w:u w:val="single"/>
        </w:rPr>
      </w:pPr>
    </w:p>
    <w:p w:rsidR="00816CB9" w:rsidRPr="00265E87" w:rsidRDefault="00816CB9" w:rsidP="00816CB9">
      <w:pPr>
        <w:rPr>
          <w:i/>
        </w:rPr>
      </w:pPr>
      <w:r w:rsidRPr="00265E87">
        <w:rPr>
          <w:i/>
        </w:rPr>
        <w:t>Data Privacy, Confidentiality and Public Records Exemption</w:t>
      </w:r>
    </w:p>
    <w:p w:rsidR="0057432F" w:rsidRPr="00265E87" w:rsidRDefault="00816CB9" w:rsidP="007B51E1">
      <w:r w:rsidRPr="00265E87">
        <w:t>The reg</w:t>
      </w:r>
      <w:r w:rsidR="00E1676B" w:rsidRPr="00265E87">
        <w:t xml:space="preserve">ulation requires all applicants, upon approval of the applicant’s application, to </w:t>
      </w:r>
      <w:r w:rsidR="007E57CF" w:rsidRPr="00265E87">
        <w:t>enter int</w:t>
      </w:r>
      <w:r w:rsidR="00E1676B" w:rsidRPr="00265E87">
        <w:t xml:space="preserve">o a </w:t>
      </w:r>
      <w:r w:rsidR="00D10141" w:rsidRPr="00265E87">
        <w:t>DUA</w:t>
      </w:r>
      <w:r w:rsidR="00E93BDC" w:rsidRPr="00265E87">
        <w:t xml:space="preserve"> (or ISA </w:t>
      </w:r>
      <w:r w:rsidR="00D44ADC" w:rsidRPr="00265E87">
        <w:t>if applicable)</w:t>
      </w:r>
      <w:r w:rsidR="001A0395" w:rsidRPr="00265E87">
        <w:t xml:space="preserve"> with the Center</w:t>
      </w:r>
      <w:r w:rsidR="00D10141" w:rsidRPr="00265E87">
        <w:t>.  The DUA</w:t>
      </w:r>
      <w:r w:rsidR="00E1676B" w:rsidRPr="00265E87">
        <w:t xml:space="preserve"> </w:t>
      </w:r>
      <w:r w:rsidR="00D44ADC" w:rsidRPr="00265E87">
        <w:t>includes data privacy, confidentiality and s</w:t>
      </w:r>
      <w:r w:rsidR="00E1676B" w:rsidRPr="00265E87">
        <w:t>ecu</w:t>
      </w:r>
      <w:r w:rsidR="00BA3544" w:rsidRPr="00265E87">
        <w:t>rity provisions to foster</w:t>
      </w:r>
      <w:r w:rsidR="00E1676B" w:rsidRPr="00265E87">
        <w:t xml:space="preserve"> </w:t>
      </w:r>
      <w:r w:rsidR="00EA444C" w:rsidRPr="00265E87">
        <w:t xml:space="preserve">patient privacy and the </w:t>
      </w:r>
      <w:r w:rsidR="00D44ADC" w:rsidRPr="00265E87">
        <w:t xml:space="preserve">confidentiality and security of the data being provided.  The regulation also provides that data released thereunder are not a public record. </w:t>
      </w:r>
    </w:p>
    <w:p w:rsidR="0057432F" w:rsidRPr="00265E87" w:rsidRDefault="0057432F" w:rsidP="007B51E1">
      <w:pPr>
        <w:rPr>
          <w:u w:val="single"/>
        </w:rPr>
      </w:pPr>
    </w:p>
    <w:p w:rsidR="006E5728" w:rsidRPr="00265E87" w:rsidRDefault="00D40644" w:rsidP="007B51E1">
      <w:pPr>
        <w:rPr>
          <w:i/>
        </w:rPr>
      </w:pPr>
      <w:r w:rsidRPr="00432087">
        <w:rPr>
          <w:i/>
        </w:rPr>
        <w:t xml:space="preserve">Data Release for </w:t>
      </w:r>
      <w:r w:rsidR="00A25451" w:rsidRPr="00432087">
        <w:rPr>
          <w:i/>
        </w:rPr>
        <w:t xml:space="preserve">Benchmarking and </w:t>
      </w:r>
      <w:r w:rsidR="00D44ADC" w:rsidRPr="00432087">
        <w:rPr>
          <w:i/>
        </w:rPr>
        <w:t>Administrativ</w:t>
      </w:r>
      <w:r w:rsidR="00BB6798" w:rsidRPr="00432087">
        <w:rPr>
          <w:i/>
        </w:rPr>
        <w:t>e or Planning Purposes</w:t>
      </w:r>
      <w:r w:rsidR="00A25451" w:rsidRPr="00265E87">
        <w:rPr>
          <w:i/>
        </w:rPr>
        <w:t xml:space="preserve"> </w:t>
      </w:r>
    </w:p>
    <w:p w:rsidR="00D44ADC" w:rsidRPr="00265E87" w:rsidRDefault="00D40644" w:rsidP="007B51E1">
      <w:pPr>
        <w:rPr>
          <w:u w:val="single"/>
        </w:rPr>
      </w:pPr>
      <w:r w:rsidRPr="00265E87">
        <w:rPr>
          <w:color w:val="000000" w:themeColor="text1"/>
          <w:lang w:val="en"/>
        </w:rPr>
        <w:t>The regulation allows</w:t>
      </w:r>
      <w:r w:rsidR="00BB6798" w:rsidRPr="00265E87">
        <w:rPr>
          <w:color w:val="000000" w:themeColor="text1"/>
          <w:lang w:val="en"/>
        </w:rPr>
        <w:t xml:space="preserve"> </w:t>
      </w:r>
      <w:r w:rsidRPr="00265E87">
        <w:rPr>
          <w:color w:val="000000" w:themeColor="text1"/>
          <w:lang w:val="en"/>
        </w:rPr>
        <w:t xml:space="preserve">the release of </w:t>
      </w:r>
      <w:r w:rsidR="00BB6798" w:rsidRPr="00265E87">
        <w:rPr>
          <w:color w:val="000000" w:themeColor="text1"/>
          <w:lang w:val="en"/>
        </w:rPr>
        <w:t>de-identified data</w:t>
      </w:r>
      <w:r w:rsidRPr="00265E87">
        <w:rPr>
          <w:color w:val="000000" w:themeColor="text1"/>
          <w:lang w:val="en"/>
        </w:rPr>
        <w:t xml:space="preserve"> </w:t>
      </w:r>
      <w:r w:rsidR="00FC5B61" w:rsidRPr="00265E87">
        <w:rPr>
          <w:color w:val="000000" w:themeColor="text1"/>
          <w:lang w:val="en"/>
        </w:rPr>
        <w:t xml:space="preserve">to </w:t>
      </w:r>
      <w:r w:rsidR="001B4021" w:rsidRPr="00265E87">
        <w:rPr>
          <w:color w:val="000000" w:themeColor="text1"/>
          <w:lang w:val="en"/>
        </w:rPr>
        <w:t xml:space="preserve">government agencies, </w:t>
      </w:r>
      <w:r w:rsidR="00FC5B61" w:rsidRPr="00265E87">
        <w:t>payers, providers, provider organizations and researchers</w:t>
      </w:r>
      <w:r w:rsidR="00FC5B61" w:rsidRPr="00265E87">
        <w:rPr>
          <w:color w:val="000000" w:themeColor="text1"/>
          <w:lang w:val="en"/>
        </w:rPr>
        <w:t xml:space="preserve"> </w:t>
      </w:r>
      <w:r w:rsidRPr="00265E87">
        <w:rPr>
          <w:color w:val="000000" w:themeColor="text1"/>
          <w:lang w:val="en"/>
        </w:rPr>
        <w:t>for the purpose of lowering total medical expenses, coordinating care, benchmarking, quality analysis and other research, administrative or planning purposes.</w:t>
      </w:r>
      <w:r w:rsidR="00FC5B61" w:rsidRPr="00265E87">
        <w:rPr>
          <w:color w:val="000000" w:themeColor="text1"/>
          <w:lang w:val="en"/>
        </w:rPr>
        <w:t xml:space="preserve"> Requests for de-identified data for any other uses, including commercial uses involving the resale or reuse of the data, are subject to additional regulatory requirements and restrictions. </w:t>
      </w:r>
      <w:r w:rsidR="00B9569F">
        <w:rPr>
          <w:color w:val="000000" w:themeColor="text1"/>
          <w:lang w:val="en"/>
        </w:rPr>
        <w:t xml:space="preserve">Under the regulation, </w:t>
      </w:r>
      <w:r w:rsidR="008B639E">
        <w:rPr>
          <w:color w:val="000000" w:themeColor="text1"/>
          <w:lang w:val="en"/>
        </w:rPr>
        <w:t>“de-identified data”</w:t>
      </w:r>
      <w:r w:rsidR="0091116F">
        <w:rPr>
          <w:color w:val="000000" w:themeColor="text1"/>
          <w:lang w:val="en"/>
        </w:rPr>
        <w:t xml:space="preserve"> is defined as</w:t>
      </w:r>
      <w:r w:rsidR="008B639E">
        <w:rPr>
          <w:color w:val="000000" w:themeColor="text1"/>
          <w:lang w:val="en"/>
        </w:rPr>
        <w:t xml:space="preserve"> information that does not identify an individual patient and with respect to which there is no reasonable basis to believe the data can be used to identify an individual patient.</w:t>
      </w:r>
    </w:p>
    <w:p w:rsidR="00D155FF" w:rsidRPr="00265E87" w:rsidRDefault="003A6599" w:rsidP="007B51E1">
      <w:pPr>
        <w:rPr>
          <w:u w:val="single"/>
        </w:rPr>
      </w:pPr>
      <w:r w:rsidRPr="00265E87" w:rsidDel="003A6599">
        <w:t xml:space="preserve"> </w:t>
      </w:r>
    </w:p>
    <w:p w:rsidR="00D40644" w:rsidRPr="00265E87" w:rsidRDefault="00D40644" w:rsidP="00D40644">
      <w:pPr>
        <w:rPr>
          <w:i/>
        </w:rPr>
      </w:pPr>
      <w:r w:rsidRPr="00265E87">
        <w:rPr>
          <w:i/>
        </w:rPr>
        <w:t xml:space="preserve">Commercial Use of Data  </w:t>
      </w:r>
    </w:p>
    <w:p w:rsidR="00FA4A80" w:rsidRPr="00265E87" w:rsidRDefault="00FA4A80" w:rsidP="007B51E1">
      <w:r w:rsidRPr="00265E87">
        <w:t xml:space="preserve">The regulation allows the release of data for commercial use subject to applicable requirements and restrictions. </w:t>
      </w:r>
      <w:r w:rsidR="000433DA" w:rsidRPr="00265E87">
        <w:t xml:space="preserve">Applicants requesting data under Section 5.06 of the regulation must meet the public interest requirement stated therein.  </w:t>
      </w:r>
      <w:r w:rsidRPr="00265E87">
        <w:t xml:space="preserve">Data may be released for commercial use where the purpose of the requested data is in the public interest.    </w:t>
      </w:r>
      <w:r w:rsidRPr="00265E87">
        <w:rPr>
          <w:u w:val="single"/>
        </w:rPr>
        <w:t xml:space="preserve"> </w:t>
      </w:r>
    </w:p>
    <w:p w:rsidR="00A95857" w:rsidRPr="00265E87" w:rsidRDefault="00A95857" w:rsidP="007B51E1">
      <w:pPr>
        <w:rPr>
          <w:u w:val="single"/>
        </w:rPr>
      </w:pPr>
    </w:p>
    <w:p w:rsidR="00E93BDC" w:rsidRPr="00265E87" w:rsidRDefault="00E93BDC" w:rsidP="00E93BDC">
      <w:pPr>
        <w:rPr>
          <w:i/>
        </w:rPr>
      </w:pPr>
      <w:r w:rsidRPr="00265E87">
        <w:rPr>
          <w:i/>
        </w:rPr>
        <w:t>Antitrust Issues</w:t>
      </w:r>
    </w:p>
    <w:p w:rsidR="006012C6" w:rsidRPr="00265E87" w:rsidRDefault="003545DF" w:rsidP="007B51E1">
      <w:r w:rsidRPr="00265E87">
        <w:t>The regulation grant</w:t>
      </w:r>
      <w:r w:rsidR="005C53E0" w:rsidRPr="00265E87">
        <w:t xml:space="preserve">s the </w:t>
      </w:r>
      <w:r w:rsidRPr="00265E87">
        <w:t xml:space="preserve">Executive Director </w:t>
      </w:r>
      <w:r w:rsidR="005C53E0" w:rsidRPr="00265E87">
        <w:t xml:space="preserve">of the Center </w:t>
      </w:r>
      <w:r w:rsidRPr="00265E87">
        <w:t>discretion in determining whether certain data requests are in the public interest</w:t>
      </w:r>
      <w:r w:rsidR="003C67BA" w:rsidRPr="00265E87">
        <w:t>.</w:t>
      </w:r>
      <w:r w:rsidR="000336C7">
        <w:t xml:space="preserve">  That discretion includes the ability to consider whether approving a given data request is likely to have an anti-competitive effect.</w:t>
      </w:r>
      <w:r w:rsidR="003C67BA" w:rsidRPr="00265E87">
        <w:t xml:space="preserve"> </w:t>
      </w:r>
      <w:r w:rsidR="000336C7">
        <w:t xml:space="preserve"> </w:t>
      </w:r>
      <w:r w:rsidR="006012C6" w:rsidRPr="00265E87">
        <w:t xml:space="preserve">Those requests that are determined to be contrary </w:t>
      </w:r>
      <w:r w:rsidR="005C53E0" w:rsidRPr="00265E87">
        <w:t xml:space="preserve">to </w:t>
      </w:r>
      <w:r w:rsidR="006012C6" w:rsidRPr="00265E87">
        <w:t xml:space="preserve">the public interest would be denied.  </w:t>
      </w:r>
    </w:p>
    <w:p w:rsidR="00E93BDC" w:rsidRPr="00265E87" w:rsidRDefault="00E93BDC" w:rsidP="007B51E1">
      <w:pPr>
        <w:rPr>
          <w:u w:val="single"/>
        </w:rPr>
      </w:pPr>
    </w:p>
    <w:p w:rsidR="00D24D0D" w:rsidRPr="00265E87" w:rsidRDefault="00D24D0D" w:rsidP="00D24D0D">
      <w:pPr>
        <w:rPr>
          <w:i/>
        </w:rPr>
      </w:pPr>
      <w:r w:rsidRPr="00265E87">
        <w:rPr>
          <w:i/>
        </w:rPr>
        <w:t>Data Release Methodology and Process</w:t>
      </w:r>
    </w:p>
    <w:p w:rsidR="00B805FE" w:rsidRDefault="00E93BDC" w:rsidP="00A165D2">
      <w:pPr>
        <w:pStyle w:val="NoSpacing"/>
        <w:spacing w:line="276" w:lineRule="auto"/>
        <w:rPr>
          <w:rFonts w:ascii="Times New Roman" w:hAnsi="Times New Roman" w:cs="Times New Roman"/>
          <w:sz w:val="24"/>
          <w:szCs w:val="24"/>
        </w:rPr>
      </w:pPr>
      <w:r w:rsidRPr="00265E87">
        <w:rPr>
          <w:rFonts w:ascii="Times New Roman" w:hAnsi="Times New Roman" w:cs="Times New Roman"/>
          <w:sz w:val="24"/>
          <w:szCs w:val="24"/>
        </w:rPr>
        <w:t>The regulation requires all applicants requesting data to submit a written application identifying the data sought and the purposes for which the data</w:t>
      </w:r>
      <w:r w:rsidR="003A6599">
        <w:rPr>
          <w:rFonts w:ascii="Times New Roman" w:hAnsi="Times New Roman" w:cs="Times New Roman"/>
          <w:sz w:val="24"/>
          <w:szCs w:val="24"/>
        </w:rPr>
        <w:t xml:space="preserve"> are</w:t>
      </w:r>
      <w:r w:rsidRPr="00265E87">
        <w:rPr>
          <w:rFonts w:ascii="Times New Roman" w:hAnsi="Times New Roman" w:cs="Times New Roman"/>
          <w:sz w:val="24"/>
          <w:szCs w:val="24"/>
        </w:rPr>
        <w:t xml:space="preserve"> sought.  The regulation further requires all applicants to ente</w:t>
      </w:r>
      <w:r w:rsidR="003545DF" w:rsidRPr="00265E87">
        <w:rPr>
          <w:rFonts w:ascii="Times New Roman" w:hAnsi="Times New Roman" w:cs="Times New Roman"/>
          <w:sz w:val="24"/>
          <w:szCs w:val="24"/>
        </w:rPr>
        <w:t>r into a data use agreement</w:t>
      </w:r>
      <w:r w:rsidRPr="00265E87">
        <w:rPr>
          <w:rFonts w:ascii="Times New Roman" w:hAnsi="Times New Roman" w:cs="Times New Roman"/>
          <w:sz w:val="24"/>
          <w:szCs w:val="24"/>
        </w:rPr>
        <w:t xml:space="preserve"> (or ISA if applicable) with the Center upon approval of the application prior to receiving requested data. </w:t>
      </w:r>
    </w:p>
    <w:p w:rsidR="00B805FE" w:rsidRDefault="00B805FE" w:rsidP="00A165D2">
      <w:pPr>
        <w:pStyle w:val="NoSpacing"/>
        <w:spacing w:line="276" w:lineRule="auto"/>
        <w:rPr>
          <w:rFonts w:ascii="Times New Roman" w:hAnsi="Times New Roman" w:cs="Times New Roman"/>
          <w:sz w:val="24"/>
          <w:szCs w:val="24"/>
        </w:rPr>
      </w:pPr>
    </w:p>
    <w:p w:rsidR="00B805FE" w:rsidRDefault="00B805FE" w:rsidP="00A165D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The release procedures vary based on the kind of data requested and the nature of the applicant’s organization:</w:t>
      </w:r>
    </w:p>
    <w:p w:rsidR="00B805FE" w:rsidRDefault="00B805FE" w:rsidP="00A165D2">
      <w:pPr>
        <w:pStyle w:val="NoSpacing"/>
        <w:spacing w:line="276" w:lineRule="auto"/>
        <w:rPr>
          <w:rFonts w:ascii="Times New Roman" w:hAnsi="Times New Roman" w:cs="Times New Roman"/>
          <w:sz w:val="24"/>
          <w:szCs w:val="24"/>
        </w:rPr>
      </w:pPr>
    </w:p>
    <w:p w:rsidR="00B805FE" w:rsidRDefault="00E93BDC" w:rsidP="002665C0">
      <w:pPr>
        <w:pStyle w:val="NoSpacing"/>
        <w:numPr>
          <w:ilvl w:val="0"/>
          <w:numId w:val="13"/>
        </w:numPr>
        <w:spacing w:line="276" w:lineRule="auto"/>
        <w:rPr>
          <w:rFonts w:ascii="Times New Roman" w:hAnsi="Times New Roman" w:cs="Times New Roman"/>
          <w:sz w:val="24"/>
          <w:szCs w:val="24"/>
        </w:rPr>
      </w:pPr>
      <w:r w:rsidRPr="00265E87">
        <w:rPr>
          <w:rFonts w:ascii="Times New Roman" w:hAnsi="Times New Roman" w:cs="Times New Roman"/>
          <w:sz w:val="24"/>
          <w:szCs w:val="24"/>
        </w:rPr>
        <w:t>T</w:t>
      </w:r>
      <w:r w:rsidR="001B4021" w:rsidRPr="00265E87">
        <w:rPr>
          <w:rFonts w:ascii="Times New Roman" w:hAnsi="Times New Roman" w:cs="Times New Roman"/>
          <w:sz w:val="24"/>
          <w:szCs w:val="24"/>
        </w:rPr>
        <w:t>he regulation allows the release of de-identified data</w:t>
      </w:r>
      <w:r w:rsidR="000336C7">
        <w:rPr>
          <w:rFonts w:ascii="Times New Roman" w:hAnsi="Times New Roman" w:cs="Times New Roman"/>
          <w:sz w:val="24"/>
          <w:szCs w:val="24"/>
        </w:rPr>
        <w:t xml:space="preserve"> to</w:t>
      </w:r>
      <w:r w:rsidR="001B4021" w:rsidRPr="00265E87">
        <w:rPr>
          <w:rFonts w:ascii="Times New Roman" w:hAnsi="Times New Roman" w:cs="Times New Roman"/>
          <w:sz w:val="24"/>
          <w:szCs w:val="24"/>
        </w:rPr>
        <w:t xml:space="preserve"> government agencies, payers, providers, provider organizations and researchers for the purpose of lowering total medical expenses, coordinating care, benchmarking, quality analysis and other research, administrative or planning </w:t>
      </w:r>
      <w:r w:rsidR="001B4021" w:rsidRPr="00265E87">
        <w:rPr>
          <w:rFonts w:ascii="Times New Roman" w:hAnsi="Times New Roman" w:cs="Times New Roman"/>
          <w:sz w:val="24"/>
          <w:szCs w:val="24"/>
        </w:rPr>
        <w:lastRenderedPageBreak/>
        <w:t xml:space="preserve">purposes.  </w:t>
      </w:r>
      <w:r w:rsidR="00B805FE">
        <w:rPr>
          <w:rFonts w:ascii="Times New Roman" w:hAnsi="Times New Roman" w:cs="Times New Roman"/>
          <w:sz w:val="24"/>
          <w:szCs w:val="24"/>
        </w:rPr>
        <w:br/>
      </w:r>
    </w:p>
    <w:p w:rsidR="00B805FE" w:rsidRDefault="00B66B0F" w:rsidP="002665C0">
      <w:pPr>
        <w:pStyle w:val="NoSpacing"/>
        <w:numPr>
          <w:ilvl w:val="0"/>
          <w:numId w:val="13"/>
        </w:numPr>
        <w:spacing w:line="276" w:lineRule="auto"/>
        <w:rPr>
          <w:rFonts w:ascii="Times New Roman" w:hAnsi="Times New Roman" w:cs="Times New Roman"/>
          <w:sz w:val="24"/>
          <w:szCs w:val="24"/>
        </w:rPr>
      </w:pPr>
      <w:r w:rsidRPr="00265E87">
        <w:rPr>
          <w:rFonts w:ascii="Times New Roman" w:hAnsi="Times New Roman" w:cs="Times New Roman"/>
          <w:sz w:val="24"/>
          <w:szCs w:val="24"/>
        </w:rPr>
        <w:t xml:space="preserve">The regulation also allows the release of patient identifiable data to payers, providers and provider organizations for the limited purpose of treatment and coordination of care and to government agencies, provided such data is limited to the minimum amount reasonably necessary to achieve the public purpose for which such data is sought.  </w:t>
      </w:r>
    </w:p>
    <w:p w:rsidR="00B805FE" w:rsidRDefault="00B805FE" w:rsidP="002665C0">
      <w:pPr>
        <w:pStyle w:val="NoSpacing"/>
        <w:spacing w:line="276" w:lineRule="auto"/>
        <w:ind w:left="720"/>
        <w:rPr>
          <w:rFonts w:ascii="Times New Roman" w:hAnsi="Times New Roman" w:cs="Times New Roman"/>
          <w:sz w:val="24"/>
          <w:szCs w:val="24"/>
        </w:rPr>
      </w:pPr>
    </w:p>
    <w:p w:rsidR="00B805FE" w:rsidRPr="002665C0" w:rsidRDefault="00B805FE" w:rsidP="002665C0">
      <w:pPr>
        <w:pStyle w:val="NoSpacing"/>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T</w:t>
      </w:r>
      <w:r w:rsidR="00A165D2" w:rsidRPr="00B805FE">
        <w:rPr>
          <w:rFonts w:ascii="Times New Roman" w:hAnsi="Times New Roman" w:cs="Times New Roman"/>
          <w:sz w:val="24"/>
          <w:szCs w:val="24"/>
        </w:rPr>
        <w:t xml:space="preserve">he regulation allows the release of Medicaid and Medicare data provided the applicant for such data </w:t>
      </w:r>
      <w:r w:rsidR="00A165D2" w:rsidRPr="00B805FE">
        <w:rPr>
          <w:rFonts w:ascii="Times New Roman" w:eastAsia="Times New Roman" w:hAnsi="Times New Roman" w:cs="Times New Roman"/>
          <w:sz w:val="24"/>
          <w:szCs w:val="24"/>
        </w:rPr>
        <w:t xml:space="preserve">demonstrates compliance with additional Medicaid and Medicare requirements regarding access to and use of such data.  </w:t>
      </w:r>
    </w:p>
    <w:p w:rsidR="00B805FE" w:rsidRDefault="00B805FE" w:rsidP="002665C0">
      <w:pPr>
        <w:pStyle w:val="ListParagraph"/>
      </w:pPr>
    </w:p>
    <w:p w:rsidR="00B805FE" w:rsidRPr="00B805FE" w:rsidRDefault="00B66B0F" w:rsidP="002665C0">
      <w:pPr>
        <w:pStyle w:val="NoSpacing"/>
        <w:numPr>
          <w:ilvl w:val="0"/>
          <w:numId w:val="13"/>
        </w:numPr>
        <w:spacing w:line="276" w:lineRule="auto"/>
        <w:rPr>
          <w:rFonts w:ascii="Times New Roman" w:hAnsi="Times New Roman" w:cs="Times New Roman"/>
          <w:sz w:val="24"/>
          <w:szCs w:val="24"/>
        </w:rPr>
      </w:pPr>
      <w:r w:rsidRPr="00B805FE">
        <w:rPr>
          <w:rFonts w:ascii="Times New Roman" w:hAnsi="Times New Roman" w:cs="Times New Roman"/>
          <w:sz w:val="24"/>
          <w:szCs w:val="24"/>
        </w:rPr>
        <w:t>All other requests for data are subject to review by a Data Privacy Committee as well as a Data Release Committee and</w:t>
      </w:r>
      <w:r w:rsidR="00D24D0D" w:rsidRPr="00B805FE">
        <w:rPr>
          <w:rFonts w:ascii="Times New Roman" w:hAnsi="Times New Roman" w:cs="Times New Roman"/>
          <w:sz w:val="24"/>
          <w:szCs w:val="24"/>
        </w:rPr>
        <w:t xml:space="preserve"> </w:t>
      </w:r>
      <w:r w:rsidR="003F1D91" w:rsidRPr="00B805FE">
        <w:rPr>
          <w:rFonts w:ascii="Times New Roman" w:hAnsi="Times New Roman" w:cs="Times New Roman"/>
          <w:sz w:val="24"/>
          <w:szCs w:val="24"/>
        </w:rPr>
        <w:t xml:space="preserve">are </w:t>
      </w:r>
      <w:r w:rsidR="00D24D0D" w:rsidRPr="00B805FE">
        <w:rPr>
          <w:rFonts w:ascii="Times New Roman" w:hAnsi="Times New Roman" w:cs="Times New Roman"/>
          <w:sz w:val="24"/>
          <w:szCs w:val="24"/>
        </w:rPr>
        <w:t>further</w:t>
      </w:r>
      <w:r w:rsidRPr="00B805FE">
        <w:rPr>
          <w:rFonts w:ascii="Times New Roman" w:hAnsi="Times New Roman" w:cs="Times New Roman"/>
          <w:sz w:val="24"/>
          <w:szCs w:val="24"/>
        </w:rPr>
        <w:t xml:space="preserve"> subject to the </w:t>
      </w:r>
      <w:r w:rsidR="006B712D" w:rsidRPr="00B805FE">
        <w:rPr>
          <w:rFonts w:ascii="Times New Roman" w:hAnsi="Times New Roman" w:cs="Times New Roman"/>
          <w:sz w:val="24"/>
          <w:szCs w:val="24"/>
        </w:rPr>
        <w:t xml:space="preserve">discretion and </w:t>
      </w:r>
      <w:r w:rsidRPr="00B805FE">
        <w:rPr>
          <w:rFonts w:ascii="Times New Roman" w:hAnsi="Times New Roman" w:cs="Times New Roman"/>
          <w:sz w:val="24"/>
          <w:szCs w:val="24"/>
        </w:rPr>
        <w:t>approval of the Executive Director. The Executive Director will approve an application if the Executive Director determines that the applicant has demonstrated tha</w:t>
      </w:r>
      <w:r w:rsidR="00A165D2" w:rsidRPr="00B805FE">
        <w:rPr>
          <w:rFonts w:ascii="Times New Roman" w:hAnsi="Times New Roman" w:cs="Times New Roman"/>
          <w:sz w:val="24"/>
          <w:szCs w:val="24"/>
        </w:rPr>
        <w:t>t the purpose of the request</w:t>
      </w:r>
      <w:r w:rsidRPr="00B805FE">
        <w:rPr>
          <w:rFonts w:ascii="Times New Roman" w:hAnsi="Times New Roman" w:cs="Times New Roman"/>
          <w:sz w:val="24"/>
          <w:szCs w:val="24"/>
        </w:rPr>
        <w:t xml:space="preserve"> is in the public interest, that the data sought </w:t>
      </w:r>
      <w:r w:rsidR="003F1D91" w:rsidRPr="00B805FE">
        <w:rPr>
          <w:rFonts w:ascii="Times New Roman" w:hAnsi="Times New Roman" w:cs="Times New Roman"/>
          <w:sz w:val="24"/>
          <w:szCs w:val="24"/>
        </w:rPr>
        <w:t>are</w:t>
      </w:r>
      <w:r w:rsidRPr="00B805FE">
        <w:rPr>
          <w:rFonts w:ascii="Times New Roman" w:hAnsi="Times New Roman" w:cs="Times New Roman"/>
          <w:sz w:val="24"/>
          <w:szCs w:val="24"/>
        </w:rPr>
        <w:t xml:space="preserve"> the minimum amount necessary</w:t>
      </w:r>
      <w:r w:rsidR="003F1D91" w:rsidRPr="00B805FE">
        <w:rPr>
          <w:rFonts w:ascii="Times New Roman" w:hAnsi="Times New Roman" w:cs="Times New Roman"/>
          <w:sz w:val="24"/>
          <w:szCs w:val="24"/>
        </w:rPr>
        <w:t xml:space="preserve"> to achieve the purpose of the study</w:t>
      </w:r>
      <w:r w:rsidRPr="00B805FE">
        <w:rPr>
          <w:rFonts w:ascii="Times New Roman" w:hAnsi="Times New Roman" w:cs="Times New Roman"/>
          <w:sz w:val="24"/>
          <w:szCs w:val="24"/>
        </w:rPr>
        <w:t>, that the applicant is qualified to undertake the study</w:t>
      </w:r>
      <w:r w:rsidR="003F1D91" w:rsidRPr="00B805FE">
        <w:rPr>
          <w:rFonts w:ascii="Times New Roman" w:hAnsi="Times New Roman" w:cs="Times New Roman"/>
          <w:sz w:val="24"/>
          <w:szCs w:val="24"/>
        </w:rPr>
        <w:t>,</w:t>
      </w:r>
      <w:r w:rsidRPr="00B805FE">
        <w:rPr>
          <w:rFonts w:ascii="Times New Roman" w:hAnsi="Times New Roman" w:cs="Times New Roman"/>
          <w:sz w:val="24"/>
          <w:szCs w:val="24"/>
        </w:rPr>
        <w:t xml:space="preserve"> and that the study poses no more than a minimal risk to individual privacy.  </w:t>
      </w:r>
    </w:p>
    <w:p w:rsidR="00B805FE" w:rsidRDefault="00B805FE" w:rsidP="00A165D2">
      <w:pPr>
        <w:pStyle w:val="NoSpacing"/>
        <w:spacing w:line="276" w:lineRule="auto"/>
        <w:rPr>
          <w:rFonts w:ascii="Times New Roman" w:hAnsi="Times New Roman" w:cs="Times New Roman"/>
          <w:sz w:val="24"/>
          <w:szCs w:val="24"/>
        </w:rPr>
      </w:pPr>
    </w:p>
    <w:p w:rsidR="004A7319" w:rsidRPr="00265E87" w:rsidRDefault="00A165D2" w:rsidP="00A165D2">
      <w:pPr>
        <w:pStyle w:val="NoSpacing"/>
        <w:spacing w:line="276" w:lineRule="auto"/>
        <w:rPr>
          <w:rFonts w:ascii="Times New Roman" w:hAnsi="Times New Roman" w:cs="Times New Roman"/>
          <w:sz w:val="24"/>
          <w:szCs w:val="24"/>
        </w:rPr>
      </w:pPr>
      <w:r w:rsidRPr="00265E87">
        <w:rPr>
          <w:rFonts w:ascii="Times New Roman" w:hAnsi="Times New Roman" w:cs="Times New Roman"/>
          <w:sz w:val="24"/>
          <w:szCs w:val="24"/>
        </w:rPr>
        <w:t>The Executive Director may also impose conditions on the use and disclosure of data released under this regulation.</w:t>
      </w:r>
    </w:p>
    <w:p w:rsidR="005C53E0" w:rsidRPr="00265E87" w:rsidRDefault="005C53E0" w:rsidP="00A165D2">
      <w:pPr>
        <w:pStyle w:val="NoSpacing"/>
        <w:spacing w:line="276" w:lineRule="auto"/>
        <w:rPr>
          <w:rFonts w:ascii="Times New Roman" w:hAnsi="Times New Roman" w:cs="Times New Roman"/>
          <w:i/>
          <w:sz w:val="24"/>
          <w:szCs w:val="24"/>
        </w:rPr>
      </w:pPr>
    </w:p>
    <w:p w:rsidR="00B633D4" w:rsidRPr="00265E87" w:rsidRDefault="00BC026F" w:rsidP="00A165D2">
      <w:pPr>
        <w:pStyle w:val="NoSpacing"/>
        <w:spacing w:line="276" w:lineRule="auto"/>
        <w:rPr>
          <w:rFonts w:ascii="Times New Roman" w:hAnsi="Times New Roman" w:cs="Times New Roman"/>
          <w:i/>
          <w:sz w:val="24"/>
          <w:szCs w:val="24"/>
        </w:rPr>
      </w:pPr>
      <w:r w:rsidRPr="00265E87">
        <w:rPr>
          <w:rFonts w:ascii="Times New Roman" w:hAnsi="Times New Roman" w:cs="Times New Roman"/>
          <w:i/>
          <w:sz w:val="24"/>
          <w:szCs w:val="24"/>
        </w:rPr>
        <w:t>Data Use Agreement</w:t>
      </w:r>
      <w:r w:rsidR="00D155FF" w:rsidRPr="00265E87">
        <w:rPr>
          <w:rFonts w:ascii="Times New Roman" w:hAnsi="Times New Roman" w:cs="Times New Roman"/>
          <w:i/>
          <w:sz w:val="24"/>
          <w:szCs w:val="24"/>
        </w:rPr>
        <w:t xml:space="preserve"> </w:t>
      </w:r>
    </w:p>
    <w:p w:rsidR="00A95857" w:rsidRPr="00265E87" w:rsidRDefault="00BC026F" w:rsidP="007B51E1">
      <w:r w:rsidRPr="00265E87">
        <w:t xml:space="preserve">The regulation defines a data use agreement as document detailing a data recipient’s commitments to data privacy and security, as well as restrictions on the disclosure and use of the data. </w:t>
      </w:r>
      <w:r w:rsidR="006012C6" w:rsidRPr="00265E87">
        <w:t>The regulati</w:t>
      </w:r>
      <w:r w:rsidRPr="00265E87">
        <w:t>on requires</w:t>
      </w:r>
      <w:r w:rsidR="006012C6" w:rsidRPr="00265E87">
        <w:t xml:space="preserve"> all applicants to enter into a data use agreement (or ISA if applicable) with the Center upon approval of the application prior to receiving requested data.</w:t>
      </w:r>
      <w:r w:rsidRPr="00265E87">
        <w:t xml:space="preserve"> There are separate data use agreements for government</w:t>
      </w:r>
      <w:r w:rsidR="006E5728" w:rsidRPr="00265E87">
        <w:t>al and non-governmental applicants.</w:t>
      </w:r>
    </w:p>
    <w:p w:rsidR="00A95857" w:rsidRPr="00265E87" w:rsidRDefault="00A95857" w:rsidP="007B51E1">
      <w:pPr>
        <w:rPr>
          <w:u w:val="single"/>
        </w:rPr>
      </w:pPr>
    </w:p>
    <w:p w:rsidR="00A95857" w:rsidRPr="00265E87" w:rsidRDefault="009F0B2D" w:rsidP="007B51E1">
      <w:pPr>
        <w:rPr>
          <w:b/>
        </w:rPr>
      </w:pPr>
      <w:r w:rsidRPr="00265E87">
        <w:rPr>
          <w:b/>
        </w:rPr>
        <w:t xml:space="preserve">III. </w:t>
      </w:r>
      <w:r w:rsidR="003F1D91">
        <w:rPr>
          <w:b/>
        </w:rPr>
        <w:t xml:space="preserve">Analysis and Responses to </w:t>
      </w:r>
      <w:r w:rsidRPr="00265E87">
        <w:rPr>
          <w:b/>
        </w:rPr>
        <w:t xml:space="preserve">Public </w:t>
      </w:r>
      <w:r w:rsidR="00E4414C" w:rsidRPr="00265E87">
        <w:rPr>
          <w:b/>
        </w:rPr>
        <w:t xml:space="preserve">Testimony and </w:t>
      </w:r>
      <w:r w:rsidRPr="00265E87">
        <w:rPr>
          <w:b/>
        </w:rPr>
        <w:t>Comments</w:t>
      </w:r>
    </w:p>
    <w:p w:rsidR="009F0B2D" w:rsidRPr="00265E87" w:rsidRDefault="009F0B2D" w:rsidP="007B51E1">
      <w:r w:rsidRPr="00265E87">
        <w:t xml:space="preserve">The Center reviewed and carefully considered the testimony provided at the public hearing together with all the comments submitted in connection with </w:t>
      </w:r>
      <w:r w:rsidR="005C53E0" w:rsidRPr="00265E87">
        <w:t>this regulation. Testimony and c</w:t>
      </w:r>
      <w:r w:rsidRPr="00265E87">
        <w:t>omments that r</w:t>
      </w:r>
      <w:r w:rsidR="00FE5908" w:rsidRPr="00265E87">
        <w:t xml:space="preserve">aised major substantive issues </w:t>
      </w:r>
      <w:r w:rsidRPr="00265E87">
        <w:t xml:space="preserve">are summarized below with the Center’s response </w:t>
      </w:r>
      <w:r w:rsidR="006F0FA4" w:rsidRPr="00265E87">
        <w:t xml:space="preserve">following </w:t>
      </w:r>
      <w:r w:rsidRPr="00265E87">
        <w:t>immediate</w:t>
      </w:r>
      <w:r w:rsidR="006F0FA4" w:rsidRPr="00265E87">
        <w:t>ly thereafter</w:t>
      </w:r>
      <w:r w:rsidRPr="00265E87">
        <w:t xml:space="preserve">. </w:t>
      </w:r>
    </w:p>
    <w:p w:rsidR="005C53E0" w:rsidRPr="00265E87" w:rsidRDefault="005C53E0" w:rsidP="005C53E0">
      <w:pPr>
        <w:rPr>
          <w:u w:val="single"/>
        </w:rPr>
      </w:pPr>
    </w:p>
    <w:p w:rsidR="005C53E0" w:rsidRPr="00265E87" w:rsidRDefault="00AE0BF7" w:rsidP="005C53E0">
      <w:pPr>
        <w:rPr>
          <w:i/>
        </w:rPr>
      </w:pPr>
      <w:r w:rsidRPr="00265E87">
        <w:rPr>
          <w:i/>
        </w:rPr>
        <w:t xml:space="preserve">A. </w:t>
      </w:r>
      <w:r w:rsidR="00C742EB">
        <w:rPr>
          <w:i/>
        </w:rPr>
        <w:t xml:space="preserve">Direct Patient Identifiers </w:t>
      </w:r>
      <w:r w:rsidR="00265E87">
        <w:rPr>
          <w:i/>
        </w:rPr>
        <w:t>(Sections</w:t>
      </w:r>
      <w:r w:rsidR="002473C0">
        <w:rPr>
          <w:i/>
        </w:rPr>
        <w:t xml:space="preserve"> 5.02, 5.06)</w:t>
      </w:r>
      <w:r w:rsidR="00265E87">
        <w:rPr>
          <w:i/>
        </w:rPr>
        <w:t xml:space="preserve"> </w:t>
      </w:r>
    </w:p>
    <w:p w:rsidR="005C53E0" w:rsidRPr="00265E87" w:rsidRDefault="005C53E0" w:rsidP="005C53E0">
      <w:pPr>
        <w:rPr>
          <w:i/>
        </w:rPr>
      </w:pPr>
      <w:r w:rsidRPr="00265E87">
        <w:rPr>
          <w:i/>
        </w:rPr>
        <w:t xml:space="preserve">  </w:t>
      </w:r>
    </w:p>
    <w:p w:rsidR="006B3EFF" w:rsidRPr="00265E87" w:rsidRDefault="005C53E0" w:rsidP="005C53E0">
      <w:r w:rsidRPr="00265E87">
        <w:rPr>
          <w:u w:val="single"/>
        </w:rPr>
        <w:t>Comment</w:t>
      </w:r>
      <w:r w:rsidRPr="00265E87">
        <w:t xml:space="preserve">:  </w:t>
      </w:r>
      <w:r w:rsidR="006B3EFF" w:rsidRPr="00265E87">
        <w:t xml:space="preserve">The Center received comments from five </w:t>
      </w:r>
      <w:r w:rsidR="00FE5908" w:rsidRPr="00265E87">
        <w:t xml:space="preserve">union branch </w:t>
      </w:r>
      <w:r w:rsidR="006B3EFF" w:rsidRPr="00265E87">
        <w:t>offices</w:t>
      </w:r>
      <w:r w:rsidR="00FE5908" w:rsidRPr="00265E87">
        <w:t>.  The union branch offices voiced concerns over the definition of “direct patient identifiers”</w:t>
      </w:r>
      <w:r w:rsidR="00E85E5A" w:rsidRPr="00265E87">
        <w:t xml:space="preserve"> and the regu</w:t>
      </w:r>
      <w:r w:rsidR="00C87B14" w:rsidRPr="00265E87">
        <w:t xml:space="preserve">latory provision </w:t>
      </w:r>
      <w:r w:rsidR="00E4414C" w:rsidRPr="00265E87">
        <w:t>prohibiting</w:t>
      </w:r>
      <w:r w:rsidR="00C87B14" w:rsidRPr="00265E87">
        <w:t xml:space="preserve"> the release of such </w:t>
      </w:r>
      <w:r w:rsidR="00755B06" w:rsidRPr="00265E87">
        <w:t>DPI</w:t>
      </w:r>
      <w:r w:rsidR="00E85E5A" w:rsidRPr="00265E87">
        <w:t xml:space="preserve">s </w:t>
      </w:r>
      <w:r w:rsidR="00E4414C" w:rsidRPr="00265E87">
        <w:t>to applicants under Section 5.06 of the regulation</w:t>
      </w:r>
      <w:r w:rsidR="00C87B14" w:rsidRPr="00265E87">
        <w:t xml:space="preserve">. One </w:t>
      </w:r>
      <w:r w:rsidR="00FE5908" w:rsidRPr="00265E87">
        <w:t xml:space="preserve">branch office stated that the definition was too broad and recommended that </w:t>
      </w:r>
      <w:r w:rsidR="00E85E5A" w:rsidRPr="00265E87">
        <w:t xml:space="preserve">it </w:t>
      </w:r>
      <w:r w:rsidR="00FE5908" w:rsidRPr="00265E87">
        <w:t>should spell out which exact values will be trea</w:t>
      </w:r>
      <w:r w:rsidR="00755B06" w:rsidRPr="00265E87">
        <w:t>ted as DPI</w:t>
      </w:r>
      <w:r w:rsidR="00FE5908" w:rsidRPr="00265E87">
        <w:t>s and thus not subject to release.</w:t>
      </w:r>
      <w:r w:rsidR="00E85E5A" w:rsidRPr="00265E87">
        <w:t xml:space="preserve"> </w:t>
      </w:r>
      <w:r w:rsidR="00C87B14" w:rsidRPr="00265E87">
        <w:t xml:space="preserve">One </w:t>
      </w:r>
      <w:r w:rsidR="00E85E5A" w:rsidRPr="00265E87">
        <w:t>bran</w:t>
      </w:r>
      <w:r w:rsidR="00C87B14" w:rsidRPr="00265E87">
        <w:t>ch office expressed opposition to</w:t>
      </w:r>
      <w:r w:rsidR="00E85E5A" w:rsidRPr="00265E87">
        <w:t xml:space="preserve"> including </w:t>
      </w:r>
      <w:r w:rsidR="00C87B14" w:rsidRPr="00265E87">
        <w:t>“</w:t>
      </w:r>
      <w:r w:rsidR="00E85E5A" w:rsidRPr="00265E87">
        <w:t>5-digit zip code</w:t>
      </w:r>
      <w:r w:rsidR="00755B06" w:rsidRPr="00265E87">
        <w:t>” as a DPI</w:t>
      </w:r>
      <w:r w:rsidR="00E85E5A" w:rsidRPr="00265E87">
        <w:t xml:space="preserve"> that is not subject to release.</w:t>
      </w:r>
      <w:r w:rsidR="00C87B14" w:rsidRPr="00265E87">
        <w:t xml:space="preserve"> Another branch office similarly </w:t>
      </w:r>
      <w:r w:rsidR="00C87B14" w:rsidRPr="00265E87">
        <w:lastRenderedPageBreak/>
        <w:t>expressed opposition to including “date of birth</w:t>
      </w:r>
      <w:r w:rsidR="00755B06" w:rsidRPr="00265E87">
        <w:t>” as a DPI</w:t>
      </w:r>
      <w:r w:rsidR="00C87B14" w:rsidRPr="00265E87">
        <w:t xml:space="preserve"> that is not subject to release and noted that issues on health care access, childhood immunizations and coverage gaps for seniors may require actual dates of birth and should thus be available to researchers able to demonstrate the need for such a data element. All the union branch offices</w:t>
      </w:r>
      <w:r w:rsidR="006B3EFF" w:rsidRPr="00265E87">
        <w:t xml:space="preserve"> strongly urg</w:t>
      </w:r>
      <w:r w:rsidR="00C87B14" w:rsidRPr="00265E87">
        <w:t>ed</w:t>
      </w:r>
      <w:r w:rsidR="006B3EFF" w:rsidRPr="00265E87">
        <w:t xml:space="preserve"> the release of 5-digit zip code</w:t>
      </w:r>
      <w:r w:rsidR="009D6518" w:rsidRPr="00265E87">
        <w:t>s</w:t>
      </w:r>
      <w:r w:rsidR="006B3EFF" w:rsidRPr="00265E87">
        <w:t xml:space="preserve"> for researchers that require</w:t>
      </w:r>
      <w:r w:rsidR="009D6518" w:rsidRPr="00265E87">
        <w:t xml:space="preserve"> such information </w:t>
      </w:r>
      <w:r w:rsidR="006B3EFF" w:rsidRPr="00265E87">
        <w:t xml:space="preserve">for studies on geographic health care disparities, income-based health care disparities, and other health care segregation issues. </w:t>
      </w:r>
    </w:p>
    <w:p w:rsidR="00A7522C" w:rsidRPr="00265E87" w:rsidRDefault="00A7522C" w:rsidP="005C53E0"/>
    <w:p w:rsidR="009A5E88" w:rsidRPr="00265E87" w:rsidRDefault="00A7522C" w:rsidP="005C53E0">
      <w:r w:rsidRPr="00265E87">
        <w:rPr>
          <w:u w:val="single"/>
        </w:rPr>
        <w:t>Response</w:t>
      </w:r>
      <w:r w:rsidRPr="00265E87">
        <w:t xml:space="preserve">: </w:t>
      </w:r>
      <w:r w:rsidR="009A5E88" w:rsidRPr="00265E87">
        <w:t>In response to the comments provided</w:t>
      </w:r>
      <w:r w:rsidR="00474EE3" w:rsidRPr="00265E87">
        <w:t xml:space="preserve"> and </w:t>
      </w:r>
      <w:r w:rsidR="009A5E88" w:rsidRPr="00265E87">
        <w:t xml:space="preserve">the Center’s goal </w:t>
      </w:r>
      <w:r w:rsidR="00AD5627" w:rsidRPr="00265E87">
        <w:t>of facilitating access to information to promote improvements in the health care system</w:t>
      </w:r>
      <w:r w:rsidR="009D6518" w:rsidRPr="00265E87">
        <w:t>, the Center has removed th</w:t>
      </w:r>
      <w:r w:rsidR="003F1D91">
        <w:t>e</w:t>
      </w:r>
      <w:r w:rsidR="00AD5627" w:rsidRPr="00265E87">
        <w:t xml:space="preserve"> </w:t>
      </w:r>
      <w:r w:rsidR="003F1D91">
        <w:t xml:space="preserve">blanket prohibition on </w:t>
      </w:r>
      <w:r w:rsidR="00474EE3" w:rsidRPr="00265E87">
        <w:t>the rele</w:t>
      </w:r>
      <w:r w:rsidR="00755B06" w:rsidRPr="00265E87">
        <w:t>ase of DPI</w:t>
      </w:r>
      <w:r w:rsidR="00474EE3" w:rsidRPr="00265E87">
        <w:t xml:space="preserve">s to applicants under Section 5.06 of the regulation. </w:t>
      </w:r>
      <w:r w:rsidR="00AD5627" w:rsidRPr="00265E87">
        <w:t xml:space="preserve"> </w:t>
      </w:r>
      <w:r w:rsidR="009A5E88" w:rsidRPr="00265E87">
        <w:t xml:space="preserve"> </w:t>
      </w:r>
      <w:r w:rsidR="00E4414C" w:rsidRPr="00265E87">
        <w:t xml:space="preserve">Requests </w:t>
      </w:r>
      <w:r w:rsidR="003F1D91">
        <w:t xml:space="preserve">for DPIs </w:t>
      </w:r>
      <w:r w:rsidR="00E4414C" w:rsidRPr="00265E87">
        <w:t>under Section 5.06 of th</w:t>
      </w:r>
      <w:r w:rsidR="009D6518" w:rsidRPr="00265E87">
        <w:t>e regulation are</w:t>
      </w:r>
      <w:r w:rsidR="00E4414C" w:rsidRPr="00265E87">
        <w:t xml:space="preserve"> subject to review by a Data Privacy Committee as well as a Data Release Committee and further subject to the </w:t>
      </w:r>
      <w:r w:rsidR="006B712D" w:rsidRPr="00265E87">
        <w:t xml:space="preserve">discretion and </w:t>
      </w:r>
      <w:r w:rsidR="00E4414C" w:rsidRPr="00265E87">
        <w:t>approval of the Executive Director.</w:t>
      </w:r>
      <w:r w:rsidR="008712D7">
        <w:t xml:space="preserve">  Criteria for approval include a demonstration that the request</w:t>
      </w:r>
      <w:r w:rsidR="008712D7" w:rsidRPr="00265E87">
        <w:t xml:space="preserve"> is in the public </w:t>
      </w:r>
      <w:proofErr w:type="gramStart"/>
      <w:r w:rsidR="008712D7" w:rsidRPr="00265E87">
        <w:t>interest, that</w:t>
      </w:r>
      <w:proofErr w:type="gramEnd"/>
      <w:r w:rsidR="008712D7" w:rsidRPr="00265E87">
        <w:t xml:space="preserve"> the data sought </w:t>
      </w:r>
      <w:r w:rsidR="008712D7">
        <w:t>are</w:t>
      </w:r>
      <w:r w:rsidR="008712D7" w:rsidRPr="00265E87">
        <w:t xml:space="preserve"> the minimum amount necessary</w:t>
      </w:r>
      <w:r w:rsidR="008712D7">
        <w:t xml:space="preserve"> to achieve the requestor’s stated purpose</w:t>
      </w:r>
      <w:r w:rsidR="008712D7" w:rsidRPr="00265E87">
        <w:t xml:space="preserve">, that the applicant is qualified to undertake the </w:t>
      </w:r>
      <w:r w:rsidR="008712D7">
        <w:t>proposed study,</w:t>
      </w:r>
      <w:r w:rsidR="008712D7" w:rsidRPr="00265E87">
        <w:t xml:space="preserve"> and that the study poses no more than a minimal risk to individual privacy.  The Executive Director may also impose conditions on the use and disclosure of data released under this regulation.</w:t>
      </w:r>
      <w:r w:rsidR="00786D51" w:rsidRPr="00265E87">
        <w:t xml:space="preserve"> </w:t>
      </w:r>
    </w:p>
    <w:p w:rsidR="00866362" w:rsidRPr="00265E87" w:rsidRDefault="00866362" w:rsidP="005C53E0"/>
    <w:p w:rsidR="00866362" w:rsidRPr="00265E87" w:rsidRDefault="00866362" w:rsidP="00866362">
      <w:pPr>
        <w:rPr>
          <w:i/>
        </w:rPr>
      </w:pPr>
      <w:r w:rsidRPr="00265E87">
        <w:rPr>
          <w:i/>
        </w:rPr>
        <w:t>B. Substance Abuse, Mental and Behavioral Health Information</w:t>
      </w:r>
      <w:r w:rsidR="002473C0">
        <w:rPr>
          <w:i/>
        </w:rPr>
        <w:t xml:space="preserve"> (Sections 5.02)</w:t>
      </w:r>
    </w:p>
    <w:p w:rsidR="00046C2D" w:rsidRPr="00265E87" w:rsidRDefault="00046C2D" w:rsidP="00866362">
      <w:pPr>
        <w:rPr>
          <w:i/>
        </w:rPr>
      </w:pPr>
    </w:p>
    <w:p w:rsidR="006B712D" w:rsidRPr="00265E87" w:rsidRDefault="00866362" w:rsidP="006B712D">
      <w:r w:rsidRPr="00265E87">
        <w:rPr>
          <w:u w:val="single"/>
        </w:rPr>
        <w:t>Comment</w:t>
      </w:r>
      <w:r w:rsidRPr="00265E87">
        <w:t xml:space="preserve">:  </w:t>
      </w:r>
      <w:r w:rsidR="006B712D" w:rsidRPr="00265E87">
        <w:t>The</w:t>
      </w:r>
      <w:r w:rsidR="00B633D4" w:rsidRPr="00265E87">
        <w:t xml:space="preserve"> Center received comments from one</w:t>
      </w:r>
      <w:r w:rsidR="00AE0BF7" w:rsidRPr="00265E87">
        <w:t xml:space="preserve"> health care insurer</w:t>
      </w:r>
      <w:r w:rsidR="006B712D" w:rsidRPr="00265E87">
        <w:t xml:space="preserve"> voicing concerns over substance abuse, mental health and behavioral health claims data being accessible to outside parties and also concerns over how such data would be identified and protected notwithstanding such conditions being included in the definition of PHI. </w:t>
      </w:r>
    </w:p>
    <w:p w:rsidR="0042274F" w:rsidRPr="00265E87" w:rsidRDefault="0042274F" w:rsidP="00866362"/>
    <w:p w:rsidR="00CD72E6" w:rsidRPr="00265E87" w:rsidRDefault="006B712D" w:rsidP="007B51E1">
      <w:r w:rsidRPr="00265E87">
        <w:rPr>
          <w:u w:val="single"/>
        </w:rPr>
        <w:t>Response</w:t>
      </w:r>
      <w:r w:rsidRPr="00265E87">
        <w:t xml:space="preserve">: </w:t>
      </w:r>
      <w:r w:rsidR="00046C2D" w:rsidRPr="00265E87">
        <w:t>Under the regulation, s</w:t>
      </w:r>
      <w:r w:rsidR="00F44496" w:rsidRPr="00265E87">
        <w:t xml:space="preserve">ubstance abuse, mental and behavioral health information that identifies or can be used to identify an individual constitutes PHI and is subject to federal, state and regulatory protections referenced in the regulation.  </w:t>
      </w:r>
      <w:r w:rsidR="008712D7">
        <w:t>T</w:t>
      </w:r>
      <w:r w:rsidR="002447B1" w:rsidRPr="00265E87">
        <w:t xml:space="preserve">he Center </w:t>
      </w:r>
      <w:r w:rsidR="00BA3544" w:rsidRPr="00265E87">
        <w:t xml:space="preserve">is preparing filters to safeguard </w:t>
      </w:r>
      <w:r w:rsidR="008712D7">
        <w:t>such data from release</w:t>
      </w:r>
      <w:r w:rsidR="00046C2D" w:rsidRPr="00265E87">
        <w:t>.</w:t>
      </w:r>
    </w:p>
    <w:p w:rsidR="00CD72E6" w:rsidRPr="00265E87" w:rsidRDefault="00CD72E6" w:rsidP="007B51E1"/>
    <w:p w:rsidR="00405A60" w:rsidRPr="00265E87" w:rsidRDefault="00CA31DA" w:rsidP="00405A60">
      <w:pPr>
        <w:rPr>
          <w:i/>
        </w:rPr>
      </w:pPr>
      <w:r w:rsidRPr="00265E87">
        <w:rPr>
          <w:i/>
        </w:rPr>
        <w:t xml:space="preserve">C. </w:t>
      </w:r>
      <w:r w:rsidR="00405A60" w:rsidRPr="00265E87">
        <w:rPr>
          <w:i/>
        </w:rPr>
        <w:t>Insurer Data Privacy, Confidentiality and Public Records Exemption</w:t>
      </w:r>
      <w:r w:rsidR="00521870">
        <w:rPr>
          <w:i/>
        </w:rPr>
        <w:t xml:space="preserve"> (Sections 5.03 - 5.08 and DUAs)</w:t>
      </w:r>
    </w:p>
    <w:p w:rsidR="00405A60" w:rsidRPr="00265E87" w:rsidRDefault="00405A60" w:rsidP="00405A60"/>
    <w:p w:rsidR="00801CC1" w:rsidRPr="00265E87" w:rsidRDefault="00AE0BF7" w:rsidP="00405A60">
      <w:r w:rsidRPr="00265E87">
        <w:rPr>
          <w:u w:val="single"/>
        </w:rPr>
        <w:t>Comment</w:t>
      </w:r>
      <w:r w:rsidRPr="00265E87">
        <w:t>: The</w:t>
      </w:r>
      <w:r w:rsidR="00B633D4" w:rsidRPr="00265E87">
        <w:t xml:space="preserve"> Center received comments from one </w:t>
      </w:r>
      <w:r w:rsidRPr="00265E87">
        <w:t>health care insurer voicing concerns</w:t>
      </w:r>
      <w:r w:rsidR="00525D83" w:rsidRPr="00265E87">
        <w:t xml:space="preserve"> over the </w:t>
      </w:r>
      <w:r w:rsidR="00405A60" w:rsidRPr="00265E87">
        <w:t xml:space="preserve">privacy, confidentiality and public records </w:t>
      </w:r>
      <w:r w:rsidR="00525D83" w:rsidRPr="00265E87">
        <w:t>exemption status of insurer data</w:t>
      </w:r>
      <w:r w:rsidR="00405A60" w:rsidRPr="00265E87">
        <w:t xml:space="preserve">. </w:t>
      </w:r>
      <w:r w:rsidRPr="00265E87">
        <w:t xml:space="preserve">The insurer noted </w:t>
      </w:r>
      <w:r w:rsidR="004A7319" w:rsidRPr="00265E87">
        <w:t xml:space="preserve">that unmasking </w:t>
      </w:r>
      <w:r w:rsidR="006B11C6" w:rsidRPr="00265E87">
        <w:t xml:space="preserve">payer identification </w:t>
      </w:r>
      <w:r w:rsidRPr="00265E87">
        <w:t>in the APCD does not uphold the statutory requirement of insurer data privacy and confidentiality. The insurer</w:t>
      </w:r>
      <w:r w:rsidR="00801CC1" w:rsidRPr="00265E87">
        <w:t xml:space="preserve"> further noted that insu</w:t>
      </w:r>
      <w:r w:rsidRPr="00265E87">
        <w:t>rer data privacy</w:t>
      </w:r>
      <w:r w:rsidR="00801CC1" w:rsidRPr="00265E87">
        <w:t xml:space="preserve"> and confidentiality should </w:t>
      </w:r>
      <w:r w:rsidR="00525D83" w:rsidRPr="00265E87">
        <w:t xml:space="preserve">be maintained at all times and </w:t>
      </w:r>
      <w:r w:rsidR="00801CC1" w:rsidRPr="00265E87">
        <w:t>not be contingent upon which government agency holds the data. Additionally, the insurer noted that M.G.L. c. 12C, §</w:t>
      </w:r>
      <w:r w:rsidR="008712D7">
        <w:t xml:space="preserve"> </w:t>
      </w:r>
      <w:r w:rsidR="00801CC1" w:rsidRPr="00265E87">
        <w:t>10 grants a public records exemption for only insurer data and not</w:t>
      </w:r>
      <w:r w:rsidR="00683DCB">
        <w:t xml:space="preserve"> for both insurer and</w:t>
      </w:r>
      <w:r w:rsidR="00ED3A7C" w:rsidRPr="00265E87">
        <w:t xml:space="preserve"> provider data </w:t>
      </w:r>
      <w:r w:rsidR="00AB455C" w:rsidRPr="00265E87">
        <w:t>as provided under</w:t>
      </w:r>
      <w:r w:rsidR="00ED3A7C" w:rsidRPr="00265E87">
        <w:t xml:space="preserve"> the regulation</w:t>
      </w:r>
      <w:r w:rsidR="00801CC1" w:rsidRPr="00265E87">
        <w:t xml:space="preserve">. </w:t>
      </w:r>
    </w:p>
    <w:p w:rsidR="00801CC1" w:rsidRPr="00265E87" w:rsidRDefault="00801CC1" w:rsidP="00405A60"/>
    <w:p w:rsidR="00B33F7F" w:rsidRDefault="00801CC1" w:rsidP="00405A60">
      <w:r w:rsidRPr="00265E87">
        <w:rPr>
          <w:u w:val="single"/>
        </w:rPr>
        <w:t>Response</w:t>
      </w:r>
      <w:r w:rsidRPr="00265E87">
        <w:t>:</w:t>
      </w:r>
      <w:r w:rsidR="008712D7">
        <w:t xml:space="preserve"> The release of information regarding payer identification is in accord</w:t>
      </w:r>
      <w:r w:rsidR="00683DCB">
        <w:t>ance</w:t>
      </w:r>
      <w:r w:rsidR="008712D7">
        <w:t xml:space="preserve"> with the directive of M.G.L. c. 12C to </w:t>
      </w:r>
      <w:r w:rsidR="000F5CF5">
        <w:t>pro</w:t>
      </w:r>
      <w:r w:rsidR="00683DCB">
        <w:t>mote transparency.</w:t>
      </w:r>
      <w:r w:rsidR="00ED3A7C" w:rsidRPr="00265E87">
        <w:t xml:space="preserve"> </w:t>
      </w:r>
      <w:r w:rsidR="00683DCB">
        <w:t xml:space="preserve"> T</w:t>
      </w:r>
      <w:r w:rsidR="00ED3A7C" w:rsidRPr="00265E87">
        <w:t xml:space="preserve">he regulation </w:t>
      </w:r>
      <w:r w:rsidR="00683DCB">
        <w:t>incorporates safeguards to protect</w:t>
      </w:r>
      <w:r w:rsidR="00525D83" w:rsidRPr="00265E87">
        <w:t xml:space="preserve"> the privacy and confidentiality of the data being</w:t>
      </w:r>
      <w:r w:rsidR="00F73B1A" w:rsidRPr="00265E87">
        <w:t xml:space="preserve"> released, </w:t>
      </w:r>
      <w:r w:rsidR="009E480E" w:rsidRPr="00265E87">
        <w:t>includ</w:t>
      </w:r>
      <w:r w:rsidR="00F73B1A" w:rsidRPr="00265E87">
        <w:t>ing</w:t>
      </w:r>
      <w:r w:rsidR="00525D83" w:rsidRPr="00265E87">
        <w:t xml:space="preserve"> provisions in the </w:t>
      </w:r>
      <w:r w:rsidR="009E480E" w:rsidRPr="00265E87">
        <w:t xml:space="preserve">governmental and non-governmental DUAs </w:t>
      </w:r>
      <w:r w:rsidR="00525D83" w:rsidRPr="00265E87">
        <w:t>that limit the use, re-use, and disclosure of data containing “confidential data, personal data</w:t>
      </w:r>
      <w:r w:rsidR="00683DCB">
        <w:t>,</w:t>
      </w:r>
      <w:r w:rsidR="00525D83" w:rsidRPr="00265E87">
        <w:t xml:space="preserve"> or protected health information.”</w:t>
      </w:r>
      <w:r w:rsidRPr="00265E87">
        <w:t xml:space="preserve"> </w:t>
      </w:r>
    </w:p>
    <w:p w:rsidR="00B33F7F" w:rsidRDefault="00B33F7F" w:rsidP="00405A60"/>
    <w:p w:rsidR="00405A60" w:rsidRPr="00265E87" w:rsidRDefault="00683DCB" w:rsidP="00405A60">
      <w:r>
        <w:t>T</w:t>
      </w:r>
      <w:r w:rsidR="00525D83" w:rsidRPr="00265E87">
        <w:t>he regulation provides th</w:t>
      </w:r>
      <w:r w:rsidR="009E480E" w:rsidRPr="00265E87">
        <w:t>e same public records exemption protection for insurer data as the statute</w:t>
      </w:r>
      <w:r>
        <w:t>,</w:t>
      </w:r>
      <w:r w:rsidR="009E480E" w:rsidRPr="00265E87">
        <w:t xml:space="preserve"> and</w:t>
      </w:r>
      <w:r w:rsidR="00B33F7F">
        <w:t xml:space="preserve"> </w:t>
      </w:r>
      <w:r w:rsidR="009E480E" w:rsidRPr="00265E87">
        <w:t xml:space="preserve">extending such protections to all data released under the regulation does not diminish or otherwise undermine those protections for insurer data. </w:t>
      </w:r>
      <w:r w:rsidR="00B33F7F">
        <w:t xml:space="preserve">Indeed, </w:t>
      </w:r>
      <w:r w:rsidR="00B33F7F" w:rsidRPr="00265E87">
        <w:t>M.G.L. c. 12C, §</w:t>
      </w:r>
      <w:r w:rsidR="00B33F7F">
        <w:t xml:space="preserve"> </w:t>
      </w:r>
      <w:r w:rsidR="00B33F7F" w:rsidRPr="00265E87">
        <w:t>10</w:t>
      </w:r>
      <w:r w:rsidR="00B33F7F">
        <w:t xml:space="preserve">(e) clarifies that a statutory public records exemption afforded to insurer data applies unless the Center specifically provides otherwise. Further, </w:t>
      </w:r>
      <w:r w:rsidR="0089619D">
        <w:t xml:space="preserve">the public records exemption </w:t>
      </w:r>
      <w:r w:rsidR="00E1354A">
        <w:t>protection</w:t>
      </w:r>
      <w:r w:rsidR="00FA3E1F">
        <w:t>s</w:t>
      </w:r>
      <w:r w:rsidR="0089619D">
        <w:t xml:space="preserve"> afforded to all data released under the regulation</w:t>
      </w:r>
      <w:r w:rsidR="00E1354A">
        <w:t xml:space="preserve"> </w:t>
      </w:r>
      <w:r w:rsidR="0089619D">
        <w:t>are permissible under</w:t>
      </w:r>
      <w:r w:rsidR="0089619D" w:rsidRPr="0089619D">
        <w:t xml:space="preserve"> </w:t>
      </w:r>
      <w:r w:rsidR="0089619D" w:rsidRPr="00265E87">
        <w:t>M.G.L. c. 12C, §</w:t>
      </w:r>
      <w:r w:rsidR="0089619D">
        <w:t xml:space="preserve"> 12 and the exemptions referenced in</w:t>
      </w:r>
      <w:r w:rsidR="0089619D" w:rsidRPr="0089619D">
        <w:t xml:space="preserve"> </w:t>
      </w:r>
      <w:r w:rsidR="0089619D">
        <w:t xml:space="preserve">M.G.L. c. 4, </w:t>
      </w:r>
      <w:r w:rsidR="0089619D" w:rsidRPr="00265E87">
        <w:t>§</w:t>
      </w:r>
      <w:r w:rsidR="0089619D">
        <w:t xml:space="preserve"> 7(26</w:t>
      </w:r>
      <w:proofErr w:type="gramStart"/>
      <w:r w:rsidR="0089619D">
        <w:t>)(</w:t>
      </w:r>
      <w:proofErr w:type="gramEnd"/>
      <w:r w:rsidR="0089619D">
        <w:t>a) and (c)</w:t>
      </w:r>
      <w:r w:rsidR="00246A7D" w:rsidRPr="00246A7D">
        <w:t xml:space="preserve"> </w:t>
      </w:r>
      <w:r w:rsidR="00246A7D">
        <w:t xml:space="preserve">and also </w:t>
      </w:r>
      <w:r w:rsidR="00FA3E1F">
        <w:t>comply</w:t>
      </w:r>
      <w:r w:rsidR="00246A7D">
        <w:t xml:space="preserve"> with state and federal data privacy laws</w:t>
      </w:r>
      <w:r w:rsidR="0089619D">
        <w:t xml:space="preserve">.  </w:t>
      </w:r>
      <w:r w:rsidR="00B33F7F">
        <w:t xml:space="preserve"> </w:t>
      </w:r>
      <w:r w:rsidR="00AE0BF7" w:rsidRPr="00265E87">
        <w:t xml:space="preserve">  </w:t>
      </w:r>
    </w:p>
    <w:p w:rsidR="00246A7D" w:rsidRPr="00265E87" w:rsidRDefault="00246A7D" w:rsidP="00405A60"/>
    <w:p w:rsidR="00764AD2" w:rsidRPr="00265E87" w:rsidRDefault="00764AD2" w:rsidP="00764AD2">
      <w:pPr>
        <w:rPr>
          <w:i/>
        </w:rPr>
      </w:pPr>
      <w:r w:rsidRPr="00265E87">
        <w:rPr>
          <w:i/>
        </w:rPr>
        <w:t xml:space="preserve">D. Data Release for </w:t>
      </w:r>
      <w:r w:rsidR="00A25451" w:rsidRPr="00265E87">
        <w:rPr>
          <w:i/>
        </w:rPr>
        <w:t xml:space="preserve">Benchmarking and </w:t>
      </w:r>
      <w:r w:rsidRPr="00265E87">
        <w:rPr>
          <w:i/>
        </w:rPr>
        <w:t>Administrative or Planning Purposes</w:t>
      </w:r>
      <w:r w:rsidR="00521870">
        <w:rPr>
          <w:i/>
        </w:rPr>
        <w:t xml:space="preserve"> (Section 5.02, 5.04 and 5.06)</w:t>
      </w:r>
    </w:p>
    <w:p w:rsidR="00764AD2" w:rsidRPr="00265E87" w:rsidRDefault="00764AD2" w:rsidP="00764AD2">
      <w:pPr>
        <w:rPr>
          <w:i/>
          <w:u w:val="single"/>
        </w:rPr>
      </w:pPr>
    </w:p>
    <w:p w:rsidR="00764AD2" w:rsidRPr="00265E87" w:rsidRDefault="00764AD2" w:rsidP="00764AD2">
      <w:r w:rsidRPr="00265E87">
        <w:rPr>
          <w:u w:val="single"/>
        </w:rPr>
        <w:t>Comment</w:t>
      </w:r>
      <w:r w:rsidRPr="00265E87">
        <w:t xml:space="preserve">: </w:t>
      </w:r>
      <w:r w:rsidR="00F5167F" w:rsidRPr="00265E87">
        <w:t>The</w:t>
      </w:r>
      <w:r w:rsidR="00B633D4" w:rsidRPr="00265E87">
        <w:t xml:space="preserve"> Center received comments from one</w:t>
      </w:r>
      <w:r w:rsidR="00F5167F" w:rsidRPr="00265E87">
        <w:t xml:space="preserve"> health care insurer and</w:t>
      </w:r>
      <w:r w:rsidR="00B633D4" w:rsidRPr="00265E87">
        <w:t xml:space="preserve"> one</w:t>
      </w:r>
      <w:r w:rsidR="00F5167F" w:rsidRPr="00265E87">
        <w:t xml:space="preserve"> health plan association regarding the definition and scope of data release for </w:t>
      </w:r>
      <w:r w:rsidR="00BD4F06" w:rsidRPr="00265E87">
        <w:t xml:space="preserve">“benchmarking” and </w:t>
      </w:r>
      <w:r w:rsidR="00F5167F" w:rsidRPr="00265E87">
        <w:t>“administrative or planning purposes</w:t>
      </w:r>
      <w:r w:rsidR="00BD4F06" w:rsidRPr="00265E87">
        <w:t>.</w:t>
      </w:r>
      <w:r w:rsidR="00F5167F" w:rsidRPr="00265E87">
        <w:t>”</w:t>
      </w:r>
      <w:r w:rsidR="006B11C6" w:rsidRPr="00265E87">
        <w:t xml:space="preserve"> </w:t>
      </w:r>
      <w:r w:rsidR="00473A07" w:rsidRPr="00265E87">
        <w:t>The health plan association proposed definitions for the terms “benchmarking” and “administrative or planning purposes.” The proposed definition for “benchmarking” would require the use of “a</w:t>
      </w:r>
      <w:r w:rsidR="00F762C6" w:rsidRPr="00265E87">
        <w:t>ggregated” data from at least 5</w:t>
      </w:r>
      <w:r w:rsidR="00473A07" w:rsidRPr="00265E87">
        <w:t xml:space="preserve"> payers while the proposed definition for “administrative or planning purposes” would be limited in scope to “quality assessment and improvement” purposes. As for the </w:t>
      </w:r>
      <w:r w:rsidR="006B11C6" w:rsidRPr="00265E87">
        <w:t>insurer</w:t>
      </w:r>
      <w:r w:rsidR="00473A07" w:rsidRPr="00265E87">
        <w:t>, it</w:t>
      </w:r>
      <w:r w:rsidR="006B11C6" w:rsidRPr="00265E87">
        <w:t xml:space="preserve"> noted </w:t>
      </w:r>
      <w:r w:rsidR="00AB455C" w:rsidRPr="00265E87">
        <w:t xml:space="preserve">that reference to “other planning purposes” should be limited to and interpreted in the context of government agency requests for data and further noted that </w:t>
      </w:r>
      <w:r w:rsidR="00473A07" w:rsidRPr="00265E87">
        <w:t>such reference</w:t>
      </w:r>
      <w:r w:rsidR="00AB455C" w:rsidRPr="00265E87">
        <w:t xml:space="preserve"> should exclude commercial purposes.</w:t>
      </w:r>
      <w:r w:rsidR="001E70B8" w:rsidRPr="00265E87">
        <w:t xml:space="preserve"> </w:t>
      </w:r>
    </w:p>
    <w:p w:rsidR="0083465B" w:rsidRPr="00265E87" w:rsidRDefault="0083465B" w:rsidP="00764AD2"/>
    <w:p w:rsidR="00764AD2" w:rsidRPr="00265E87" w:rsidRDefault="0083465B" w:rsidP="00764AD2">
      <w:r w:rsidRPr="00265E87">
        <w:rPr>
          <w:u w:val="single"/>
        </w:rPr>
        <w:t>Response</w:t>
      </w:r>
      <w:r w:rsidRPr="00265E87">
        <w:t xml:space="preserve">: The meaning and scope of the terms “benchmarking” and “administrative or planning purposes” are sufficiently clear </w:t>
      </w:r>
      <w:r w:rsidR="00261034" w:rsidRPr="00265E87">
        <w:t xml:space="preserve">in </w:t>
      </w:r>
      <w:r w:rsidR="00B11BD2">
        <w:t xml:space="preserve">both </w:t>
      </w:r>
      <w:r w:rsidR="00261034" w:rsidRPr="00265E87">
        <w:t xml:space="preserve">the </w:t>
      </w:r>
      <w:r w:rsidR="00B11BD2">
        <w:t xml:space="preserve">statute and </w:t>
      </w:r>
      <w:r w:rsidR="00261034" w:rsidRPr="00265E87">
        <w:t>regulation and the context therein</w:t>
      </w:r>
      <w:r w:rsidR="00473A07" w:rsidRPr="00265E87">
        <w:t xml:space="preserve"> and also</w:t>
      </w:r>
      <w:r w:rsidR="00261034" w:rsidRPr="00265E87">
        <w:t xml:space="preserve"> from common industry standards and practices. </w:t>
      </w:r>
      <w:r w:rsidR="00705AF8">
        <w:rPr>
          <w:lang w:val="en"/>
        </w:rPr>
        <w:t xml:space="preserve">The regulation </w:t>
      </w:r>
      <w:r w:rsidR="00B11BD2">
        <w:rPr>
          <w:lang w:val="en"/>
        </w:rPr>
        <w:t>includes</w:t>
      </w:r>
      <w:r w:rsidR="00705AF8">
        <w:rPr>
          <w:lang w:val="en"/>
        </w:rPr>
        <w:t xml:space="preserve"> a provision </w:t>
      </w:r>
      <w:r w:rsidR="00B11BD2">
        <w:rPr>
          <w:lang w:val="en"/>
        </w:rPr>
        <w:t>allowing discretion in determining</w:t>
      </w:r>
      <w:r w:rsidR="00705AF8">
        <w:rPr>
          <w:lang w:val="en"/>
        </w:rPr>
        <w:t xml:space="preserve"> that these terms do not include purposes that </w:t>
      </w:r>
      <w:r w:rsidR="00B11BD2">
        <w:rPr>
          <w:lang w:val="en"/>
        </w:rPr>
        <w:t xml:space="preserve">the Executive Director of the </w:t>
      </w:r>
      <w:proofErr w:type="gramStart"/>
      <w:r w:rsidR="00B11BD2">
        <w:rPr>
          <w:lang w:val="en"/>
        </w:rPr>
        <w:t xml:space="preserve">Center </w:t>
      </w:r>
      <w:r w:rsidR="00705AF8">
        <w:rPr>
          <w:lang w:val="en"/>
        </w:rPr>
        <w:t xml:space="preserve"> determines</w:t>
      </w:r>
      <w:proofErr w:type="gramEnd"/>
      <w:r w:rsidR="00705AF8">
        <w:rPr>
          <w:lang w:val="en"/>
        </w:rPr>
        <w:t xml:space="preserve"> are contrary to the public interest. </w:t>
      </w:r>
      <w:r w:rsidR="00261034" w:rsidRPr="00265E87">
        <w:t xml:space="preserve"> </w:t>
      </w:r>
      <w:r w:rsidR="00705AF8">
        <w:t>T</w:t>
      </w:r>
      <w:r w:rsidR="00705AF8" w:rsidRPr="00265E87">
        <w:t xml:space="preserve">he </w:t>
      </w:r>
      <w:r w:rsidR="00261034" w:rsidRPr="00265E87">
        <w:t xml:space="preserve">regulation provides </w:t>
      </w:r>
      <w:r w:rsidR="00A25451" w:rsidRPr="00265E87">
        <w:t xml:space="preserve">in Section 5.04 </w:t>
      </w:r>
      <w:r w:rsidR="00261034" w:rsidRPr="00265E87">
        <w:t xml:space="preserve">that </w:t>
      </w:r>
      <w:r w:rsidR="00705AF8">
        <w:t xml:space="preserve">requests for </w:t>
      </w:r>
      <w:r w:rsidR="00261034" w:rsidRPr="00265E87">
        <w:t xml:space="preserve">de-identified data for any other uses, </w:t>
      </w:r>
      <w:r w:rsidR="000433DA" w:rsidRPr="00265E87">
        <w:rPr>
          <w:lang w:val="en"/>
        </w:rPr>
        <w:t>including commercial use</w:t>
      </w:r>
      <w:r w:rsidR="00764AD2" w:rsidRPr="00265E87">
        <w:rPr>
          <w:lang w:val="en"/>
        </w:rPr>
        <w:t xml:space="preserve"> involving the resale </w:t>
      </w:r>
      <w:r w:rsidR="00261034" w:rsidRPr="00265E87">
        <w:rPr>
          <w:lang w:val="en"/>
        </w:rPr>
        <w:t>or reuse of the data</w:t>
      </w:r>
      <w:r w:rsidR="00764AD2" w:rsidRPr="00265E87">
        <w:rPr>
          <w:lang w:val="en"/>
        </w:rPr>
        <w:t xml:space="preserve"> shall be reviewed under</w:t>
      </w:r>
      <w:r w:rsidR="00261034" w:rsidRPr="00265E87">
        <w:rPr>
          <w:lang w:val="en"/>
        </w:rPr>
        <w:t xml:space="preserve"> Section 5.06 of the regulation which imposes a public interest requirement. </w:t>
      </w:r>
    </w:p>
    <w:p w:rsidR="00CD72E6" w:rsidRPr="00265E87" w:rsidRDefault="00CD72E6" w:rsidP="007B51E1"/>
    <w:p w:rsidR="000433DA" w:rsidRPr="00265E87" w:rsidRDefault="00BD70A7" w:rsidP="000433DA">
      <w:pPr>
        <w:rPr>
          <w:i/>
        </w:rPr>
      </w:pPr>
      <w:r>
        <w:rPr>
          <w:i/>
        </w:rPr>
        <w:t>E</w:t>
      </w:r>
      <w:r w:rsidR="00EA630C" w:rsidRPr="00265E87">
        <w:rPr>
          <w:i/>
        </w:rPr>
        <w:t xml:space="preserve">. </w:t>
      </w:r>
      <w:r w:rsidR="00C20304" w:rsidRPr="00265E87">
        <w:rPr>
          <w:i/>
        </w:rPr>
        <w:t>Commercial Use</w:t>
      </w:r>
      <w:r w:rsidR="000433DA" w:rsidRPr="00265E87">
        <w:rPr>
          <w:i/>
        </w:rPr>
        <w:t xml:space="preserve"> </w:t>
      </w:r>
      <w:r w:rsidR="00FA7ADC" w:rsidRPr="00265E87">
        <w:rPr>
          <w:i/>
        </w:rPr>
        <w:t>of Data</w:t>
      </w:r>
      <w:r w:rsidR="000433DA" w:rsidRPr="00265E87">
        <w:rPr>
          <w:i/>
        </w:rPr>
        <w:t xml:space="preserve"> </w:t>
      </w:r>
      <w:r w:rsidR="00521870">
        <w:rPr>
          <w:i/>
        </w:rPr>
        <w:t>(Section 5.06)</w:t>
      </w:r>
    </w:p>
    <w:p w:rsidR="001A6D11" w:rsidRPr="00265E87" w:rsidRDefault="001A6D11" w:rsidP="000433DA">
      <w:pPr>
        <w:rPr>
          <w:i/>
        </w:rPr>
      </w:pPr>
    </w:p>
    <w:p w:rsidR="00EA630C" w:rsidRPr="00265E87" w:rsidRDefault="00EA630C" w:rsidP="000433DA">
      <w:r w:rsidRPr="00265E87">
        <w:rPr>
          <w:u w:val="single"/>
        </w:rPr>
        <w:t>Comment</w:t>
      </w:r>
      <w:r w:rsidRPr="00265E87">
        <w:t xml:space="preserve">: </w:t>
      </w:r>
      <w:r w:rsidR="000433DA" w:rsidRPr="00265E87">
        <w:t>The</w:t>
      </w:r>
      <w:r w:rsidRPr="00265E87">
        <w:t xml:space="preserve"> Center received comments from </w:t>
      </w:r>
      <w:r w:rsidR="00B633D4" w:rsidRPr="00265E87">
        <w:t>one</w:t>
      </w:r>
      <w:r w:rsidRPr="00265E87">
        <w:t xml:space="preserve"> health care insurer recommending that data not be released for commercial use since such applicants are not government agencies, payers, providers, provider organizations or researchers as referenced in the statute and because commercial applications do not meet the public interest standard.</w:t>
      </w:r>
    </w:p>
    <w:p w:rsidR="00EA630C" w:rsidRPr="00265E87" w:rsidRDefault="00EA630C" w:rsidP="000433DA"/>
    <w:p w:rsidR="004F5209" w:rsidRPr="00265E87" w:rsidRDefault="00EA630C" w:rsidP="004F5209">
      <w:r w:rsidRPr="00265E87">
        <w:rPr>
          <w:u w:val="single"/>
        </w:rPr>
        <w:t>Response</w:t>
      </w:r>
      <w:r w:rsidRPr="00265E87">
        <w:t xml:space="preserve">: </w:t>
      </w:r>
      <w:r w:rsidR="00683DCB" w:rsidRPr="00265E87">
        <w:t>The regulation allows the release of data for all requests that meet the requirements set forth in the regulation to allow access to reliable information to promote improvements in the health care system while implementing reasonable procedures to safeguard patient privacy and foster data confidentiality and security.  Further, the list of data recipients referenced in the statute is neither an exhaustive or exclusive list. Applicants requesting data under Section 5.06 of the regulation and the purpose for such data, as described in an application, must meet the public interest requirement of the regulation.  Data may be released to an applicant for commercial use, sale or other purpose that meets the public interest requirement so long as other regulatory requirements are met.  Data requests under Section 5.06 of the regulation that fail to meet the public interest requirement will be denied.</w:t>
      </w:r>
    </w:p>
    <w:p w:rsidR="001A6D11" w:rsidRPr="00265E87" w:rsidRDefault="001A6D11" w:rsidP="004F5209"/>
    <w:p w:rsidR="00DE70BE" w:rsidRPr="00265E87" w:rsidRDefault="00BD70A7" w:rsidP="00DE70BE">
      <w:pPr>
        <w:rPr>
          <w:i/>
        </w:rPr>
      </w:pPr>
      <w:r>
        <w:rPr>
          <w:i/>
        </w:rPr>
        <w:t>F</w:t>
      </w:r>
      <w:r w:rsidR="00DE70BE" w:rsidRPr="00265E87">
        <w:rPr>
          <w:i/>
        </w:rPr>
        <w:t>. Antitrust Issues</w:t>
      </w:r>
      <w:r w:rsidR="00521870">
        <w:rPr>
          <w:i/>
        </w:rPr>
        <w:t xml:space="preserve"> (Sections 5.03-5.06)</w:t>
      </w:r>
    </w:p>
    <w:p w:rsidR="00DE70BE" w:rsidRPr="00265E87" w:rsidRDefault="00DE70BE" w:rsidP="00DE70BE">
      <w:pPr>
        <w:rPr>
          <w:i/>
        </w:rPr>
      </w:pPr>
    </w:p>
    <w:p w:rsidR="005C5710" w:rsidRPr="00265E87" w:rsidRDefault="00DE70BE" w:rsidP="005C5710">
      <w:r w:rsidRPr="00265E87">
        <w:rPr>
          <w:u w:val="single"/>
        </w:rPr>
        <w:t>Comment</w:t>
      </w:r>
      <w:r w:rsidR="00DB1294" w:rsidRPr="00265E87">
        <w:rPr>
          <w:u w:val="single"/>
        </w:rPr>
        <w:t xml:space="preserve"> and Hearing Testimony</w:t>
      </w:r>
      <w:r w:rsidRPr="00265E87">
        <w:t xml:space="preserve">: </w:t>
      </w:r>
      <w:r w:rsidR="00FA7ADC" w:rsidRPr="00265E87">
        <w:t>The Center received comments from</w:t>
      </w:r>
      <w:r w:rsidR="00B633D4" w:rsidRPr="00265E87">
        <w:t xml:space="preserve"> one</w:t>
      </w:r>
      <w:r w:rsidR="00FA7ADC" w:rsidRPr="00265E87">
        <w:t xml:space="preserve"> health care insurer and</w:t>
      </w:r>
      <w:r w:rsidR="005A26C8" w:rsidRPr="00265E87">
        <w:t xml:space="preserve"> </w:t>
      </w:r>
      <w:r w:rsidR="00B633D4" w:rsidRPr="00265E87">
        <w:t>one</w:t>
      </w:r>
      <w:r w:rsidR="007720CA" w:rsidRPr="00265E87">
        <w:t xml:space="preserve"> </w:t>
      </w:r>
      <w:r w:rsidR="00FA7ADC" w:rsidRPr="00265E87">
        <w:t>health plan association voicing</w:t>
      </w:r>
      <w:r w:rsidR="005A26C8" w:rsidRPr="00265E87">
        <w:t xml:space="preserve"> antitrust</w:t>
      </w:r>
      <w:r w:rsidR="00FA7ADC" w:rsidRPr="00265E87">
        <w:t xml:space="preserve"> concerns</w:t>
      </w:r>
      <w:r w:rsidR="005A26C8" w:rsidRPr="00265E87">
        <w:t xml:space="preserve"> over </w:t>
      </w:r>
      <w:r w:rsidR="00FA7ADC" w:rsidRPr="00265E87">
        <w:t xml:space="preserve">the release of certain </w:t>
      </w:r>
      <w:r w:rsidR="005A26C8" w:rsidRPr="00265E87">
        <w:t xml:space="preserve">proprietary and confidential </w:t>
      </w:r>
      <w:r w:rsidR="00FA7ADC" w:rsidRPr="00265E87">
        <w:t>data</w:t>
      </w:r>
      <w:r w:rsidR="008163BA" w:rsidRPr="00265E87">
        <w:t xml:space="preserve">. </w:t>
      </w:r>
      <w:r w:rsidR="00DB1294" w:rsidRPr="00265E87">
        <w:t xml:space="preserve">The Center also received testimony at the public hearing from </w:t>
      </w:r>
      <w:r w:rsidR="00534C9D" w:rsidRPr="00265E87">
        <w:t xml:space="preserve">an official </w:t>
      </w:r>
      <w:r w:rsidR="00DB1294" w:rsidRPr="00265E87">
        <w:t>of the health plan association voicing the same concerns.</w:t>
      </w:r>
      <w:r w:rsidR="008163BA" w:rsidRPr="00265E87">
        <w:t xml:space="preserve"> The insurer noted that transparency goals should not impede competition and further noted that the release </w:t>
      </w:r>
      <w:r w:rsidR="00B633D4" w:rsidRPr="00265E87">
        <w:t xml:space="preserve">of certain </w:t>
      </w:r>
      <w:r w:rsidR="008163BA" w:rsidRPr="00265E87">
        <w:t>proprietary data is not in the public interest and could result in harm to consumers and the marketplace.</w:t>
      </w:r>
      <w:r w:rsidR="005A26C8" w:rsidRPr="00265E87">
        <w:t xml:space="preserve"> The health plan assoc</w:t>
      </w:r>
      <w:r w:rsidR="004007B7" w:rsidRPr="00265E87">
        <w:t xml:space="preserve">iation </w:t>
      </w:r>
      <w:r w:rsidR="00B633D4" w:rsidRPr="00265E87">
        <w:t xml:space="preserve">similarly </w:t>
      </w:r>
      <w:r w:rsidR="004007B7" w:rsidRPr="00265E87">
        <w:t>noted</w:t>
      </w:r>
      <w:r w:rsidR="00DB1294" w:rsidRPr="00265E87">
        <w:t xml:space="preserve"> both in its comments and hearing testimony</w:t>
      </w:r>
      <w:r w:rsidR="004007B7" w:rsidRPr="00265E87">
        <w:t xml:space="preserve"> that making </w:t>
      </w:r>
      <w:r w:rsidR="005A26C8" w:rsidRPr="00265E87">
        <w:t xml:space="preserve">proprietary and highly sensitive </w:t>
      </w:r>
      <w:r w:rsidR="004007B7" w:rsidRPr="00265E87">
        <w:t>pricing and payment information available could</w:t>
      </w:r>
      <w:r w:rsidR="005A26C8" w:rsidRPr="00265E87">
        <w:t xml:space="preserve"> have an anti-competitive effect</w:t>
      </w:r>
      <w:r w:rsidR="004007B7" w:rsidRPr="00265E87">
        <w:t>.</w:t>
      </w:r>
      <w:r w:rsidR="00534C9D" w:rsidRPr="00265E87">
        <w:t xml:space="preserve"> In its hearing testimony, the health</w:t>
      </w:r>
      <w:r w:rsidR="004007B7" w:rsidRPr="00265E87">
        <w:t xml:space="preserve"> </w:t>
      </w:r>
      <w:r w:rsidR="00534C9D" w:rsidRPr="00265E87">
        <w:t>plan association official noted that the Center has flexibility in releasing certain plan o</w:t>
      </w:r>
      <w:r w:rsidR="00297A33" w:rsidRPr="00265E87">
        <w:t>r provider data in an identifi</w:t>
      </w:r>
      <w:r w:rsidR="00534C9D" w:rsidRPr="00265E87">
        <w:t xml:space="preserve">able or </w:t>
      </w:r>
      <w:r w:rsidR="00297A33" w:rsidRPr="00265E87">
        <w:t xml:space="preserve">de-identified manner.  </w:t>
      </w:r>
      <w:r w:rsidR="004007B7" w:rsidRPr="00265E87">
        <w:t>The health plan association recommended</w:t>
      </w:r>
      <w:r w:rsidR="00DB1294" w:rsidRPr="00265E87">
        <w:t xml:space="preserve"> in its comments</w:t>
      </w:r>
      <w:r w:rsidR="004007B7" w:rsidRPr="00265E87">
        <w:t xml:space="preserve"> that non-governmental applicants </w:t>
      </w:r>
      <w:r w:rsidR="00B633D4" w:rsidRPr="00265E87">
        <w:t xml:space="preserve">only </w:t>
      </w:r>
      <w:r w:rsidR="004007B7" w:rsidRPr="00265E87">
        <w:t>be given access to such data subject to the condition that “that the release or use of the data will not facilitate collusion or anti-competitive conduct and is not expected to increase the cost of healthcare.”</w:t>
      </w:r>
    </w:p>
    <w:p w:rsidR="00DE70BE" w:rsidRPr="00265E87" w:rsidRDefault="00DE70BE" w:rsidP="00DE70BE"/>
    <w:p w:rsidR="00705AF8" w:rsidRDefault="002E2E53" w:rsidP="004007B7">
      <w:r w:rsidRPr="002E2E53">
        <w:rPr>
          <w:u w:val="single"/>
        </w:rPr>
        <w:t>Response</w:t>
      </w:r>
      <w:r>
        <w:t xml:space="preserve">: </w:t>
      </w:r>
      <w:r w:rsidR="00705AF8">
        <w:t>Section 5.04 of</w:t>
      </w:r>
      <w:r w:rsidR="00432087">
        <w:t xml:space="preserve"> the regulation clarifies that the acceptable purposes for requests for de-identified data from Payers, Providers, Provider Organizations and Researchers exclude purposes that CHIA determines are contrary to the public interest. Such excluded purposes could include purposes with anti-competitive effect. </w:t>
      </w:r>
    </w:p>
    <w:p w:rsidR="00432087" w:rsidRDefault="00432087" w:rsidP="004007B7"/>
    <w:p w:rsidR="004007B7" w:rsidRPr="00265E87" w:rsidRDefault="00A30DB3" w:rsidP="004007B7">
      <w:r w:rsidRPr="00265E87">
        <w:t>Section 5.06 of t</w:t>
      </w:r>
      <w:r w:rsidR="00065478" w:rsidRPr="00265E87">
        <w:t xml:space="preserve">he regulation </w:t>
      </w:r>
      <w:r w:rsidRPr="00265E87">
        <w:t xml:space="preserve">allows the Executive Director of the Center </w:t>
      </w:r>
      <w:r w:rsidR="00065478" w:rsidRPr="00265E87">
        <w:t xml:space="preserve">discretion in determining whether certain data requests are in the public interest.  The </w:t>
      </w:r>
      <w:r w:rsidRPr="00265E87">
        <w:t>Executive Director</w:t>
      </w:r>
      <w:r w:rsidR="00065478" w:rsidRPr="00265E87">
        <w:t xml:space="preserve"> </w:t>
      </w:r>
      <w:r w:rsidRPr="00265E87">
        <w:t>may deny requests for data that are</w:t>
      </w:r>
      <w:r w:rsidR="004007B7" w:rsidRPr="00265E87">
        <w:t xml:space="preserve"> contrary to the public interest where available information indicates that the request is likely to have an anti-competitive effect. </w:t>
      </w:r>
      <w:r w:rsidRPr="00265E87">
        <w:t xml:space="preserve"> The Executive Director </w:t>
      </w:r>
      <w:r w:rsidR="00065478" w:rsidRPr="00265E87">
        <w:t>may also impose conditions on the use and disclo</w:t>
      </w:r>
      <w:r w:rsidRPr="00265E87">
        <w:t>sure of data released under the</w:t>
      </w:r>
      <w:r w:rsidR="00065478" w:rsidRPr="00265E87">
        <w:t xml:space="preserve"> regulation.</w:t>
      </w:r>
      <w:r w:rsidRPr="00265E87">
        <w:t xml:space="preserve"> </w:t>
      </w:r>
    </w:p>
    <w:p w:rsidR="00EA4476" w:rsidRPr="00265E87" w:rsidRDefault="00EA4476" w:rsidP="009213C4"/>
    <w:p w:rsidR="009213C4" w:rsidRPr="00265E87" w:rsidRDefault="00BD70A7" w:rsidP="009213C4">
      <w:pPr>
        <w:rPr>
          <w:i/>
        </w:rPr>
      </w:pPr>
      <w:r>
        <w:rPr>
          <w:i/>
        </w:rPr>
        <w:t>G</w:t>
      </w:r>
      <w:r w:rsidR="009213C4" w:rsidRPr="00265E87">
        <w:rPr>
          <w:i/>
        </w:rPr>
        <w:t>. Data Release Methodology and Process</w:t>
      </w:r>
      <w:r w:rsidR="00521870">
        <w:rPr>
          <w:i/>
        </w:rPr>
        <w:t xml:space="preserve"> (Sections 5.03 – 5.08)</w:t>
      </w:r>
    </w:p>
    <w:p w:rsidR="009213C4" w:rsidRPr="00265E87" w:rsidRDefault="009213C4" w:rsidP="009213C4"/>
    <w:p w:rsidR="00755B06" w:rsidRPr="00265E87" w:rsidRDefault="00B83DC8" w:rsidP="00206DE4">
      <w:r w:rsidRPr="00265E87">
        <w:rPr>
          <w:u w:val="single"/>
        </w:rPr>
        <w:t>Comment</w:t>
      </w:r>
      <w:r w:rsidRPr="00265E87">
        <w:t xml:space="preserve">:  </w:t>
      </w:r>
      <w:r w:rsidR="00850290" w:rsidRPr="00265E87">
        <w:t xml:space="preserve">The Center received comments from one heath care data organization voicing concerns and recommendations regarding the regulation’s data release methodology and procedures and related application process. </w:t>
      </w:r>
      <w:r w:rsidR="008378D4" w:rsidRPr="00265E87">
        <w:t>The organization</w:t>
      </w:r>
      <w:r w:rsidR="00206DE4" w:rsidRPr="00265E87">
        <w:t xml:space="preserve"> noted that the “data product and analysis audit” </w:t>
      </w:r>
      <w:r w:rsidR="001B34C8" w:rsidRPr="00265E87">
        <w:t>is</w:t>
      </w:r>
      <w:r w:rsidR="00206DE4" w:rsidRPr="00265E87">
        <w:t xml:space="preserve"> burdensome and </w:t>
      </w:r>
      <w:r w:rsidR="001B34C8" w:rsidRPr="00265E87">
        <w:t xml:space="preserve">would </w:t>
      </w:r>
      <w:r w:rsidR="00206DE4" w:rsidRPr="00265E87">
        <w:t>discourage use of its data services</w:t>
      </w:r>
      <w:r w:rsidR="001B34C8" w:rsidRPr="00265E87">
        <w:t xml:space="preserve"> and further noted that its role as a “member services organization” is not defined in the regulation or is relegated to the category of “all other requests” which is likewise burdensome to the organization. Additionally</w:t>
      </w:r>
      <w:r w:rsidR="00206DE4" w:rsidRPr="00265E87">
        <w:t xml:space="preserve">, the organization </w:t>
      </w:r>
      <w:r w:rsidR="008378D4" w:rsidRPr="00265E87">
        <w:t>recommended</w:t>
      </w:r>
      <w:r w:rsidR="000D31DF" w:rsidRPr="00265E87">
        <w:t>:</w:t>
      </w:r>
      <w:r w:rsidR="008378D4" w:rsidRPr="00265E87">
        <w:t xml:space="preserve"> (1) that the regulation be tailored to the type of “requested data” rather than to the type of entity “requesting the data</w:t>
      </w:r>
      <w:r w:rsidR="007D4031" w:rsidRPr="00265E87">
        <w:t>;</w:t>
      </w:r>
      <w:r w:rsidR="008378D4" w:rsidRPr="00265E87">
        <w:t xml:space="preserve">” (2) that the regulation </w:t>
      </w:r>
      <w:r w:rsidR="00563EA9" w:rsidRPr="00265E87">
        <w:t xml:space="preserve">and related forms </w:t>
      </w:r>
      <w:r w:rsidR="008378D4" w:rsidRPr="00265E87">
        <w:t>distinguish between releases of de-identified and masked data sets versus data sets that all</w:t>
      </w:r>
      <w:r w:rsidR="00755B06" w:rsidRPr="00265E87">
        <w:t xml:space="preserve">ow </w:t>
      </w:r>
      <w:r w:rsidR="008378D4" w:rsidRPr="00265E87">
        <w:t>identification</w:t>
      </w:r>
      <w:r w:rsidR="007D4031" w:rsidRPr="00265E87">
        <w:t xml:space="preserve"> of a patient’s PHI</w:t>
      </w:r>
      <w:r w:rsidR="00781BD1" w:rsidRPr="00265E87">
        <w:t xml:space="preserve"> whereby the former is subject to less stringent protections while the latter is subject to more stringent protections</w:t>
      </w:r>
      <w:r w:rsidR="00755B06" w:rsidRPr="00265E87">
        <w:t xml:space="preserve">; </w:t>
      </w:r>
      <w:r w:rsidR="007D4031" w:rsidRPr="00265E87">
        <w:t xml:space="preserve">and </w:t>
      </w:r>
      <w:r w:rsidR="00755B06" w:rsidRPr="00265E87">
        <w:t xml:space="preserve">(3) that the regulation allow a more streamlined application process </w:t>
      </w:r>
      <w:r w:rsidR="00206DE4" w:rsidRPr="00265E87">
        <w:t>that distinguishes between requests for</w:t>
      </w:r>
      <w:r w:rsidR="00755B06" w:rsidRPr="00265E87">
        <w:t xml:space="preserve"> </w:t>
      </w:r>
      <w:r w:rsidR="00206DE4" w:rsidRPr="00265E87">
        <w:t xml:space="preserve">DPH and PHI </w:t>
      </w:r>
      <w:r w:rsidR="00131A73" w:rsidRPr="00265E87">
        <w:t xml:space="preserve">and </w:t>
      </w:r>
      <w:r w:rsidR="00206DE4" w:rsidRPr="00265E87">
        <w:t>those that do not request such data</w:t>
      </w:r>
      <w:r w:rsidR="00755B06" w:rsidRPr="00265E87">
        <w:t xml:space="preserve">. </w:t>
      </w:r>
    </w:p>
    <w:p w:rsidR="00B83DC8" w:rsidRPr="00265E87" w:rsidRDefault="00B83DC8" w:rsidP="007D4031">
      <w:pPr>
        <w:pStyle w:val="ListParagraph"/>
        <w:ind w:left="360"/>
      </w:pPr>
    </w:p>
    <w:p w:rsidR="008378D4" w:rsidRPr="00265E87" w:rsidRDefault="00B83DC8" w:rsidP="009213C4">
      <w:r w:rsidRPr="00265E87">
        <w:rPr>
          <w:u w:val="single"/>
        </w:rPr>
        <w:t>Response</w:t>
      </w:r>
      <w:r w:rsidRPr="00265E87">
        <w:t xml:space="preserve">:  </w:t>
      </w:r>
      <w:r w:rsidR="00EA4476" w:rsidRPr="00265E87">
        <w:t xml:space="preserve">The current regulatory methodology corresponds to the statute in terms of the entities entitled to get access to the data; the types of data that may be provided subject to applicable restrictions; and the purposes for which certain data may be provided to certain entities.  In response to the </w:t>
      </w:r>
      <w:r w:rsidR="00EA4476" w:rsidRPr="00265E87">
        <w:lastRenderedPageBreak/>
        <w:t xml:space="preserve">comments provided and </w:t>
      </w:r>
      <w:r w:rsidR="0074709F">
        <w:t xml:space="preserve">in keeping with </w:t>
      </w:r>
      <w:r w:rsidR="00EA4476" w:rsidRPr="00265E87">
        <w:t>the Center’s goal of facilitating access to information to promote improvements in the health care system, the Center has</w:t>
      </w:r>
      <w:r w:rsidR="00781BD1" w:rsidRPr="00265E87">
        <w:t xml:space="preserve"> streamlined the process for de-identified data requests by creating a separate DUA </w:t>
      </w:r>
      <w:r w:rsidR="006A77BD" w:rsidRPr="00265E87">
        <w:t xml:space="preserve">for </w:t>
      </w:r>
      <w:r w:rsidR="00781BD1" w:rsidRPr="00265E87">
        <w:t>non-governmental entities requesting de-identified data</w:t>
      </w:r>
      <w:r w:rsidR="006A77BD" w:rsidRPr="00265E87">
        <w:t>. Finally, t</w:t>
      </w:r>
      <w:r w:rsidR="00EA4476" w:rsidRPr="00265E87">
        <w:t>he audit provisio</w:t>
      </w:r>
      <w:r w:rsidR="007F6F37" w:rsidRPr="00265E87">
        <w:t xml:space="preserve">n described in the regulation is discretionary and would be conducted as warranted based upon </w:t>
      </w:r>
      <w:r w:rsidR="00EA4476" w:rsidRPr="00265E87">
        <w:t>the speci</w:t>
      </w:r>
      <w:r w:rsidR="007F6F37" w:rsidRPr="00265E87">
        <w:t xml:space="preserve">fics of particular applications.  </w:t>
      </w:r>
      <w:r w:rsidR="00EA4476" w:rsidRPr="00265E87">
        <w:t xml:space="preserve">  </w:t>
      </w:r>
    </w:p>
    <w:p w:rsidR="008378D4" w:rsidRPr="00265E87" w:rsidRDefault="008378D4" w:rsidP="009213C4"/>
    <w:p w:rsidR="0044691D" w:rsidRPr="00265E87" w:rsidRDefault="00BD70A7" w:rsidP="0044691D">
      <w:pPr>
        <w:pStyle w:val="NoSpacing"/>
        <w:spacing w:line="276" w:lineRule="auto"/>
        <w:rPr>
          <w:rFonts w:ascii="Times New Roman" w:hAnsi="Times New Roman" w:cs="Times New Roman"/>
          <w:i/>
          <w:sz w:val="24"/>
          <w:szCs w:val="24"/>
        </w:rPr>
      </w:pPr>
      <w:r>
        <w:rPr>
          <w:rFonts w:ascii="Times New Roman" w:hAnsi="Times New Roman" w:cs="Times New Roman"/>
          <w:i/>
          <w:sz w:val="24"/>
          <w:szCs w:val="24"/>
        </w:rPr>
        <w:t>H</w:t>
      </w:r>
      <w:r w:rsidR="0044691D" w:rsidRPr="00265E87">
        <w:rPr>
          <w:rFonts w:ascii="Times New Roman" w:hAnsi="Times New Roman" w:cs="Times New Roman"/>
          <w:i/>
          <w:sz w:val="24"/>
          <w:szCs w:val="24"/>
        </w:rPr>
        <w:t xml:space="preserve">. Data Use Agreement </w:t>
      </w:r>
      <w:r w:rsidR="00521870">
        <w:rPr>
          <w:rFonts w:ascii="Times New Roman" w:hAnsi="Times New Roman" w:cs="Times New Roman"/>
          <w:i/>
          <w:sz w:val="24"/>
          <w:szCs w:val="24"/>
        </w:rPr>
        <w:t>(Governmental and Non-governmental DUAs)</w:t>
      </w:r>
    </w:p>
    <w:p w:rsidR="00DE70BE" w:rsidRPr="00265E87" w:rsidRDefault="00DE70BE" w:rsidP="007B51E1"/>
    <w:p w:rsidR="0044691D" w:rsidRPr="00265E87" w:rsidRDefault="0044691D" w:rsidP="0044691D">
      <w:r w:rsidRPr="00265E87">
        <w:rPr>
          <w:u w:val="single"/>
        </w:rPr>
        <w:t>Comment</w:t>
      </w:r>
      <w:r w:rsidRPr="00265E87">
        <w:t xml:space="preserve">:  </w:t>
      </w:r>
      <w:r w:rsidR="007E1035" w:rsidRPr="00265E87">
        <w:t xml:space="preserve">The Center received </w:t>
      </w:r>
      <w:r w:rsidR="005D19F5" w:rsidRPr="00265E87">
        <w:t xml:space="preserve">several </w:t>
      </w:r>
      <w:r w:rsidR="007E1035" w:rsidRPr="00265E87">
        <w:t xml:space="preserve">comments from </w:t>
      </w:r>
      <w:r w:rsidR="00265E87">
        <w:t>a number of</w:t>
      </w:r>
      <w:r w:rsidR="00D2543F" w:rsidRPr="00265E87">
        <w:t xml:space="preserve"> entities</w:t>
      </w:r>
      <w:r w:rsidR="00240D8D" w:rsidRPr="00265E87">
        <w:t xml:space="preserve"> regarding the governmental and non-governmental DUA</w:t>
      </w:r>
      <w:r w:rsidR="00102874" w:rsidRPr="00265E87">
        <w:t>s</w:t>
      </w:r>
      <w:r w:rsidR="00240D8D" w:rsidRPr="00265E87">
        <w:t>.  One state agen</w:t>
      </w:r>
      <w:r w:rsidR="000147F0" w:rsidRPr="00265E87">
        <w:t>cy</w:t>
      </w:r>
      <w:r w:rsidR="00CD41FF" w:rsidRPr="00265E87">
        <w:t xml:space="preserve"> </w:t>
      </w:r>
      <w:r w:rsidR="00240D8D" w:rsidRPr="00265E87">
        <w:t xml:space="preserve">recommended </w:t>
      </w:r>
      <w:r w:rsidR="00B75F5F" w:rsidRPr="00265E87">
        <w:t xml:space="preserve">that </w:t>
      </w:r>
      <w:r w:rsidR="00240D8D" w:rsidRPr="00265E87">
        <w:t>agency</w:t>
      </w:r>
      <w:r w:rsidR="000E1167" w:rsidRPr="00265E87">
        <w:t xml:space="preserve"> contractors be </w:t>
      </w:r>
      <w:r w:rsidR="00240D8D" w:rsidRPr="00265E87">
        <w:t>allowed to “stand in</w:t>
      </w:r>
      <w:r w:rsidR="005D19F5" w:rsidRPr="00265E87">
        <w:t>” for</w:t>
      </w:r>
      <w:r w:rsidR="00C220C7" w:rsidRPr="00265E87">
        <w:t xml:space="preserve"> the </w:t>
      </w:r>
      <w:r w:rsidR="00B75F5F" w:rsidRPr="00265E87">
        <w:t>agency as the data recipient</w:t>
      </w:r>
      <w:r w:rsidR="00CD41FF" w:rsidRPr="00265E87">
        <w:t xml:space="preserve"> and als</w:t>
      </w:r>
      <w:r w:rsidR="00102874" w:rsidRPr="00265E87">
        <w:t>o stressed</w:t>
      </w:r>
      <w:r w:rsidR="00CD41FF" w:rsidRPr="00265E87">
        <w:t xml:space="preserve"> the need </w:t>
      </w:r>
      <w:r w:rsidR="00102874" w:rsidRPr="00265E87">
        <w:t xml:space="preserve">for </w:t>
      </w:r>
      <w:r w:rsidR="00C220C7" w:rsidRPr="00265E87">
        <w:t xml:space="preserve">conflict checks to </w:t>
      </w:r>
      <w:r w:rsidR="00EE7922" w:rsidRPr="00265E87">
        <w:t>make sure</w:t>
      </w:r>
      <w:r w:rsidR="00D2543F" w:rsidRPr="00265E87">
        <w:t xml:space="preserve"> </w:t>
      </w:r>
      <w:r w:rsidR="00CD41FF" w:rsidRPr="00265E87">
        <w:t>contractors who ren</w:t>
      </w:r>
      <w:r w:rsidR="00EE7922" w:rsidRPr="00265E87">
        <w:t>der services to multiple employer</w:t>
      </w:r>
      <w:r w:rsidR="00CD41FF" w:rsidRPr="00265E87">
        <w:t>s have no relationship with a data source when accessing data</w:t>
      </w:r>
      <w:r w:rsidR="005D198A" w:rsidRPr="00265E87">
        <w:t xml:space="preserve">. </w:t>
      </w:r>
      <w:r w:rsidR="00CD41FF" w:rsidRPr="00265E87">
        <w:t xml:space="preserve">One health insurer recommended </w:t>
      </w:r>
      <w:r w:rsidR="000C2F57" w:rsidRPr="00265E87">
        <w:t xml:space="preserve">that contractors of state agencies be required to </w:t>
      </w:r>
      <w:r w:rsidR="00EE7922" w:rsidRPr="00265E87">
        <w:t xml:space="preserve">comply with HIPAA standards and that the </w:t>
      </w:r>
      <w:r w:rsidR="0074709F">
        <w:t xml:space="preserve">prohibition on publishing data </w:t>
      </w:r>
      <w:r w:rsidR="00102874" w:rsidRPr="00265E87">
        <w:t>derived</w:t>
      </w:r>
      <w:r w:rsidR="00C220C7" w:rsidRPr="00265E87">
        <w:t xml:space="preserve"> from</w:t>
      </w:r>
      <w:r w:rsidR="0074709F">
        <w:t xml:space="preserve"> 10 or fewer individuals or claims be strengthened to prohibit the publication of data derived from 100 or fewer claims or individuals.</w:t>
      </w:r>
      <w:r w:rsidR="00EE7922" w:rsidRPr="00265E87">
        <w:t xml:space="preserve"> One health plan association voiced </w:t>
      </w:r>
      <w:r w:rsidR="00D2543F" w:rsidRPr="00265E87">
        <w:t xml:space="preserve">concerns </w:t>
      </w:r>
      <w:r w:rsidR="00EE7922" w:rsidRPr="00265E87">
        <w:t>over duplicative administrative costs</w:t>
      </w:r>
      <w:r w:rsidR="00D2543F" w:rsidRPr="00265E87">
        <w:t xml:space="preserve"> </w:t>
      </w:r>
      <w:r w:rsidR="00EE7922" w:rsidRPr="00265E87">
        <w:t>and overly burdensome password and magnetic tape requirement</w:t>
      </w:r>
      <w:r w:rsidR="008F61EC" w:rsidRPr="00265E87">
        <w:t>s</w:t>
      </w:r>
      <w:r w:rsidR="00D2543F" w:rsidRPr="00265E87">
        <w:t>.  O</w:t>
      </w:r>
      <w:r w:rsidR="000C2F57" w:rsidRPr="00265E87">
        <w:t>ne health care data</w:t>
      </w:r>
      <w:r w:rsidR="00196015">
        <w:t xml:space="preserve"> analytics</w:t>
      </w:r>
      <w:r w:rsidR="000C2F57" w:rsidRPr="00265E87">
        <w:t xml:space="preserve"> organization </w:t>
      </w:r>
      <w:r w:rsidR="00D2543F" w:rsidRPr="00265E87">
        <w:t>noted</w:t>
      </w:r>
      <w:r w:rsidR="000C2F57" w:rsidRPr="00265E87">
        <w:t xml:space="preserve"> that the data destruction provisions were too specific, restrictive and in some instances impractical and recommended  a more neutral and comprehensive approach to data destruction such as that of the National Institute of Standards and Technology. </w:t>
      </w:r>
      <w:r w:rsidR="00563EA9" w:rsidRPr="00265E87">
        <w:t xml:space="preserve">Another health care data organization recommended that the regulation and related forms distinguish between releases of de-identified and masked data sets versus data sets that allow identification of a patient’s PHI whereby the former is subject to less stringent protections while the latter is subject to more stringent protections. </w:t>
      </w:r>
      <w:r w:rsidR="00D2543F" w:rsidRPr="00265E87">
        <w:t xml:space="preserve">One union </w:t>
      </w:r>
      <w:r w:rsidR="00563EA9" w:rsidRPr="00265E87">
        <w:t xml:space="preserve">branch </w:t>
      </w:r>
      <w:r w:rsidR="00D2543F" w:rsidRPr="00265E87">
        <w:t xml:space="preserve">office raised issues regarding the requirement of a confidentiality agreement and the provision of executed copies of such agreements; the </w:t>
      </w:r>
      <w:r w:rsidR="00563EA9" w:rsidRPr="00265E87">
        <w:t xml:space="preserve">requirement </w:t>
      </w:r>
      <w:r w:rsidR="00D2543F" w:rsidRPr="00265E87">
        <w:t>of liability cover</w:t>
      </w:r>
      <w:r w:rsidR="00563EA9" w:rsidRPr="00265E87">
        <w:t>age for claims arising from the DUA</w:t>
      </w:r>
      <w:r w:rsidR="00D2543F" w:rsidRPr="00265E87">
        <w:t>;</w:t>
      </w:r>
      <w:r w:rsidR="00563EA9" w:rsidRPr="00265E87">
        <w:t xml:space="preserve"> </w:t>
      </w:r>
      <w:r w:rsidR="00D2543F" w:rsidRPr="00265E87">
        <w:t xml:space="preserve">restrictions on access </w:t>
      </w:r>
      <w:r w:rsidR="00563EA9" w:rsidRPr="00265E87">
        <w:t xml:space="preserve">to and transfer </w:t>
      </w:r>
      <w:r w:rsidR="00D2543F" w:rsidRPr="00265E87">
        <w:t>of data</w:t>
      </w:r>
      <w:r w:rsidR="00563EA9" w:rsidRPr="00265E87">
        <w:t xml:space="preserve">; and the disclosure of vendor names with access to data.  </w:t>
      </w:r>
      <w:r w:rsidR="00D2543F" w:rsidRPr="00265E87">
        <w:t xml:space="preserve"> </w:t>
      </w:r>
    </w:p>
    <w:p w:rsidR="0044691D" w:rsidRPr="00265E87" w:rsidRDefault="0044691D" w:rsidP="0044691D"/>
    <w:p w:rsidR="0074709F" w:rsidRDefault="0044691D" w:rsidP="00635595">
      <w:r w:rsidRPr="00265E87">
        <w:rPr>
          <w:u w:val="single"/>
        </w:rPr>
        <w:t>Response</w:t>
      </w:r>
      <w:r w:rsidRPr="00265E87">
        <w:t xml:space="preserve">:  </w:t>
      </w:r>
      <w:r w:rsidR="003512EB">
        <w:t xml:space="preserve">The DUAs </w:t>
      </w:r>
      <w:r w:rsidR="007B2ED9">
        <w:t>contain</w:t>
      </w:r>
      <w:r w:rsidR="003512EB" w:rsidRPr="00265E87">
        <w:t xml:space="preserve"> data </w:t>
      </w:r>
      <w:proofErr w:type="gramStart"/>
      <w:r w:rsidR="003512EB" w:rsidRPr="00265E87">
        <w:t>privacy,</w:t>
      </w:r>
      <w:proofErr w:type="gramEnd"/>
      <w:r w:rsidR="003512EB" w:rsidRPr="00265E87">
        <w:t xml:space="preserve"> confidentiality and security provisions </w:t>
      </w:r>
      <w:r w:rsidR="003512EB">
        <w:t xml:space="preserve">that are intended to accomplish </w:t>
      </w:r>
      <w:r w:rsidR="00131A73" w:rsidRPr="00265E87">
        <w:t xml:space="preserve">the Center’s goal of facilitating access to information to promote improvements in the health care system </w:t>
      </w:r>
      <w:r w:rsidR="00297A33" w:rsidRPr="00265E87">
        <w:t>while implementing reasonable procedures to safeguard patient privacy and foster data confidentiality and security</w:t>
      </w:r>
      <w:r w:rsidR="007B2ED9">
        <w:t xml:space="preserve">. </w:t>
      </w:r>
      <w:r w:rsidR="00297A33" w:rsidRPr="00265E87">
        <w:t xml:space="preserve"> </w:t>
      </w:r>
      <w:r w:rsidR="00C5008E">
        <w:t>The Center considers th</w:t>
      </w:r>
      <w:r w:rsidR="0083218E">
        <w:t xml:space="preserve">ese </w:t>
      </w:r>
      <w:r w:rsidR="00C5008E">
        <w:t xml:space="preserve">provisions to be reasonable and appropriate measures.  </w:t>
      </w:r>
      <w:r w:rsidR="007B2ED9">
        <w:t xml:space="preserve">Further, in response to the comments provided, </w:t>
      </w:r>
      <w:r w:rsidR="00297A33" w:rsidRPr="00265E87">
        <w:t>the Center has adopted the recommendation of requiring state agency contractors to com</w:t>
      </w:r>
      <w:r w:rsidR="00F762C6" w:rsidRPr="00265E87">
        <w:t>ply with HIPAA standards and has revised the governmental DUA accordingly.  The Center has also creat</w:t>
      </w:r>
      <w:r w:rsidR="0074709F">
        <w:t>ed</w:t>
      </w:r>
      <w:r w:rsidR="00F762C6" w:rsidRPr="00265E87">
        <w:t xml:space="preserve"> a separate DUA for non-governmental entities requesting </w:t>
      </w:r>
      <w:r w:rsidR="0074709F">
        <w:t xml:space="preserve">only </w:t>
      </w:r>
      <w:r w:rsidR="00F762C6" w:rsidRPr="00265E87">
        <w:t>de-identified data</w:t>
      </w:r>
      <w:r w:rsidR="0074709F">
        <w:t>, which gives the requestor more leeway in the implementation of measures to safeguard the privacy and security of de-identified CHIA data</w:t>
      </w:r>
    </w:p>
    <w:p w:rsidR="0074709F" w:rsidRDefault="0074709F" w:rsidP="00635595"/>
    <w:p w:rsidR="00297A33" w:rsidRDefault="0074709F" w:rsidP="00635595">
      <w:r>
        <w:t xml:space="preserve">The DUAs retain the original provision prohibiting the publication of data derived from 10 or fewer individuals or claims, as this is in line with the CMS standard. </w:t>
      </w:r>
      <w:r w:rsidR="008C1B1E">
        <w:t>(</w:t>
      </w:r>
      <w:r w:rsidR="008C1B1E" w:rsidRPr="00E06B16">
        <w:rPr>
          <w:i/>
        </w:rPr>
        <w:t>See</w:t>
      </w:r>
      <w:r w:rsidR="008C1B1E">
        <w:t xml:space="preserve"> CMS Data Use Agreement Form CMS-R-0235, p.4</w:t>
      </w:r>
      <w:r w:rsidR="00E06B16">
        <w:t xml:space="preserve"> at </w:t>
      </w:r>
      <w:r w:rsidR="00E06B16" w:rsidRPr="00E06B16">
        <w:t>http://www.cms.gov/Medicare/CMS-Forms/CMS-Forms/downloads/cms-r-0235.pdf</w:t>
      </w:r>
      <w:r w:rsidR="00E06B16">
        <w:t>.)</w:t>
      </w:r>
      <w:r>
        <w:t xml:space="preserve"> </w:t>
      </w:r>
      <w:r w:rsidR="00544D07" w:rsidRPr="00265E87">
        <w:t xml:space="preserve"> </w:t>
      </w:r>
      <w:r w:rsidR="00E50AB6">
        <w:t>The DUAs retain the original data security and destruction provisio</w:t>
      </w:r>
      <w:r w:rsidR="001B43EC">
        <w:t xml:space="preserve">ns which are in compliance with </w:t>
      </w:r>
      <w:r w:rsidR="001B43EC" w:rsidRPr="00265E87">
        <w:t xml:space="preserve">M.G.L. c. </w:t>
      </w:r>
      <w:r w:rsidR="001B43EC">
        <w:t xml:space="preserve">93H and 93I. </w:t>
      </w:r>
    </w:p>
    <w:p w:rsidR="002E2E53" w:rsidRDefault="002E2E53" w:rsidP="00635595"/>
    <w:p w:rsidR="002E2E53" w:rsidRPr="00265E87" w:rsidRDefault="002E2E53" w:rsidP="00635595"/>
    <w:p w:rsidR="007F6F37" w:rsidRPr="00265E87" w:rsidRDefault="007F6F37" w:rsidP="00BB3353">
      <w:pPr>
        <w:rPr>
          <w:b/>
        </w:rPr>
      </w:pPr>
    </w:p>
    <w:p w:rsidR="00BB3353" w:rsidRPr="00265E87" w:rsidRDefault="00BB3353" w:rsidP="00BB3353">
      <w:pPr>
        <w:rPr>
          <w:b/>
        </w:rPr>
      </w:pPr>
      <w:r w:rsidRPr="00265E87">
        <w:rPr>
          <w:b/>
        </w:rPr>
        <w:lastRenderedPageBreak/>
        <w:t>I</w:t>
      </w:r>
      <w:r w:rsidR="00843F00" w:rsidRPr="00265E87">
        <w:rPr>
          <w:b/>
        </w:rPr>
        <w:t>V</w:t>
      </w:r>
      <w:r w:rsidRPr="00265E87">
        <w:rPr>
          <w:b/>
        </w:rPr>
        <w:t xml:space="preserve">. </w:t>
      </w:r>
      <w:r w:rsidR="00843F00" w:rsidRPr="00265E87">
        <w:rPr>
          <w:b/>
        </w:rPr>
        <w:t xml:space="preserve">Summary of </w:t>
      </w:r>
      <w:r w:rsidR="004473A5" w:rsidRPr="00265E87">
        <w:rPr>
          <w:b/>
        </w:rPr>
        <w:t xml:space="preserve">Final </w:t>
      </w:r>
      <w:r w:rsidR="00B95F67" w:rsidRPr="00265E87">
        <w:rPr>
          <w:b/>
        </w:rPr>
        <w:t xml:space="preserve">Regulation Changes </w:t>
      </w:r>
    </w:p>
    <w:p w:rsidR="002473C0" w:rsidRPr="00265E87" w:rsidRDefault="004473A5" w:rsidP="00432087">
      <w:r w:rsidRPr="00265E87">
        <w:t>The Center adopted a final revised regulation that</w:t>
      </w:r>
      <w:r w:rsidR="00196015">
        <w:t xml:space="preserve"> </w:t>
      </w:r>
      <w:r w:rsidRPr="00265E87">
        <w:t>addresses various co</w:t>
      </w:r>
      <w:r w:rsidR="00933BA0" w:rsidRPr="00265E87">
        <w:t xml:space="preserve">ncerns and issues raised in </w:t>
      </w:r>
      <w:r w:rsidRPr="00265E87">
        <w:t>public hearing testimony and comments provided</w:t>
      </w:r>
      <w:r w:rsidR="00933BA0" w:rsidRPr="00265E87">
        <w:t xml:space="preserve"> regarding the regulation</w:t>
      </w:r>
      <w:r w:rsidRPr="00265E87">
        <w:t xml:space="preserve">. </w:t>
      </w:r>
      <w:r w:rsidR="00347B1C">
        <w:t>Among other changes</w:t>
      </w:r>
      <w:r w:rsidRPr="00265E87">
        <w:t xml:space="preserve">, the Center </w:t>
      </w:r>
      <w:r w:rsidR="004C0C98" w:rsidRPr="00265E87">
        <w:t xml:space="preserve">(1) </w:t>
      </w:r>
      <w:r w:rsidRPr="00265E87">
        <w:t>removed th</w:t>
      </w:r>
      <w:r w:rsidR="00347B1C">
        <w:t>e blanket prohibition on</w:t>
      </w:r>
      <w:r w:rsidRPr="00265E87">
        <w:t xml:space="preserve"> the release of DPI</w:t>
      </w:r>
      <w:r w:rsidR="00933BA0" w:rsidRPr="00265E87">
        <w:t>s to applicants</w:t>
      </w:r>
      <w:r w:rsidR="00347B1C">
        <w:t xml:space="preserve"> under Section 5.06</w:t>
      </w:r>
      <w:r w:rsidR="00265E87" w:rsidRPr="00265E87">
        <w:t>; (2) created a separate non-governmental DUA for de-identified data requests</w:t>
      </w:r>
      <w:r w:rsidR="00347B1C">
        <w:t xml:space="preserve"> with more flexible data security requirements</w:t>
      </w:r>
      <w:r w:rsidR="00265E87" w:rsidRPr="00265E87">
        <w:t xml:space="preserve">; </w:t>
      </w:r>
      <w:r w:rsidR="00046C27">
        <w:t xml:space="preserve">and </w:t>
      </w:r>
      <w:r w:rsidR="00265E87" w:rsidRPr="00265E87">
        <w:t>(3</w:t>
      </w:r>
      <w:r w:rsidR="00933BA0" w:rsidRPr="00265E87">
        <w:t xml:space="preserve">) revised the governmental DUA to subject </w:t>
      </w:r>
      <w:r w:rsidR="00265E87" w:rsidRPr="00265E87">
        <w:t>governmental contractors to HIPAA standards</w:t>
      </w:r>
      <w:r w:rsidR="00347B1C">
        <w:t xml:space="preserve"> for data privacy and security</w:t>
      </w:r>
      <w:r w:rsidR="002473C0" w:rsidRPr="00265E87">
        <w:t>.</w:t>
      </w:r>
      <w:r w:rsidR="00B40E9A">
        <w:t xml:space="preserve"> Further, in accordance with the regulation as clarified herein, the acceptable purposes for requests for de-identified data from Payers, Providers, Provider Organizations and Researchers exclude purposes that the Center determines are contrary to the public interest. </w:t>
      </w:r>
    </w:p>
    <w:p w:rsidR="00933BA0" w:rsidRPr="00265E87" w:rsidRDefault="00933BA0" w:rsidP="00BB3353"/>
    <w:p w:rsidR="00843F00" w:rsidRPr="00265E87" w:rsidRDefault="00843F00" w:rsidP="00BB3353">
      <w:pPr>
        <w:rPr>
          <w:b/>
        </w:rPr>
      </w:pPr>
    </w:p>
    <w:p w:rsidR="00843F00" w:rsidRPr="00265E87" w:rsidRDefault="00843F00" w:rsidP="00BB3353">
      <w:pPr>
        <w:rPr>
          <w:b/>
        </w:rPr>
      </w:pPr>
      <w:r w:rsidRPr="00265E87">
        <w:rPr>
          <w:b/>
        </w:rPr>
        <w:t xml:space="preserve">CONCLUSION </w:t>
      </w:r>
    </w:p>
    <w:p w:rsidR="00544D07" w:rsidRPr="00265E87" w:rsidRDefault="00544D07" w:rsidP="00BB3353">
      <w:pPr>
        <w:rPr>
          <w:b/>
        </w:rPr>
      </w:pPr>
    </w:p>
    <w:p w:rsidR="00544D07" w:rsidRPr="00265E87" w:rsidRDefault="00544D07" w:rsidP="00BB3353">
      <w:r w:rsidRPr="00265E87">
        <w:t xml:space="preserve">The final regulation, as amended, </w:t>
      </w:r>
      <w:r w:rsidR="00024CD6" w:rsidRPr="00265E87">
        <w:t xml:space="preserve">achieves the </w:t>
      </w:r>
      <w:r w:rsidR="003F64B9">
        <w:t>statutory directives of M.G. L.</w:t>
      </w:r>
      <w:r w:rsidR="00C742EB">
        <w:t xml:space="preserve"> c. 12C and the</w:t>
      </w:r>
      <w:r w:rsidR="003F64B9">
        <w:t xml:space="preserve"> </w:t>
      </w:r>
      <w:r w:rsidR="00024CD6" w:rsidRPr="00265E87">
        <w:t>Center’s goal of allow</w:t>
      </w:r>
      <w:r w:rsidR="00933BA0" w:rsidRPr="00265E87">
        <w:t>ing</w:t>
      </w:r>
      <w:r w:rsidR="00024CD6" w:rsidRPr="00265E87">
        <w:t xml:space="preserve"> access to reliable information to promote improvements in the health care system while implementing reasonable procedures to safeguard patient privacy and foster data confidentiality and security.</w:t>
      </w:r>
    </w:p>
    <w:p w:rsidR="00843F00" w:rsidRPr="00265E87" w:rsidRDefault="00843F00" w:rsidP="00BB3353">
      <w:pPr>
        <w:rPr>
          <w:b/>
        </w:rPr>
      </w:pPr>
    </w:p>
    <w:p w:rsidR="00843F00" w:rsidRPr="00265E87" w:rsidRDefault="00843F00" w:rsidP="00BB3353">
      <w:pPr>
        <w:rPr>
          <w:b/>
        </w:rPr>
      </w:pPr>
    </w:p>
    <w:p w:rsidR="00843F00" w:rsidRPr="00265E87" w:rsidRDefault="00843F00" w:rsidP="00BB3353">
      <w:pPr>
        <w:rPr>
          <w:b/>
        </w:rPr>
      </w:pPr>
    </w:p>
    <w:p w:rsidR="00046C2D" w:rsidRPr="00C742EB" w:rsidRDefault="00046C2D" w:rsidP="007B51E1">
      <w:pPr>
        <w:rPr>
          <w:u w:val="single"/>
        </w:rPr>
      </w:pPr>
    </w:p>
    <w:sectPr w:rsidR="00046C2D" w:rsidRPr="00C742EB" w:rsidSect="004A7319">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87B" w:rsidRDefault="0048087B">
      <w:r>
        <w:separator/>
      </w:r>
    </w:p>
  </w:endnote>
  <w:endnote w:type="continuationSeparator" w:id="0">
    <w:p w:rsidR="0048087B" w:rsidRDefault="0048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9F" w:rsidRDefault="0074709F">
    <w:pPr>
      <w:pStyle w:val="Footer"/>
      <w:jc w:val="center"/>
    </w:pPr>
    <w:r>
      <w:fldChar w:fldCharType="begin"/>
    </w:r>
    <w:r>
      <w:instrText xml:space="preserve"> PAGE   \* MERGEFORMAT </w:instrText>
    </w:r>
    <w:r>
      <w:fldChar w:fldCharType="separate"/>
    </w:r>
    <w:r w:rsidR="00C12179">
      <w:rPr>
        <w:noProof/>
      </w:rPr>
      <w:t>1</w:t>
    </w:r>
    <w:r>
      <w:fldChar w:fldCharType="end"/>
    </w:r>
  </w:p>
  <w:p w:rsidR="0074709F" w:rsidRDefault="00747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87B" w:rsidRDefault="0048087B">
      <w:r>
        <w:separator/>
      </w:r>
    </w:p>
  </w:footnote>
  <w:footnote w:type="continuationSeparator" w:id="0">
    <w:p w:rsidR="0048087B" w:rsidRDefault="00480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9F" w:rsidRDefault="0074709F">
    <w:pPr>
      <w:pStyle w:val="Header"/>
      <w:rPr>
        <w:sz w:val="20"/>
        <w:szCs w:val="20"/>
      </w:rPr>
    </w:pPr>
  </w:p>
  <w:p w:rsidR="0074709F" w:rsidRPr="00520337" w:rsidRDefault="0074709F" w:rsidP="005402E1">
    <w:pPr>
      <w:pStyle w:val="Heade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03DB"/>
    <w:multiLevelType w:val="hybridMultilevel"/>
    <w:tmpl w:val="BCCA3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263CCD"/>
    <w:multiLevelType w:val="hybridMultilevel"/>
    <w:tmpl w:val="8FCA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84A0C"/>
    <w:multiLevelType w:val="hybridMultilevel"/>
    <w:tmpl w:val="E8DC0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106A00"/>
    <w:multiLevelType w:val="hybridMultilevel"/>
    <w:tmpl w:val="E250B1FC"/>
    <w:lvl w:ilvl="0" w:tplc="F2D44C84">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4EA54E83"/>
    <w:multiLevelType w:val="hybridMultilevel"/>
    <w:tmpl w:val="4FC0F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0BE5CE8"/>
    <w:multiLevelType w:val="hybridMultilevel"/>
    <w:tmpl w:val="E7146B12"/>
    <w:lvl w:ilvl="0" w:tplc="953A63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631D7"/>
    <w:multiLevelType w:val="hybridMultilevel"/>
    <w:tmpl w:val="8ABE097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nsid w:val="54ED5825"/>
    <w:multiLevelType w:val="hybridMultilevel"/>
    <w:tmpl w:val="9BC8E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93F091F"/>
    <w:multiLevelType w:val="hybridMultilevel"/>
    <w:tmpl w:val="75BABB70"/>
    <w:lvl w:ilvl="0" w:tplc="A44EC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DF4E3F"/>
    <w:multiLevelType w:val="hybridMultilevel"/>
    <w:tmpl w:val="04F8F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52B5C47"/>
    <w:multiLevelType w:val="hybridMultilevel"/>
    <w:tmpl w:val="B77A588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nsid w:val="6B7B282E"/>
    <w:multiLevelType w:val="hybridMultilevel"/>
    <w:tmpl w:val="94BEC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5383F53"/>
    <w:multiLevelType w:val="hybridMultilevel"/>
    <w:tmpl w:val="4AA4F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11"/>
  </w:num>
  <w:num w:numId="4">
    <w:abstractNumId w:val="12"/>
  </w:num>
  <w:num w:numId="5">
    <w:abstractNumId w:val="0"/>
  </w:num>
  <w:num w:numId="6">
    <w:abstractNumId w:val="4"/>
  </w:num>
  <w:num w:numId="7">
    <w:abstractNumId w:val="2"/>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337"/>
    <w:rsid w:val="00001E11"/>
    <w:rsid w:val="000056DC"/>
    <w:rsid w:val="00010D78"/>
    <w:rsid w:val="000147F0"/>
    <w:rsid w:val="00020206"/>
    <w:rsid w:val="00020B61"/>
    <w:rsid w:val="0002172A"/>
    <w:rsid w:val="00023D39"/>
    <w:rsid w:val="00024673"/>
    <w:rsid w:val="00024CD6"/>
    <w:rsid w:val="00032733"/>
    <w:rsid w:val="000336C7"/>
    <w:rsid w:val="00033803"/>
    <w:rsid w:val="00035B2D"/>
    <w:rsid w:val="000428AD"/>
    <w:rsid w:val="000433DA"/>
    <w:rsid w:val="00046C27"/>
    <w:rsid w:val="00046C2D"/>
    <w:rsid w:val="00055D5E"/>
    <w:rsid w:val="00062207"/>
    <w:rsid w:val="00065478"/>
    <w:rsid w:val="0007522F"/>
    <w:rsid w:val="00076E78"/>
    <w:rsid w:val="000774DA"/>
    <w:rsid w:val="00081D8A"/>
    <w:rsid w:val="00090FD0"/>
    <w:rsid w:val="00092171"/>
    <w:rsid w:val="000B25AA"/>
    <w:rsid w:val="000B42CB"/>
    <w:rsid w:val="000B54E4"/>
    <w:rsid w:val="000C2F57"/>
    <w:rsid w:val="000C4188"/>
    <w:rsid w:val="000D31DF"/>
    <w:rsid w:val="000D52C1"/>
    <w:rsid w:val="000E019C"/>
    <w:rsid w:val="000E1167"/>
    <w:rsid w:val="000E22E9"/>
    <w:rsid w:val="000F5CF5"/>
    <w:rsid w:val="000F7866"/>
    <w:rsid w:val="00102874"/>
    <w:rsid w:val="00116198"/>
    <w:rsid w:val="00120A7D"/>
    <w:rsid w:val="00120FD7"/>
    <w:rsid w:val="001223A9"/>
    <w:rsid w:val="0012450B"/>
    <w:rsid w:val="00130526"/>
    <w:rsid w:val="00131A73"/>
    <w:rsid w:val="00131BD0"/>
    <w:rsid w:val="00132B9E"/>
    <w:rsid w:val="00134D1A"/>
    <w:rsid w:val="0014588A"/>
    <w:rsid w:val="001461D0"/>
    <w:rsid w:val="00147484"/>
    <w:rsid w:val="00151930"/>
    <w:rsid w:val="00161E52"/>
    <w:rsid w:val="00164ADE"/>
    <w:rsid w:val="00166782"/>
    <w:rsid w:val="0016753E"/>
    <w:rsid w:val="00173AA0"/>
    <w:rsid w:val="00173B2F"/>
    <w:rsid w:val="00173C87"/>
    <w:rsid w:val="0017422B"/>
    <w:rsid w:val="0018031C"/>
    <w:rsid w:val="00180528"/>
    <w:rsid w:val="00180957"/>
    <w:rsid w:val="00183C34"/>
    <w:rsid w:val="00190FEE"/>
    <w:rsid w:val="00193334"/>
    <w:rsid w:val="00196015"/>
    <w:rsid w:val="00197757"/>
    <w:rsid w:val="001A0395"/>
    <w:rsid w:val="001A0A48"/>
    <w:rsid w:val="001A6D11"/>
    <w:rsid w:val="001B2709"/>
    <w:rsid w:val="001B34C8"/>
    <w:rsid w:val="001B4021"/>
    <w:rsid w:val="001B43EC"/>
    <w:rsid w:val="001B4CFD"/>
    <w:rsid w:val="001B7DB0"/>
    <w:rsid w:val="001C24B2"/>
    <w:rsid w:val="001D2584"/>
    <w:rsid w:val="001E70B8"/>
    <w:rsid w:val="001F0584"/>
    <w:rsid w:val="00205640"/>
    <w:rsid w:val="00206DE4"/>
    <w:rsid w:val="0020729D"/>
    <w:rsid w:val="00215779"/>
    <w:rsid w:val="00217C23"/>
    <w:rsid w:val="00220DF8"/>
    <w:rsid w:val="0022695E"/>
    <w:rsid w:val="00230F3E"/>
    <w:rsid w:val="002376A3"/>
    <w:rsid w:val="00240D8D"/>
    <w:rsid w:val="002447B1"/>
    <w:rsid w:val="00246A7D"/>
    <w:rsid w:val="002473C0"/>
    <w:rsid w:val="00247848"/>
    <w:rsid w:val="00251664"/>
    <w:rsid w:val="002564A0"/>
    <w:rsid w:val="00260891"/>
    <w:rsid w:val="00261034"/>
    <w:rsid w:val="00261F4C"/>
    <w:rsid w:val="002622CE"/>
    <w:rsid w:val="00263A46"/>
    <w:rsid w:val="00265E87"/>
    <w:rsid w:val="002665C0"/>
    <w:rsid w:val="0026796A"/>
    <w:rsid w:val="002902CC"/>
    <w:rsid w:val="00295964"/>
    <w:rsid w:val="00295D43"/>
    <w:rsid w:val="00297A33"/>
    <w:rsid w:val="002A2A21"/>
    <w:rsid w:val="002B06FD"/>
    <w:rsid w:val="002B158D"/>
    <w:rsid w:val="002B4647"/>
    <w:rsid w:val="002B644B"/>
    <w:rsid w:val="002D3F3C"/>
    <w:rsid w:val="002D6AD9"/>
    <w:rsid w:val="002E2E53"/>
    <w:rsid w:val="002E4AF8"/>
    <w:rsid w:val="002E4C91"/>
    <w:rsid w:val="002F02A4"/>
    <w:rsid w:val="002F625A"/>
    <w:rsid w:val="00300E9D"/>
    <w:rsid w:val="003063ED"/>
    <w:rsid w:val="0031096D"/>
    <w:rsid w:val="00311D28"/>
    <w:rsid w:val="00316B50"/>
    <w:rsid w:val="00320D62"/>
    <w:rsid w:val="00337B81"/>
    <w:rsid w:val="00340E53"/>
    <w:rsid w:val="0034283F"/>
    <w:rsid w:val="00347B1C"/>
    <w:rsid w:val="003512EB"/>
    <w:rsid w:val="0035227F"/>
    <w:rsid w:val="003545DF"/>
    <w:rsid w:val="00354CAB"/>
    <w:rsid w:val="00363E6A"/>
    <w:rsid w:val="003646CE"/>
    <w:rsid w:val="003647C0"/>
    <w:rsid w:val="00365FAE"/>
    <w:rsid w:val="003730D8"/>
    <w:rsid w:val="0037504A"/>
    <w:rsid w:val="00375922"/>
    <w:rsid w:val="003943D4"/>
    <w:rsid w:val="003A6599"/>
    <w:rsid w:val="003B0DA8"/>
    <w:rsid w:val="003B20D8"/>
    <w:rsid w:val="003B5228"/>
    <w:rsid w:val="003B78E1"/>
    <w:rsid w:val="003B7DFC"/>
    <w:rsid w:val="003C62F4"/>
    <w:rsid w:val="003C67BA"/>
    <w:rsid w:val="003D1C74"/>
    <w:rsid w:val="003E3510"/>
    <w:rsid w:val="003E3BC4"/>
    <w:rsid w:val="003F0224"/>
    <w:rsid w:val="003F0E41"/>
    <w:rsid w:val="003F1D91"/>
    <w:rsid w:val="003F3E04"/>
    <w:rsid w:val="003F64B9"/>
    <w:rsid w:val="004007B7"/>
    <w:rsid w:val="004018B9"/>
    <w:rsid w:val="00402334"/>
    <w:rsid w:val="00405A60"/>
    <w:rsid w:val="0041703F"/>
    <w:rsid w:val="004200BF"/>
    <w:rsid w:val="0042274F"/>
    <w:rsid w:val="004258E6"/>
    <w:rsid w:val="00425C5E"/>
    <w:rsid w:val="00425F46"/>
    <w:rsid w:val="00426B87"/>
    <w:rsid w:val="00432087"/>
    <w:rsid w:val="004330ED"/>
    <w:rsid w:val="004334DF"/>
    <w:rsid w:val="0044691D"/>
    <w:rsid w:val="004473A5"/>
    <w:rsid w:val="00450B8F"/>
    <w:rsid w:val="00451201"/>
    <w:rsid w:val="004667AB"/>
    <w:rsid w:val="004678C9"/>
    <w:rsid w:val="00473A07"/>
    <w:rsid w:val="00474EE3"/>
    <w:rsid w:val="004770CE"/>
    <w:rsid w:val="00480328"/>
    <w:rsid w:val="0048087B"/>
    <w:rsid w:val="004A53FB"/>
    <w:rsid w:val="004A7319"/>
    <w:rsid w:val="004B2F6C"/>
    <w:rsid w:val="004C0C98"/>
    <w:rsid w:val="004C2D63"/>
    <w:rsid w:val="004C5D1C"/>
    <w:rsid w:val="004D044A"/>
    <w:rsid w:val="004D40BD"/>
    <w:rsid w:val="004D7587"/>
    <w:rsid w:val="004E1C60"/>
    <w:rsid w:val="004F20F8"/>
    <w:rsid w:val="004F355D"/>
    <w:rsid w:val="004F3F9A"/>
    <w:rsid w:val="004F5209"/>
    <w:rsid w:val="004F707B"/>
    <w:rsid w:val="0050190D"/>
    <w:rsid w:val="00512203"/>
    <w:rsid w:val="00517995"/>
    <w:rsid w:val="00520337"/>
    <w:rsid w:val="00521870"/>
    <w:rsid w:val="00525D83"/>
    <w:rsid w:val="00531D18"/>
    <w:rsid w:val="00534C9D"/>
    <w:rsid w:val="0053530F"/>
    <w:rsid w:val="005402E1"/>
    <w:rsid w:val="005423C5"/>
    <w:rsid w:val="005443E2"/>
    <w:rsid w:val="00544D07"/>
    <w:rsid w:val="0055240B"/>
    <w:rsid w:val="00555130"/>
    <w:rsid w:val="00555A1B"/>
    <w:rsid w:val="0055634D"/>
    <w:rsid w:val="005572F9"/>
    <w:rsid w:val="00563EA9"/>
    <w:rsid w:val="00567290"/>
    <w:rsid w:val="0057432F"/>
    <w:rsid w:val="00584932"/>
    <w:rsid w:val="00590B37"/>
    <w:rsid w:val="00595611"/>
    <w:rsid w:val="0059793E"/>
    <w:rsid w:val="00597E39"/>
    <w:rsid w:val="005A1DF8"/>
    <w:rsid w:val="005A26C8"/>
    <w:rsid w:val="005A2977"/>
    <w:rsid w:val="005C22F5"/>
    <w:rsid w:val="005C510B"/>
    <w:rsid w:val="005C53E0"/>
    <w:rsid w:val="005C5710"/>
    <w:rsid w:val="005D198A"/>
    <w:rsid w:val="005D19F5"/>
    <w:rsid w:val="005D6436"/>
    <w:rsid w:val="005D7F9A"/>
    <w:rsid w:val="005F234D"/>
    <w:rsid w:val="006012C6"/>
    <w:rsid w:val="006024BD"/>
    <w:rsid w:val="00611281"/>
    <w:rsid w:val="00617B82"/>
    <w:rsid w:val="006231EF"/>
    <w:rsid w:val="0062470E"/>
    <w:rsid w:val="00634397"/>
    <w:rsid w:val="0063511D"/>
    <w:rsid w:val="00635595"/>
    <w:rsid w:val="00652B7A"/>
    <w:rsid w:val="00660EAD"/>
    <w:rsid w:val="006703E3"/>
    <w:rsid w:val="00680CB9"/>
    <w:rsid w:val="0068137C"/>
    <w:rsid w:val="006821CC"/>
    <w:rsid w:val="006827EB"/>
    <w:rsid w:val="00683DCB"/>
    <w:rsid w:val="006862C7"/>
    <w:rsid w:val="00695857"/>
    <w:rsid w:val="00695BCA"/>
    <w:rsid w:val="0069698C"/>
    <w:rsid w:val="006A77BD"/>
    <w:rsid w:val="006B0756"/>
    <w:rsid w:val="006B11C6"/>
    <w:rsid w:val="006B3EFF"/>
    <w:rsid w:val="006B712D"/>
    <w:rsid w:val="006C418A"/>
    <w:rsid w:val="006C4C1B"/>
    <w:rsid w:val="006D7CB5"/>
    <w:rsid w:val="006E0EA4"/>
    <w:rsid w:val="006E35D5"/>
    <w:rsid w:val="006E42F8"/>
    <w:rsid w:val="006E5728"/>
    <w:rsid w:val="006E6DCD"/>
    <w:rsid w:val="006F0FA4"/>
    <w:rsid w:val="00700395"/>
    <w:rsid w:val="007006B9"/>
    <w:rsid w:val="0070254C"/>
    <w:rsid w:val="007026A5"/>
    <w:rsid w:val="0070398F"/>
    <w:rsid w:val="00705AF8"/>
    <w:rsid w:val="007078AC"/>
    <w:rsid w:val="0071285E"/>
    <w:rsid w:val="00716D1D"/>
    <w:rsid w:val="00732928"/>
    <w:rsid w:val="0074709F"/>
    <w:rsid w:val="00754427"/>
    <w:rsid w:val="00755B06"/>
    <w:rsid w:val="00757589"/>
    <w:rsid w:val="00764439"/>
    <w:rsid w:val="00764AD2"/>
    <w:rsid w:val="0076543D"/>
    <w:rsid w:val="007720CA"/>
    <w:rsid w:val="007815D8"/>
    <w:rsid w:val="00781BD1"/>
    <w:rsid w:val="00784405"/>
    <w:rsid w:val="00786D51"/>
    <w:rsid w:val="0078745F"/>
    <w:rsid w:val="007957D1"/>
    <w:rsid w:val="00796833"/>
    <w:rsid w:val="007A1E3E"/>
    <w:rsid w:val="007A50D3"/>
    <w:rsid w:val="007B1BA3"/>
    <w:rsid w:val="007B2ED9"/>
    <w:rsid w:val="007B51E1"/>
    <w:rsid w:val="007C65CC"/>
    <w:rsid w:val="007D4031"/>
    <w:rsid w:val="007E044C"/>
    <w:rsid w:val="007E1035"/>
    <w:rsid w:val="007E1502"/>
    <w:rsid w:val="007E57CF"/>
    <w:rsid w:val="007F2EC5"/>
    <w:rsid w:val="007F306C"/>
    <w:rsid w:val="007F3769"/>
    <w:rsid w:val="007F6F37"/>
    <w:rsid w:val="00801CC1"/>
    <w:rsid w:val="00807E3D"/>
    <w:rsid w:val="00815A33"/>
    <w:rsid w:val="008163BA"/>
    <w:rsid w:val="00816CB9"/>
    <w:rsid w:val="00824DD8"/>
    <w:rsid w:val="0083218E"/>
    <w:rsid w:val="0083465B"/>
    <w:rsid w:val="00835E44"/>
    <w:rsid w:val="008378D4"/>
    <w:rsid w:val="0084178E"/>
    <w:rsid w:val="00843F00"/>
    <w:rsid w:val="00850290"/>
    <w:rsid w:val="00850CF0"/>
    <w:rsid w:val="00862DBC"/>
    <w:rsid w:val="00866362"/>
    <w:rsid w:val="00866DA8"/>
    <w:rsid w:val="008712D7"/>
    <w:rsid w:val="00873400"/>
    <w:rsid w:val="00882D69"/>
    <w:rsid w:val="0089561E"/>
    <w:rsid w:val="0089619D"/>
    <w:rsid w:val="00897453"/>
    <w:rsid w:val="00897673"/>
    <w:rsid w:val="008B5FEE"/>
    <w:rsid w:val="008B639E"/>
    <w:rsid w:val="008B7FC0"/>
    <w:rsid w:val="008C1105"/>
    <w:rsid w:val="008C1B1E"/>
    <w:rsid w:val="008D0055"/>
    <w:rsid w:val="008D2968"/>
    <w:rsid w:val="008D4AAA"/>
    <w:rsid w:val="008D7BBF"/>
    <w:rsid w:val="008E025E"/>
    <w:rsid w:val="008F61EC"/>
    <w:rsid w:val="008F6571"/>
    <w:rsid w:val="009004A7"/>
    <w:rsid w:val="009019EE"/>
    <w:rsid w:val="0091116F"/>
    <w:rsid w:val="00915A26"/>
    <w:rsid w:val="009213C4"/>
    <w:rsid w:val="00923F1F"/>
    <w:rsid w:val="00933BA0"/>
    <w:rsid w:val="00936ACF"/>
    <w:rsid w:val="00942831"/>
    <w:rsid w:val="00945616"/>
    <w:rsid w:val="009457B5"/>
    <w:rsid w:val="00950064"/>
    <w:rsid w:val="00954D15"/>
    <w:rsid w:val="00961E89"/>
    <w:rsid w:val="00967D47"/>
    <w:rsid w:val="00983FFF"/>
    <w:rsid w:val="00987C96"/>
    <w:rsid w:val="009A5E88"/>
    <w:rsid w:val="009B1BBC"/>
    <w:rsid w:val="009B24CD"/>
    <w:rsid w:val="009B4984"/>
    <w:rsid w:val="009D0229"/>
    <w:rsid w:val="009D1A82"/>
    <w:rsid w:val="009D6518"/>
    <w:rsid w:val="009D70A1"/>
    <w:rsid w:val="009E45BD"/>
    <w:rsid w:val="009E480E"/>
    <w:rsid w:val="009E5FAD"/>
    <w:rsid w:val="009E6F1C"/>
    <w:rsid w:val="009F035F"/>
    <w:rsid w:val="009F0B2D"/>
    <w:rsid w:val="009F6605"/>
    <w:rsid w:val="00A043CB"/>
    <w:rsid w:val="00A113C2"/>
    <w:rsid w:val="00A11A99"/>
    <w:rsid w:val="00A165D2"/>
    <w:rsid w:val="00A22887"/>
    <w:rsid w:val="00A25451"/>
    <w:rsid w:val="00A30DB3"/>
    <w:rsid w:val="00A31E3F"/>
    <w:rsid w:val="00A34255"/>
    <w:rsid w:val="00A47FA4"/>
    <w:rsid w:val="00A55897"/>
    <w:rsid w:val="00A652B1"/>
    <w:rsid w:val="00A65924"/>
    <w:rsid w:val="00A710CF"/>
    <w:rsid w:val="00A7340E"/>
    <w:rsid w:val="00A74541"/>
    <w:rsid w:val="00A7522C"/>
    <w:rsid w:val="00A8718B"/>
    <w:rsid w:val="00A95857"/>
    <w:rsid w:val="00A959FA"/>
    <w:rsid w:val="00A9777A"/>
    <w:rsid w:val="00A97998"/>
    <w:rsid w:val="00A97D88"/>
    <w:rsid w:val="00AA380A"/>
    <w:rsid w:val="00AA664F"/>
    <w:rsid w:val="00AB193D"/>
    <w:rsid w:val="00AB455C"/>
    <w:rsid w:val="00AB5C06"/>
    <w:rsid w:val="00AC1497"/>
    <w:rsid w:val="00AC52F8"/>
    <w:rsid w:val="00AC5AD7"/>
    <w:rsid w:val="00AC731D"/>
    <w:rsid w:val="00AD0C52"/>
    <w:rsid w:val="00AD2617"/>
    <w:rsid w:val="00AD5627"/>
    <w:rsid w:val="00AE0BF7"/>
    <w:rsid w:val="00AE500E"/>
    <w:rsid w:val="00AF351F"/>
    <w:rsid w:val="00AF56D8"/>
    <w:rsid w:val="00AF6A26"/>
    <w:rsid w:val="00B00372"/>
    <w:rsid w:val="00B07B71"/>
    <w:rsid w:val="00B11BD2"/>
    <w:rsid w:val="00B1480C"/>
    <w:rsid w:val="00B178B2"/>
    <w:rsid w:val="00B20883"/>
    <w:rsid w:val="00B21D61"/>
    <w:rsid w:val="00B23DEC"/>
    <w:rsid w:val="00B3363D"/>
    <w:rsid w:val="00B33F7F"/>
    <w:rsid w:val="00B34E19"/>
    <w:rsid w:val="00B40E9A"/>
    <w:rsid w:val="00B41C9D"/>
    <w:rsid w:val="00B43515"/>
    <w:rsid w:val="00B438D7"/>
    <w:rsid w:val="00B451E8"/>
    <w:rsid w:val="00B61890"/>
    <w:rsid w:val="00B633D4"/>
    <w:rsid w:val="00B65E13"/>
    <w:rsid w:val="00B663D7"/>
    <w:rsid w:val="00B66B0F"/>
    <w:rsid w:val="00B70300"/>
    <w:rsid w:val="00B75F5F"/>
    <w:rsid w:val="00B805FE"/>
    <w:rsid w:val="00B83DC8"/>
    <w:rsid w:val="00B90138"/>
    <w:rsid w:val="00B94BE2"/>
    <w:rsid w:val="00B9569F"/>
    <w:rsid w:val="00B95F67"/>
    <w:rsid w:val="00BA18B7"/>
    <w:rsid w:val="00BA3544"/>
    <w:rsid w:val="00BA7FF3"/>
    <w:rsid w:val="00BB2916"/>
    <w:rsid w:val="00BB3353"/>
    <w:rsid w:val="00BB3816"/>
    <w:rsid w:val="00BB45C8"/>
    <w:rsid w:val="00BB5198"/>
    <w:rsid w:val="00BB6798"/>
    <w:rsid w:val="00BB7A88"/>
    <w:rsid w:val="00BC026F"/>
    <w:rsid w:val="00BC4704"/>
    <w:rsid w:val="00BC51B3"/>
    <w:rsid w:val="00BD4F06"/>
    <w:rsid w:val="00BD70A7"/>
    <w:rsid w:val="00BE0486"/>
    <w:rsid w:val="00BE2256"/>
    <w:rsid w:val="00BE32E2"/>
    <w:rsid w:val="00BE4A16"/>
    <w:rsid w:val="00BE78B0"/>
    <w:rsid w:val="00BE7940"/>
    <w:rsid w:val="00BF166C"/>
    <w:rsid w:val="00BF1D0B"/>
    <w:rsid w:val="00BF699A"/>
    <w:rsid w:val="00C00FDB"/>
    <w:rsid w:val="00C0135D"/>
    <w:rsid w:val="00C12179"/>
    <w:rsid w:val="00C13B7A"/>
    <w:rsid w:val="00C14EF1"/>
    <w:rsid w:val="00C20304"/>
    <w:rsid w:val="00C220C7"/>
    <w:rsid w:val="00C231DD"/>
    <w:rsid w:val="00C2590B"/>
    <w:rsid w:val="00C2736C"/>
    <w:rsid w:val="00C32A72"/>
    <w:rsid w:val="00C40A75"/>
    <w:rsid w:val="00C40B35"/>
    <w:rsid w:val="00C40D82"/>
    <w:rsid w:val="00C40DD9"/>
    <w:rsid w:val="00C5008E"/>
    <w:rsid w:val="00C509E0"/>
    <w:rsid w:val="00C52DC8"/>
    <w:rsid w:val="00C54FDB"/>
    <w:rsid w:val="00C6029E"/>
    <w:rsid w:val="00C62D88"/>
    <w:rsid w:val="00C62FFF"/>
    <w:rsid w:val="00C71F5E"/>
    <w:rsid w:val="00C742EB"/>
    <w:rsid w:val="00C767AC"/>
    <w:rsid w:val="00C83EBD"/>
    <w:rsid w:val="00C84C38"/>
    <w:rsid w:val="00C87B14"/>
    <w:rsid w:val="00CA17EC"/>
    <w:rsid w:val="00CA31DA"/>
    <w:rsid w:val="00CA466C"/>
    <w:rsid w:val="00CA544E"/>
    <w:rsid w:val="00CB5026"/>
    <w:rsid w:val="00CC1307"/>
    <w:rsid w:val="00CC3C63"/>
    <w:rsid w:val="00CC3EEA"/>
    <w:rsid w:val="00CC7D96"/>
    <w:rsid w:val="00CD41FF"/>
    <w:rsid w:val="00CD72E6"/>
    <w:rsid w:val="00CE0706"/>
    <w:rsid w:val="00CE22BE"/>
    <w:rsid w:val="00CE4D16"/>
    <w:rsid w:val="00CE6F26"/>
    <w:rsid w:val="00CE6FEE"/>
    <w:rsid w:val="00CE732F"/>
    <w:rsid w:val="00CF33B9"/>
    <w:rsid w:val="00D10141"/>
    <w:rsid w:val="00D10FF1"/>
    <w:rsid w:val="00D141A0"/>
    <w:rsid w:val="00D155FF"/>
    <w:rsid w:val="00D162F1"/>
    <w:rsid w:val="00D22688"/>
    <w:rsid w:val="00D24D0D"/>
    <w:rsid w:val="00D2543F"/>
    <w:rsid w:val="00D30F0F"/>
    <w:rsid w:val="00D3301A"/>
    <w:rsid w:val="00D3740D"/>
    <w:rsid w:val="00D40644"/>
    <w:rsid w:val="00D421E2"/>
    <w:rsid w:val="00D428B1"/>
    <w:rsid w:val="00D44ADC"/>
    <w:rsid w:val="00D453C1"/>
    <w:rsid w:val="00D57676"/>
    <w:rsid w:val="00D60522"/>
    <w:rsid w:val="00D6057B"/>
    <w:rsid w:val="00D71E1C"/>
    <w:rsid w:val="00D73208"/>
    <w:rsid w:val="00D74C05"/>
    <w:rsid w:val="00D87755"/>
    <w:rsid w:val="00D92565"/>
    <w:rsid w:val="00D951F8"/>
    <w:rsid w:val="00DA3D47"/>
    <w:rsid w:val="00DB1294"/>
    <w:rsid w:val="00DB6E31"/>
    <w:rsid w:val="00DD5A89"/>
    <w:rsid w:val="00DE0C72"/>
    <w:rsid w:val="00DE1745"/>
    <w:rsid w:val="00DE70BE"/>
    <w:rsid w:val="00DF0A90"/>
    <w:rsid w:val="00DF61F3"/>
    <w:rsid w:val="00DF64BD"/>
    <w:rsid w:val="00DF77F7"/>
    <w:rsid w:val="00E06B16"/>
    <w:rsid w:val="00E0787B"/>
    <w:rsid w:val="00E11DBD"/>
    <w:rsid w:val="00E1354A"/>
    <w:rsid w:val="00E1676B"/>
    <w:rsid w:val="00E17585"/>
    <w:rsid w:val="00E23020"/>
    <w:rsid w:val="00E30EB2"/>
    <w:rsid w:val="00E43F37"/>
    <w:rsid w:val="00E4414C"/>
    <w:rsid w:val="00E46AA5"/>
    <w:rsid w:val="00E50AB6"/>
    <w:rsid w:val="00E53B02"/>
    <w:rsid w:val="00E61BF8"/>
    <w:rsid w:val="00E62747"/>
    <w:rsid w:val="00E755DC"/>
    <w:rsid w:val="00E85E5A"/>
    <w:rsid w:val="00E91C6E"/>
    <w:rsid w:val="00E93BDC"/>
    <w:rsid w:val="00E95BC3"/>
    <w:rsid w:val="00EA2E8A"/>
    <w:rsid w:val="00EA3914"/>
    <w:rsid w:val="00EA400C"/>
    <w:rsid w:val="00EA444C"/>
    <w:rsid w:val="00EA4476"/>
    <w:rsid w:val="00EA52C6"/>
    <w:rsid w:val="00EA630C"/>
    <w:rsid w:val="00EB1E16"/>
    <w:rsid w:val="00EB26D2"/>
    <w:rsid w:val="00EB3C09"/>
    <w:rsid w:val="00EB6D32"/>
    <w:rsid w:val="00EB7394"/>
    <w:rsid w:val="00EC016C"/>
    <w:rsid w:val="00EC4836"/>
    <w:rsid w:val="00ED3A7C"/>
    <w:rsid w:val="00EE631E"/>
    <w:rsid w:val="00EE7922"/>
    <w:rsid w:val="00EF167C"/>
    <w:rsid w:val="00EF3F30"/>
    <w:rsid w:val="00F006BF"/>
    <w:rsid w:val="00F05D58"/>
    <w:rsid w:val="00F12113"/>
    <w:rsid w:val="00F16A4B"/>
    <w:rsid w:val="00F247A5"/>
    <w:rsid w:val="00F36A11"/>
    <w:rsid w:val="00F40AB0"/>
    <w:rsid w:val="00F43BEF"/>
    <w:rsid w:val="00F44496"/>
    <w:rsid w:val="00F5167F"/>
    <w:rsid w:val="00F5606C"/>
    <w:rsid w:val="00F627A1"/>
    <w:rsid w:val="00F73B1A"/>
    <w:rsid w:val="00F762C6"/>
    <w:rsid w:val="00F816C8"/>
    <w:rsid w:val="00F90B37"/>
    <w:rsid w:val="00FA3E1F"/>
    <w:rsid w:val="00FA4A80"/>
    <w:rsid w:val="00FA6B04"/>
    <w:rsid w:val="00FA7ADC"/>
    <w:rsid w:val="00FC5B61"/>
    <w:rsid w:val="00FD073C"/>
    <w:rsid w:val="00FD273E"/>
    <w:rsid w:val="00FD7EBB"/>
    <w:rsid w:val="00FE32F2"/>
    <w:rsid w:val="00FE5908"/>
    <w:rsid w:val="00FE736A"/>
    <w:rsid w:val="00FE776D"/>
    <w:rsid w:val="00FF5A91"/>
    <w:rsid w:val="00FF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21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0337"/>
    <w:pPr>
      <w:tabs>
        <w:tab w:val="center" w:pos="4320"/>
        <w:tab w:val="right" w:pos="8640"/>
      </w:tabs>
    </w:pPr>
  </w:style>
  <w:style w:type="paragraph" w:styleId="Footer">
    <w:name w:val="footer"/>
    <w:basedOn w:val="Normal"/>
    <w:link w:val="FooterChar"/>
    <w:uiPriority w:val="99"/>
    <w:rsid w:val="00520337"/>
    <w:pPr>
      <w:tabs>
        <w:tab w:val="center" w:pos="4320"/>
        <w:tab w:val="right" w:pos="8640"/>
      </w:tabs>
    </w:pPr>
  </w:style>
  <w:style w:type="table" w:styleId="TableGrid">
    <w:name w:val="Table Grid"/>
    <w:basedOn w:val="TableNormal"/>
    <w:rsid w:val="00520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17C23"/>
    <w:rPr>
      <w:rFonts w:ascii="Tahoma" w:hAnsi="Tahoma" w:cs="Tahoma"/>
      <w:sz w:val="16"/>
      <w:szCs w:val="16"/>
    </w:rPr>
  </w:style>
  <w:style w:type="character" w:customStyle="1" w:styleId="BalloonTextChar">
    <w:name w:val="Balloon Text Char"/>
    <w:basedOn w:val="DefaultParagraphFont"/>
    <w:link w:val="BalloonText"/>
    <w:rsid w:val="00217C23"/>
    <w:rPr>
      <w:rFonts w:ascii="Tahoma" w:hAnsi="Tahoma" w:cs="Tahoma"/>
      <w:sz w:val="16"/>
      <w:szCs w:val="16"/>
    </w:rPr>
  </w:style>
  <w:style w:type="character" w:customStyle="1" w:styleId="FooterChar">
    <w:name w:val="Footer Char"/>
    <w:basedOn w:val="DefaultParagraphFont"/>
    <w:link w:val="Footer"/>
    <w:uiPriority w:val="99"/>
    <w:rsid w:val="00311D28"/>
    <w:rPr>
      <w:sz w:val="24"/>
      <w:szCs w:val="24"/>
    </w:rPr>
  </w:style>
  <w:style w:type="character" w:styleId="CommentReference">
    <w:name w:val="annotation reference"/>
    <w:basedOn w:val="DefaultParagraphFont"/>
    <w:rsid w:val="005A1DF8"/>
    <w:rPr>
      <w:sz w:val="16"/>
      <w:szCs w:val="16"/>
    </w:rPr>
  </w:style>
  <w:style w:type="paragraph" w:styleId="CommentText">
    <w:name w:val="annotation text"/>
    <w:basedOn w:val="Normal"/>
    <w:link w:val="CommentTextChar"/>
    <w:rsid w:val="005A1DF8"/>
    <w:rPr>
      <w:sz w:val="20"/>
      <w:szCs w:val="20"/>
    </w:rPr>
  </w:style>
  <w:style w:type="character" w:customStyle="1" w:styleId="CommentTextChar">
    <w:name w:val="Comment Text Char"/>
    <w:basedOn w:val="DefaultParagraphFont"/>
    <w:link w:val="CommentText"/>
    <w:rsid w:val="005A1DF8"/>
  </w:style>
  <w:style w:type="paragraph" w:styleId="CommentSubject">
    <w:name w:val="annotation subject"/>
    <w:basedOn w:val="CommentText"/>
    <w:next w:val="CommentText"/>
    <w:link w:val="CommentSubjectChar"/>
    <w:rsid w:val="005A1DF8"/>
    <w:rPr>
      <w:b/>
      <w:bCs/>
    </w:rPr>
  </w:style>
  <w:style w:type="character" w:customStyle="1" w:styleId="CommentSubjectChar">
    <w:name w:val="Comment Subject Char"/>
    <w:basedOn w:val="CommentTextChar"/>
    <w:link w:val="CommentSubject"/>
    <w:rsid w:val="005A1DF8"/>
    <w:rPr>
      <w:b/>
      <w:bCs/>
    </w:rPr>
  </w:style>
  <w:style w:type="paragraph" w:styleId="ListParagraph">
    <w:name w:val="List Paragraph"/>
    <w:basedOn w:val="Normal"/>
    <w:uiPriority w:val="34"/>
    <w:qFormat/>
    <w:rsid w:val="004F707B"/>
    <w:pPr>
      <w:ind w:left="720"/>
      <w:contextualSpacing/>
    </w:pPr>
  </w:style>
  <w:style w:type="paragraph" w:styleId="NoSpacing">
    <w:name w:val="No Spacing"/>
    <w:uiPriority w:val="1"/>
    <w:qFormat/>
    <w:rsid w:val="00A95857"/>
    <w:rPr>
      <w:rFonts w:asciiTheme="minorHAnsi" w:eastAsiaTheme="minorHAnsi" w:hAnsiTheme="minorHAnsi" w:cstheme="minorBidi"/>
      <w:sz w:val="22"/>
      <w:szCs w:val="22"/>
    </w:rPr>
  </w:style>
  <w:style w:type="character" w:styleId="Hyperlink">
    <w:name w:val="Hyperlink"/>
    <w:basedOn w:val="DefaultParagraphFont"/>
    <w:rsid w:val="00E06B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21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0337"/>
    <w:pPr>
      <w:tabs>
        <w:tab w:val="center" w:pos="4320"/>
        <w:tab w:val="right" w:pos="8640"/>
      </w:tabs>
    </w:pPr>
  </w:style>
  <w:style w:type="paragraph" w:styleId="Footer">
    <w:name w:val="footer"/>
    <w:basedOn w:val="Normal"/>
    <w:link w:val="FooterChar"/>
    <w:uiPriority w:val="99"/>
    <w:rsid w:val="00520337"/>
    <w:pPr>
      <w:tabs>
        <w:tab w:val="center" w:pos="4320"/>
        <w:tab w:val="right" w:pos="8640"/>
      </w:tabs>
    </w:pPr>
  </w:style>
  <w:style w:type="table" w:styleId="TableGrid">
    <w:name w:val="Table Grid"/>
    <w:basedOn w:val="TableNormal"/>
    <w:rsid w:val="00520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17C23"/>
    <w:rPr>
      <w:rFonts w:ascii="Tahoma" w:hAnsi="Tahoma" w:cs="Tahoma"/>
      <w:sz w:val="16"/>
      <w:szCs w:val="16"/>
    </w:rPr>
  </w:style>
  <w:style w:type="character" w:customStyle="1" w:styleId="BalloonTextChar">
    <w:name w:val="Balloon Text Char"/>
    <w:basedOn w:val="DefaultParagraphFont"/>
    <w:link w:val="BalloonText"/>
    <w:rsid w:val="00217C23"/>
    <w:rPr>
      <w:rFonts w:ascii="Tahoma" w:hAnsi="Tahoma" w:cs="Tahoma"/>
      <w:sz w:val="16"/>
      <w:szCs w:val="16"/>
    </w:rPr>
  </w:style>
  <w:style w:type="character" w:customStyle="1" w:styleId="FooterChar">
    <w:name w:val="Footer Char"/>
    <w:basedOn w:val="DefaultParagraphFont"/>
    <w:link w:val="Footer"/>
    <w:uiPriority w:val="99"/>
    <w:rsid w:val="00311D28"/>
    <w:rPr>
      <w:sz w:val="24"/>
      <w:szCs w:val="24"/>
    </w:rPr>
  </w:style>
  <w:style w:type="character" w:styleId="CommentReference">
    <w:name w:val="annotation reference"/>
    <w:basedOn w:val="DefaultParagraphFont"/>
    <w:rsid w:val="005A1DF8"/>
    <w:rPr>
      <w:sz w:val="16"/>
      <w:szCs w:val="16"/>
    </w:rPr>
  </w:style>
  <w:style w:type="paragraph" w:styleId="CommentText">
    <w:name w:val="annotation text"/>
    <w:basedOn w:val="Normal"/>
    <w:link w:val="CommentTextChar"/>
    <w:rsid w:val="005A1DF8"/>
    <w:rPr>
      <w:sz w:val="20"/>
      <w:szCs w:val="20"/>
    </w:rPr>
  </w:style>
  <w:style w:type="character" w:customStyle="1" w:styleId="CommentTextChar">
    <w:name w:val="Comment Text Char"/>
    <w:basedOn w:val="DefaultParagraphFont"/>
    <w:link w:val="CommentText"/>
    <w:rsid w:val="005A1DF8"/>
  </w:style>
  <w:style w:type="paragraph" w:styleId="CommentSubject">
    <w:name w:val="annotation subject"/>
    <w:basedOn w:val="CommentText"/>
    <w:next w:val="CommentText"/>
    <w:link w:val="CommentSubjectChar"/>
    <w:rsid w:val="005A1DF8"/>
    <w:rPr>
      <w:b/>
      <w:bCs/>
    </w:rPr>
  </w:style>
  <w:style w:type="character" w:customStyle="1" w:styleId="CommentSubjectChar">
    <w:name w:val="Comment Subject Char"/>
    <w:basedOn w:val="CommentTextChar"/>
    <w:link w:val="CommentSubject"/>
    <w:rsid w:val="005A1DF8"/>
    <w:rPr>
      <w:b/>
      <w:bCs/>
    </w:rPr>
  </w:style>
  <w:style w:type="paragraph" w:styleId="ListParagraph">
    <w:name w:val="List Paragraph"/>
    <w:basedOn w:val="Normal"/>
    <w:uiPriority w:val="34"/>
    <w:qFormat/>
    <w:rsid w:val="004F707B"/>
    <w:pPr>
      <w:ind w:left="720"/>
      <w:contextualSpacing/>
    </w:pPr>
  </w:style>
  <w:style w:type="paragraph" w:styleId="NoSpacing">
    <w:name w:val="No Spacing"/>
    <w:uiPriority w:val="1"/>
    <w:qFormat/>
    <w:rsid w:val="00A95857"/>
    <w:rPr>
      <w:rFonts w:asciiTheme="minorHAnsi" w:eastAsiaTheme="minorHAnsi" w:hAnsiTheme="minorHAnsi" w:cstheme="minorBidi"/>
      <w:sz w:val="22"/>
      <w:szCs w:val="22"/>
    </w:rPr>
  </w:style>
  <w:style w:type="character" w:styleId="Hyperlink">
    <w:name w:val="Hyperlink"/>
    <w:basedOn w:val="DefaultParagraphFont"/>
    <w:rsid w:val="00E06B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7254">
      <w:bodyDiv w:val="1"/>
      <w:marLeft w:val="0"/>
      <w:marRight w:val="0"/>
      <w:marTop w:val="0"/>
      <w:marBottom w:val="0"/>
      <w:divBdr>
        <w:top w:val="none" w:sz="0" w:space="0" w:color="auto"/>
        <w:left w:val="none" w:sz="0" w:space="0" w:color="auto"/>
        <w:bottom w:val="none" w:sz="0" w:space="0" w:color="auto"/>
        <w:right w:val="none" w:sz="0" w:space="0" w:color="auto"/>
      </w:divBdr>
    </w:div>
    <w:div w:id="41367879">
      <w:bodyDiv w:val="1"/>
      <w:marLeft w:val="0"/>
      <w:marRight w:val="0"/>
      <w:marTop w:val="0"/>
      <w:marBottom w:val="0"/>
      <w:divBdr>
        <w:top w:val="none" w:sz="0" w:space="0" w:color="auto"/>
        <w:left w:val="none" w:sz="0" w:space="0" w:color="auto"/>
        <w:bottom w:val="none" w:sz="0" w:space="0" w:color="auto"/>
        <w:right w:val="none" w:sz="0" w:space="0" w:color="auto"/>
      </w:divBdr>
    </w:div>
    <w:div w:id="260720923">
      <w:bodyDiv w:val="1"/>
      <w:marLeft w:val="0"/>
      <w:marRight w:val="0"/>
      <w:marTop w:val="0"/>
      <w:marBottom w:val="0"/>
      <w:divBdr>
        <w:top w:val="none" w:sz="0" w:space="0" w:color="auto"/>
        <w:left w:val="none" w:sz="0" w:space="0" w:color="auto"/>
        <w:bottom w:val="none" w:sz="0" w:space="0" w:color="auto"/>
        <w:right w:val="none" w:sz="0" w:space="0" w:color="auto"/>
      </w:divBdr>
    </w:div>
    <w:div w:id="283007103">
      <w:bodyDiv w:val="1"/>
      <w:marLeft w:val="0"/>
      <w:marRight w:val="0"/>
      <w:marTop w:val="0"/>
      <w:marBottom w:val="0"/>
      <w:divBdr>
        <w:top w:val="none" w:sz="0" w:space="0" w:color="auto"/>
        <w:left w:val="none" w:sz="0" w:space="0" w:color="auto"/>
        <w:bottom w:val="none" w:sz="0" w:space="0" w:color="auto"/>
        <w:right w:val="none" w:sz="0" w:space="0" w:color="auto"/>
      </w:divBdr>
    </w:div>
    <w:div w:id="928345098">
      <w:bodyDiv w:val="1"/>
      <w:marLeft w:val="0"/>
      <w:marRight w:val="0"/>
      <w:marTop w:val="0"/>
      <w:marBottom w:val="0"/>
      <w:divBdr>
        <w:top w:val="none" w:sz="0" w:space="0" w:color="auto"/>
        <w:left w:val="none" w:sz="0" w:space="0" w:color="auto"/>
        <w:bottom w:val="none" w:sz="0" w:space="0" w:color="auto"/>
        <w:right w:val="none" w:sz="0" w:space="0" w:color="auto"/>
      </w:divBdr>
    </w:div>
    <w:div w:id="970937396">
      <w:bodyDiv w:val="1"/>
      <w:marLeft w:val="0"/>
      <w:marRight w:val="0"/>
      <w:marTop w:val="0"/>
      <w:marBottom w:val="0"/>
      <w:divBdr>
        <w:top w:val="none" w:sz="0" w:space="0" w:color="auto"/>
        <w:left w:val="none" w:sz="0" w:space="0" w:color="auto"/>
        <w:bottom w:val="none" w:sz="0" w:space="0" w:color="auto"/>
        <w:right w:val="none" w:sz="0" w:space="0" w:color="auto"/>
      </w:divBdr>
    </w:div>
    <w:div w:id="1247574418">
      <w:bodyDiv w:val="1"/>
      <w:marLeft w:val="0"/>
      <w:marRight w:val="0"/>
      <w:marTop w:val="0"/>
      <w:marBottom w:val="0"/>
      <w:divBdr>
        <w:top w:val="none" w:sz="0" w:space="0" w:color="auto"/>
        <w:left w:val="none" w:sz="0" w:space="0" w:color="auto"/>
        <w:bottom w:val="none" w:sz="0" w:space="0" w:color="auto"/>
        <w:right w:val="none" w:sz="0" w:space="0" w:color="auto"/>
      </w:divBdr>
    </w:div>
    <w:div w:id="1337803958">
      <w:bodyDiv w:val="1"/>
      <w:marLeft w:val="0"/>
      <w:marRight w:val="0"/>
      <w:marTop w:val="0"/>
      <w:marBottom w:val="0"/>
      <w:divBdr>
        <w:top w:val="none" w:sz="0" w:space="0" w:color="auto"/>
        <w:left w:val="none" w:sz="0" w:space="0" w:color="auto"/>
        <w:bottom w:val="none" w:sz="0" w:space="0" w:color="auto"/>
        <w:right w:val="none" w:sz="0" w:space="0" w:color="auto"/>
      </w:divBdr>
    </w:div>
    <w:div w:id="1532180064">
      <w:bodyDiv w:val="1"/>
      <w:marLeft w:val="0"/>
      <w:marRight w:val="0"/>
      <w:marTop w:val="0"/>
      <w:marBottom w:val="0"/>
      <w:divBdr>
        <w:top w:val="none" w:sz="0" w:space="0" w:color="auto"/>
        <w:left w:val="none" w:sz="0" w:space="0" w:color="auto"/>
        <w:bottom w:val="none" w:sz="0" w:space="0" w:color="auto"/>
        <w:right w:val="none" w:sz="0" w:space="0" w:color="auto"/>
      </w:divBdr>
    </w:div>
    <w:div w:id="1872836272">
      <w:bodyDiv w:val="1"/>
      <w:marLeft w:val="0"/>
      <w:marRight w:val="0"/>
      <w:marTop w:val="0"/>
      <w:marBottom w:val="0"/>
      <w:divBdr>
        <w:top w:val="none" w:sz="0" w:space="0" w:color="auto"/>
        <w:left w:val="none" w:sz="0" w:space="0" w:color="auto"/>
        <w:bottom w:val="none" w:sz="0" w:space="0" w:color="auto"/>
        <w:right w:val="none" w:sz="0" w:space="0" w:color="auto"/>
      </w:divBdr>
    </w:div>
    <w:div w:id="19654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C9470-C420-4B0C-B2AA-E1984A49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3735</Words>
  <Characters>21291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Summary of Testimony</vt:lpstr>
    </vt:vector>
  </TitlesOfParts>
  <Company>DHCFP</Company>
  <LinksUpToDate>false</LinksUpToDate>
  <CharactersWithSpaces>24977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Testimony</dc:title>
  <dc:creator>Center for Health Information and Analysis | Commonwealth of Massachusetts</dc:creator>
  <cp:lastModifiedBy>Andrew Jackmauh</cp:lastModifiedBy>
  <cp:revision>2</cp:revision>
  <cp:lastPrinted>2013-07-15T18:29:00Z</cp:lastPrinted>
  <dcterms:created xsi:type="dcterms:W3CDTF">2013-07-25T13:28:00Z</dcterms:created>
  <dcterms:modified xsi:type="dcterms:W3CDTF">2013-07-25T13:28:00Z</dcterms:modified>
</cp:coreProperties>
</file>