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3C229FA5" wp14:editId="17534EFE">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ED527B" w:rsidP="00ED527B">
      <w:pPr>
        <w:jc w:val="center"/>
        <w:rPr>
          <w:rFonts w:ascii="Arial" w:hAnsi="Arial" w:cs="StoneSans LT Semibold"/>
          <w:b/>
          <w:color w:val="4F81BD"/>
          <w:sz w:val="48"/>
          <w:szCs w:val="42"/>
        </w:rPr>
      </w:pPr>
    </w:p>
    <w:p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201</w:t>
      </w:r>
      <w:r w:rsidR="00BC24DB" w:rsidRPr="004A5DDA">
        <w:rPr>
          <w:rFonts w:ascii="Garamond" w:hAnsi="Garamond" w:cs="StoneSans LT Semibold"/>
          <w:color w:val="365F91" w:themeColor="accent1" w:themeShade="BF"/>
          <w:sz w:val="44"/>
          <w:szCs w:val="44"/>
        </w:rPr>
        <w:t>9</w:t>
      </w: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2019</w:t>
      </w:r>
      <w:proofErr w:type="gramEnd"/>
      <w:r w:rsidR="0006110B">
        <w:rPr>
          <w:rFonts w:ascii="Arial" w:hAnsi="Arial" w:cs="Arial"/>
          <w:bCs/>
          <w:color w:val="808080"/>
          <w:sz w:val="18"/>
          <w:szCs w:val="18"/>
        </w:rPr>
        <w:t xml:space="preserve"> </w:t>
      </w:r>
      <w:r w:rsidR="00F72CF2">
        <w:rPr>
          <w:rFonts w:ascii="Arial" w:hAnsi="Arial" w:cs="Arial"/>
          <w:bCs/>
          <w:color w:val="808080"/>
          <w:sz w:val="18"/>
          <w:szCs w:val="18"/>
        </w:rPr>
        <w:t xml:space="preserve"> Revision 1.0</w:t>
      </w:r>
    </w:p>
    <w:bookmarkEnd w:id="0"/>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b/>
                <w:sz w:val="20"/>
                <w:szCs w:val="20"/>
              </w:rPr>
            </w:pPr>
            <w:r>
              <w:rPr>
                <w:b/>
                <w:sz w:val="20"/>
                <w:szCs w:val="20"/>
              </w:rPr>
              <w:t>K. Hines</w:t>
            </w:r>
          </w:p>
        </w:tc>
      </w:tr>
      <w:tr w:rsidR="00BC24DB" w:rsidTr="001A3015">
        <w:tc>
          <w:tcPr>
            <w:tcW w:w="1188" w:type="dxa"/>
            <w:tcBorders>
              <w:top w:val="single" w:sz="4" w:space="0" w:color="auto"/>
              <w:left w:val="single" w:sz="4" w:space="0" w:color="auto"/>
              <w:bottom w:val="single" w:sz="4" w:space="0" w:color="auto"/>
              <w:right w:val="single" w:sz="4" w:space="0" w:color="auto"/>
            </w:tcBorders>
          </w:tcPr>
          <w:p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BC24DB" w:rsidRDefault="00BC24DB" w:rsidP="001A3015">
            <w:pPr>
              <w:rPr>
                <w:b/>
                <w:sz w:val="20"/>
                <w:szCs w:val="20"/>
              </w:rPr>
            </w:pPr>
            <w:r>
              <w:rPr>
                <w:b/>
                <w:sz w:val="20"/>
                <w:szCs w:val="20"/>
              </w:rPr>
              <w:t>P. Smith</w:t>
            </w:r>
          </w:p>
        </w:tc>
      </w:tr>
      <w:tr w:rsidR="00771053" w:rsidTr="001A3015">
        <w:tc>
          <w:tcPr>
            <w:tcW w:w="1188" w:type="dxa"/>
            <w:tcBorders>
              <w:top w:val="single" w:sz="4" w:space="0" w:color="auto"/>
              <w:left w:val="single" w:sz="4" w:space="0" w:color="auto"/>
              <w:bottom w:val="single" w:sz="4" w:space="0" w:color="auto"/>
              <w:right w:val="single" w:sz="4" w:space="0" w:color="auto"/>
            </w:tcBorders>
          </w:tcPr>
          <w:p w:rsidR="00771053" w:rsidRDefault="00771053">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rsidR="00771053" w:rsidRDefault="00771053" w:rsidP="00786DC3">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rsidR="00771053" w:rsidRPr="00771053" w:rsidRDefault="00771053" w:rsidP="00771053">
            <w:pPr>
              <w:numPr>
                <w:ilvl w:val="0"/>
                <w:numId w:val="11"/>
              </w:numPr>
              <w:rPr>
                <w:b/>
                <w:sz w:val="20"/>
                <w:szCs w:val="20"/>
              </w:rPr>
            </w:pPr>
            <w:r w:rsidRPr="00771053">
              <w:rPr>
                <w:b/>
                <w:sz w:val="20"/>
                <w:szCs w:val="20"/>
              </w:rPr>
              <w:t>MC023 – updated Condition</w:t>
            </w:r>
          </w:p>
          <w:p w:rsidR="00771053" w:rsidRPr="00771053" w:rsidRDefault="00771053" w:rsidP="00771053">
            <w:pPr>
              <w:numPr>
                <w:ilvl w:val="0"/>
                <w:numId w:val="11"/>
              </w:numPr>
              <w:rPr>
                <w:b/>
                <w:sz w:val="20"/>
                <w:szCs w:val="20"/>
              </w:rPr>
            </w:pPr>
            <w:r w:rsidRPr="00771053">
              <w:rPr>
                <w:b/>
                <w:sz w:val="20"/>
                <w:szCs w:val="20"/>
              </w:rPr>
              <w:t xml:space="preserve">MC039 – updated </w:t>
            </w:r>
            <w:r w:rsidR="00045CE2">
              <w:rPr>
                <w:b/>
                <w:sz w:val="20"/>
                <w:szCs w:val="20"/>
              </w:rPr>
              <w:t xml:space="preserve">Element Submission </w:t>
            </w:r>
            <w:r w:rsidRPr="00771053">
              <w:rPr>
                <w:b/>
                <w:sz w:val="20"/>
                <w:szCs w:val="20"/>
              </w:rPr>
              <w:t>Guideline</w:t>
            </w:r>
          </w:p>
          <w:p w:rsidR="00771053" w:rsidRDefault="00771053" w:rsidP="00771053">
            <w:pPr>
              <w:numPr>
                <w:ilvl w:val="0"/>
                <w:numId w:val="11"/>
              </w:numPr>
              <w:rPr>
                <w:b/>
                <w:sz w:val="20"/>
                <w:szCs w:val="20"/>
              </w:rPr>
            </w:pPr>
            <w:r w:rsidRPr="00771053">
              <w:rPr>
                <w:b/>
                <w:sz w:val="20"/>
                <w:szCs w:val="20"/>
              </w:rPr>
              <w:t>MC062 – updated Condition</w:t>
            </w:r>
          </w:p>
        </w:tc>
        <w:tc>
          <w:tcPr>
            <w:tcW w:w="1908" w:type="dxa"/>
            <w:tcBorders>
              <w:top w:val="single" w:sz="4" w:space="0" w:color="auto"/>
              <w:left w:val="single" w:sz="4" w:space="0" w:color="auto"/>
              <w:bottom w:val="single" w:sz="4" w:space="0" w:color="auto"/>
              <w:right w:val="single" w:sz="4" w:space="0" w:color="auto"/>
            </w:tcBorders>
          </w:tcPr>
          <w:p w:rsidR="00771053" w:rsidRDefault="00771053" w:rsidP="001A3015">
            <w:pPr>
              <w:rPr>
                <w:b/>
                <w:sz w:val="20"/>
                <w:szCs w:val="20"/>
              </w:rPr>
            </w:pPr>
            <w:r>
              <w:rPr>
                <w:b/>
                <w:sz w:val="20"/>
                <w:szCs w:val="20"/>
              </w:rPr>
              <w:t>P. Smith</w:t>
            </w: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E61E74">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E61E74">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rsidR="00F42FDF" w:rsidRDefault="00E61E74">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rsidR="00F42FDF" w:rsidRDefault="00E61E74">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rsidR="00F42FDF" w:rsidRDefault="00E61E74">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rsidR="00F42FDF" w:rsidRDefault="00E61E74">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E61E74">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E61E74">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1" w:name="_Toc353182905"/>
      <w:bookmarkStart w:id="2" w:name="_Toc353182917"/>
      <w:bookmarkStart w:id="3" w:name="_Toc353183339"/>
      <w:bookmarkStart w:id="4" w:name="_Toc471417652"/>
      <w:r w:rsidRPr="00204868">
        <w:lastRenderedPageBreak/>
        <w:t>Introduction</w:t>
      </w:r>
      <w:bookmarkEnd w:id="1"/>
      <w:bookmarkEnd w:id="2"/>
      <w:bookmarkEnd w:id="3"/>
      <w:bookmarkEnd w:id="4"/>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5" w:name="_Toc471417653"/>
      <w:r>
        <w:t>957 CMR 8.00: APCD and Case Mix Data Submission</w:t>
      </w:r>
      <w:bookmarkEnd w:id="5"/>
    </w:p>
    <w:p w:rsidR="0028607B" w:rsidRPr="002A7EA6" w:rsidRDefault="0028607B" w:rsidP="0028607B">
      <w:pPr>
        <w:rPr>
          <w:b/>
        </w:rPr>
      </w:pPr>
    </w:p>
    <w:p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rsidR="0028607B" w:rsidRPr="002A7EA6" w:rsidRDefault="0028607B" w:rsidP="0028607B"/>
    <w:p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rsidR="00825EEA" w:rsidRPr="002A7EA6" w:rsidRDefault="00825EEA" w:rsidP="005F58E6">
      <w:pPr>
        <w:rPr>
          <w:b/>
        </w:rPr>
      </w:pPr>
    </w:p>
    <w:p w:rsidR="00D00D18" w:rsidRDefault="00D00D18" w:rsidP="00D00D18">
      <w:pPr>
        <w:pStyle w:val="MP2Heading"/>
      </w:pPr>
      <w:bookmarkStart w:id="6" w:name="_Toc471417654"/>
      <w:bookmarkStart w:id="7" w:name="_Toc353182907"/>
      <w:bookmarkStart w:id="8" w:name="_Toc353182919"/>
      <w:bookmarkStart w:id="9" w:name="_Toc353183341"/>
      <w:r>
        <w:t>Patient Identifying Information</w:t>
      </w:r>
      <w:bookmarkEnd w:id="6"/>
    </w:p>
    <w:p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rsidR="001024EE" w:rsidRPr="00012B96" w:rsidRDefault="001024EE" w:rsidP="00012B96">
      <w:pPr>
        <w:pStyle w:val="MP2Heading"/>
      </w:pPr>
      <w:bookmarkStart w:id="10" w:name="_Toc471417655"/>
      <w:r w:rsidRPr="00012B96">
        <w:t>Acronyms Frequently Used</w:t>
      </w:r>
      <w:bookmarkEnd w:id="7"/>
      <w:bookmarkEnd w:id="8"/>
      <w:bookmarkEnd w:id="9"/>
      <w:bookmarkEnd w:id="10"/>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r>
    </w:p>
    <w:p w:rsidR="001024EE" w:rsidRDefault="001024EE" w:rsidP="00442D3E">
      <w:pPr>
        <w:rPr>
          <w:b/>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b/>
          <w:sz w:val="36"/>
          <w:szCs w:val="36"/>
        </w:rPr>
      </w:pPr>
    </w:p>
    <w:p w:rsidR="00825EEA" w:rsidRPr="002A7EA6" w:rsidRDefault="00825EEA" w:rsidP="00012B96">
      <w:pPr>
        <w:pStyle w:val="MP1Heading"/>
      </w:pPr>
      <w:bookmarkStart w:id="11" w:name="_Toc353182908"/>
      <w:bookmarkStart w:id="12" w:name="_Toc353182920"/>
      <w:bookmarkStart w:id="13" w:name="_Toc353183342"/>
      <w:bookmarkStart w:id="14" w:name="_Toc471417656"/>
      <w:r w:rsidRPr="00204868">
        <w:t>The</w:t>
      </w:r>
      <w:r w:rsidR="0084283A">
        <w:t xml:space="preserve"> MA</w:t>
      </w:r>
      <w:r w:rsidRPr="00204868">
        <w:t xml:space="preserve"> APCD Monthly Medical Claims File</w:t>
      </w:r>
      <w:bookmarkEnd w:id="11"/>
      <w:bookmarkEnd w:id="12"/>
      <w:bookmarkEnd w:id="13"/>
      <w:bookmarkEnd w:id="14"/>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r>
              <w:t>What is the f</w:t>
            </w:r>
            <w:r w:rsidR="00825EEA">
              <w:t>requency of submission</w:t>
            </w:r>
            <w:r>
              <w:t>?</w:t>
            </w:r>
          </w:p>
        </w:tc>
        <w:tc>
          <w:tcPr>
            <w:tcW w:w="2952" w:type="dxa"/>
          </w:tcPr>
          <w:p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r w:rsidR="00873D8D">
              <w:t>?</w:t>
            </w:r>
          </w:p>
        </w:tc>
        <w:tc>
          <w:tcPr>
            <w:tcW w:w="2952" w:type="dxa"/>
          </w:tcPr>
          <w:p w:rsidR="00825EEA" w:rsidRPr="005B104B" w:rsidRDefault="00825EEA" w:rsidP="00D57EAA">
            <w:r>
              <w:t>Each submission must be a variable field length asterisk delimited file</w:t>
            </w:r>
            <w:r w:rsidR="00873D8D">
              <w:t>.</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No. Wholly denied claims should not be reported at this time.  However, if a single procedure is denied within a paid claim that denied line should be reported.</w:t>
            </w:r>
            <w:r w:rsidR="00C216C0">
              <w:t xml:space="preserve"> </w:t>
            </w:r>
          </w:p>
        </w:tc>
        <w:tc>
          <w:tcPr>
            <w:tcW w:w="2952" w:type="dxa"/>
          </w:tcPr>
          <w:p w:rsidR="00825EEA" w:rsidRPr="002A7EA6" w:rsidRDefault="00825EEA" w:rsidP="00170B76">
            <w:r w:rsidRPr="002A7EA6">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r w:rsidR="00873D8D">
              <w:t>C</w:t>
            </w:r>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15" w:name="_Toc353182909"/>
      <w:bookmarkStart w:id="16" w:name="_Toc353182921"/>
      <w:bookmarkStart w:id="17" w:name="_Toc353183343"/>
      <w:bookmarkStart w:id="18" w:name="_Toc471417657"/>
      <w:r w:rsidRPr="00F44C49">
        <w:t>Types of Data collected in the Medical Claim File</w:t>
      </w:r>
      <w:bookmarkEnd w:id="15"/>
      <w:bookmarkEnd w:id="16"/>
      <w:bookmarkEnd w:id="17"/>
      <w:bookmarkEnd w:id="18"/>
    </w:p>
    <w:p w:rsidR="00825EEA" w:rsidRDefault="00825EEA" w:rsidP="00442D3E"/>
    <w:p w:rsidR="00B17370" w:rsidRPr="005851BF" w:rsidRDefault="00B17370" w:rsidP="00B17370">
      <w:pPr>
        <w:rPr>
          <w:rStyle w:val="MP3HeadingChar"/>
        </w:rPr>
      </w:pPr>
      <w:bookmarkStart w:id="19" w:name="_Toc357768724"/>
      <w:bookmarkStart w:id="20" w:name="_Toc471417658"/>
      <w:r w:rsidRPr="005851BF">
        <w:rPr>
          <w:rStyle w:val="MP3HeadingChar"/>
        </w:rPr>
        <w:t>Non-Massachusetts Resident</w:t>
      </w:r>
      <w:bookmarkEnd w:id="19"/>
      <w:bookmarkEnd w:id="20"/>
    </w:p>
    <w:p w:rsidR="00B17370" w:rsidRPr="005851BF" w:rsidRDefault="00B17370" w:rsidP="00B17370"/>
    <w:p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21" w:name="_Toc353182910"/>
      <w:bookmarkStart w:id="22" w:name="_Toc353182922"/>
      <w:bookmarkStart w:id="23" w:name="_Toc353183344"/>
      <w:bookmarkStart w:id="24" w:name="_Toc471417659"/>
      <w:r>
        <w:t>Submitter</w:t>
      </w:r>
      <w:r w:rsidR="00825EEA" w:rsidRPr="00171DC6">
        <w:t>-assigned Identifiers</w:t>
      </w:r>
      <w:bookmarkEnd w:id="21"/>
      <w:bookmarkEnd w:id="22"/>
      <w:bookmarkEnd w:id="23"/>
      <w:bookmarkEnd w:id="24"/>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5" w:name="_Toc353182911"/>
      <w:bookmarkStart w:id="26" w:name="_Toc353182923"/>
      <w:bookmarkStart w:id="27" w:name="_Toc353183345"/>
      <w:bookmarkStart w:id="28" w:name="_Toc471417660"/>
      <w:r w:rsidRPr="00171DC6">
        <w:t>Claims Data</w:t>
      </w:r>
      <w:bookmarkEnd w:id="25"/>
      <w:bookmarkEnd w:id="26"/>
      <w:bookmarkEnd w:id="27"/>
      <w:bookmarkEnd w:id="28"/>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29" w:name="_Toc353182912"/>
      <w:bookmarkStart w:id="30" w:name="_Toc353182924"/>
      <w:bookmarkStart w:id="31" w:name="_Toc353183346"/>
      <w:bookmarkStart w:id="32" w:name="_Toc471417661"/>
      <w:r w:rsidRPr="00223B29">
        <w:t>Adjudication Data</w:t>
      </w:r>
      <w:bookmarkEnd w:id="29"/>
      <w:bookmarkEnd w:id="30"/>
      <w:bookmarkEnd w:id="31"/>
      <w:bookmarkEnd w:id="32"/>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has made a conscious decision to collect numerous identifiers that may be associated with a provider.  The provider identifiers will be used to help link providers across carriers in the event that the primary linking data elements are not a complete match.  The existence of these extra identifying elements in claims are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r>
        <w:rPr>
          <w:b/>
          <w:bCs/>
        </w:rPr>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33" w:name="_Toc353182913"/>
      <w:bookmarkStart w:id="34" w:name="_Toc353182925"/>
      <w:bookmarkStart w:id="35" w:name="_Toc353183347"/>
      <w:bookmarkStart w:id="36" w:name="_Toc471417662"/>
      <w:r w:rsidRPr="00171DC6">
        <w:t>The Provider ID</w:t>
      </w:r>
      <w:bookmarkEnd w:id="33"/>
      <w:bookmarkEnd w:id="34"/>
      <w:bookmarkEnd w:id="35"/>
      <w:bookmarkEnd w:id="36"/>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6B1641" w:rsidRPr="002A7EA6" w:rsidRDefault="005D21A1" w:rsidP="00442D3E">
      <w:pPr>
        <w:sectPr w:rsidR="006B1641" w:rsidRPr="002A7EA6" w:rsidSect="001A26A7">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rsidR="005E38CF" w:rsidRDefault="005E38CF" w:rsidP="009B5842">
      <w:pPr>
        <w:pStyle w:val="MP2Heading"/>
      </w:pPr>
      <w:bookmarkStart w:id="37" w:name="_Toc353182915"/>
      <w:bookmarkStart w:id="38" w:name="_Toc353182927"/>
      <w:bookmarkStart w:id="39" w:name="_Toc353183349"/>
      <w:bookmarkStart w:id="40" w:name="_Toc471417663"/>
      <w:r w:rsidRPr="008828A8">
        <w:t>File</w:t>
      </w:r>
      <w:r>
        <w:t xml:space="preserve"> Guideline and Layout</w:t>
      </w:r>
      <w:bookmarkEnd w:id="37"/>
      <w:bookmarkEnd w:id="38"/>
      <w:bookmarkEnd w:id="39"/>
      <w:bookmarkEnd w:id="40"/>
    </w:p>
    <w:p w:rsidR="005E38CF" w:rsidRDefault="005E38CF" w:rsidP="005E38CF">
      <w:pPr>
        <w:rPr>
          <w:b/>
        </w:rPr>
      </w:pPr>
    </w:p>
    <w:p w:rsidR="005E38CF" w:rsidRDefault="005E38CF" w:rsidP="009B5842">
      <w:pPr>
        <w:pStyle w:val="MP3Heading"/>
      </w:pPr>
      <w:bookmarkStart w:id="41" w:name="_Toc471417664"/>
      <w:r>
        <w:t>Legend</w:t>
      </w:r>
      <w:bookmarkEnd w:id="41"/>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2" w:name="RANGE!A1:K1"/>
      <w:bookmarkEnd w:id="42"/>
    </w:p>
    <w:p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510A0E">
            <w:pPr>
              <w:jc w:val="center"/>
              <w:rPr>
                <w:rFonts w:ascii="Arial" w:hAnsi="Arial" w:cs="Arial"/>
                <w:color w:val="000000"/>
                <w:sz w:val="18"/>
                <w:szCs w:val="18"/>
              </w:rPr>
            </w:pPr>
            <w:r w:rsidRPr="00823051">
              <w:rPr>
                <w:rFonts w:ascii="Arial" w:hAnsi="Arial" w:cs="Arial"/>
                <w:color w:val="000000"/>
                <w:sz w:val="18"/>
                <w:szCs w:val="18"/>
              </w:rPr>
              <w:t>char[</w:t>
            </w:r>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8148FA">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8148FA">
        <w:trPr>
          <w:cantSplit/>
          <w:trHeight w:val="315"/>
        </w:trPr>
        <w:tc>
          <w:tcPr>
            <w:tcW w:w="179"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rsidR="00B15EC1" w:rsidRPr="00823051" w:rsidRDefault="00B15EC1" w:rsidP="00823051">
            <w:pPr>
              <w:rPr>
                <w:rFonts w:ascii="Arial" w:hAnsi="Arial" w:cs="Arial"/>
                <w:color w:val="000000"/>
                <w:sz w:val="18"/>
                <w:szCs w:val="18"/>
              </w:rPr>
            </w:pPr>
          </w:p>
        </w:tc>
        <w:tc>
          <w:tcPr>
            <w:tcW w:w="335"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rsidR="00B15EC1" w:rsidRPr="00823051" w:rsidRDefault="00B15EC1" w:rsidP="00823051">
            <w:pPr>
              <w:rPr>
                <w:rFonts w:ascii="Arial" w:hAnsi="Arial" w:cs="Arial"/>
                <w:color w:val="000000"/>
                <w:sz w:val="18"/>
                <w:szCs w:val="18"/>
              </w:rPr>
            </w:pPr>
          </w:p>
        </w:tc>
        <w:tc>
          <w:tcPr>
            <w:tcW w:w="518" w:type="pct"/>
            <w:shd w:val="clear" w:color="auto" w:fill="auto"/>
            <w:vAlign w:val="center"/>
          </w:tcPr>
          <w:p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r>
      <w:tr w:rsidR="00510A0E" w:rsidRPr="00823051" w:rsidTr="008148FA">
        <w:trPr>
          <w:cantSplit/>
          <w:trHeight w:val="315"/>
        </w:trPr>
        <w:tc>
          <w:tcPr>
            <w:tcW w:w="179"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B667BC" w:rsidP="00823051">
            <w:pPr>
              <w:rPr>
                <w:rFonts w:ascii="Arial" w:hAnsi="Arial" w:cs="Arial"/>
                <w:color w:val="000000"/>
                <w:sz w:val="18"/>
                <w:szCs w:val="18"/>
              </w:rPr>
            </w:pPr>
            <w:r>
              <w:rPr>
                <w:rFonts w:ascii="Arial" w:hAnsi="Arial" w:cs="Arial"/>
                <w:color w:val="000000"/>
                <w:sz w:val="18"/>
                <w:szCs w:val="18"/>
              </w:rPr>
              <w:t>T</w:t>
            </w:r>
            <w:r w:rsidR="006822F9">
              <w:rPr>
                <w:rFonts w:ascii="Arial" w:hAnsi="Arial" w:cs="Arial"/>
                <w:color w:val="000000"/>
                <w:sz w:val="18"/>
                <w:szCs w:val="18"/>
              </w:rPr>
              <w: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Pr>
                <w:rFonts w:ascii="Arial" w:hAnsi="Arial" w:cs="Arial"/>
                <w:color w:val="000000"/>
                <w:sz w:val="18"/>
                <w:szCs w:val="18"/>
              </w:rPr>
              <w:t>2/201</w:t>
            </w:r>
            <w:r w:rsidR="00113336">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sidRPr="00823051">
              <w:rPr>
                <w:rFonts w:ascii="Arial" w:hAnsi="Arial" w:cs="Arial"/>
                <w:color w:val="000000"/>
                <w:sz w:val="18"/>
                <w:szCs w:val="18"/>
              </w:rPr>
              <w:t>char[</w:t>
            </w:r>
            <w:r w:rsidR="00113336">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113336">
            <w:pPr>
              <w:jc w:val="center"/>
              <w:rPr>
                <w:rFonts w:ascii="Arial" w:hAnsi="Arial" w:cs="Arial"/>
                <w:color w:val="000000"/>
                <w:sz w:val="18"/>
                <w:szCs w:val="18"/>
              </w:rPr>
            </w:pPr>
            <w:r>
              <w:rPr>
                <w:rFonts w:ascii="Arial" w:hAnsi="Arial" w:cs="Arial"/>
                <w:color w:val="000000"/>
                <w:sz w:val="18"/>
                <w:szCs w:val="18"/>
              </w:rPr>
              <w:t>100</w:t>
            </w:r>
            <w:r w:rsidR="009B152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234FA" w:rsidP="009D39D0">
            <w:pPr>
              <w:jc w:val="center"/>
              <w:rPr>
                <w:rFonts w:ascii="Arial" w:hAnsi="Arial" w:cs="Arial"/>
                <w:color w:val="000000"/>
                <w:sz w:val="18"/>
                <w:szCs w:val="18"/>
              </w:rPr>
            </w:pPr>
            <w:r>
              <w:rPr>
                <w:rFonts w:ascii="Arial" w:hAnsi="Arial" w:cs="Arial"/>
                <w:color w:val="000000"/>
                <w:sz w:val="18"/>
                <w:szCs w:val="18"/>
              </w:rPr>
              <w:t>2/201</w:t>
            </w:r>
            <w:r w:rsidR="009D39D0">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D39D0">
            <w:pPr>
              <w:jc w:val="center"/>
              <w:rPr>
                <w:rFonts w:ascii="Arial" w:hAnsi="Arial" w:cs="Arial"/>
                <w:color w:val="000000"/>
                <w:sz w:val="18"/>
                <w:szCs w:val="18"/>
              </w:rPr>
            </w:pPr>
            <w:r w:rsidRPr="00823051">
              <w:rPr>
                <w:rFonts w:ascii="Arial" w:hAnsi="Arial" w:cs="Arial"/>
                <w:color w:val="000000"/>
                <w:sz w:val="18"/>
                <w:szCs w:val="18"/>
              </w:rPr>
              <w:t>char[</w:t>
            </w:r>
            <w:r w:rsidR="009D39D0">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4FA">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9D39D0">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72CF2" w:rsidP="00823051">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r w:rsidR="00F72CF2">
              <w:rPr>
                <w:rFonts w:ascii="Arial" w:hAnsi="Arial" w:cs="Arial"/>
                <w:color w:val="000000"/>
                <w:sz w:val="18"/>
                <w:szCs w:val="18"/>
              </w:rPr>
              <w:t>. May be present without MC069 populated when MC094 = 002 and MC023 = 30</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r w:rsidR="00623CAB">
              <w:rPr>
                <w:rFonts w:ascii="Arial" w:hAnsi="Arial" w:cs="Arial"/>
                <w:color w:val="000000"/>
                <w:sz w:val="18"/>
                <w:szCs w:val="18"/>
              </w:rPr>
              <w:t>Reminder</w:t>
            </w:r>
            <w:proofErr w:type="spellEnd"/>
            <w:r w:rsidR="00623CAB">
              <w:rPr>
                <w:rFonts w:ascii="Arial" w:hAnsi="Arial" w:cs="Arial"/>
                <w:color w:val="000000"/>
                <w:sz w:val="18"/>
                <w:szCs w:val="18"/>
              </w:rPr>
              <w:t>:</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F72CF2" w:rsidP="00823051">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r w:rsidR="00F72CF2">
              <w:rPr>
                <w:rFonts w:ascii="Arial" w:hAnsi="Arial" w:cs="Arial"/>
                <w:color w:val="000000"/>
                <w:sz w:val="18"/>
                <w:szCs w:val="18"/>
              </w:rPr>
              <w:t xml:space="preserve">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CD7163">
            <w:pPr>
              <w:rPr>
                <w:rFonts w:ascii="Arial" w:hAnsi="Arial" w:cs="Arial"/>
                <w:color w:val="000000"/>
                <w:sz w:val="18"/>
                <w:szCs w:val="18"/>
              </w:rPr>
            </w:pPr>
            <w:r w:rsidRPr="001952CD">
              <w:rPr>
                <w:rFonts w:ascii="Arial" w:hAnsi="Arial" w:cs="Arial"/>
                <w:color w:val="000000"/>
                <w:sz w:val="18"/>
                <w:szCs w:val="18"/>
              </w:rPr>
              <w:t>ICD-</w:t>
            </w:r>
            <w:r w:rsidR="00CD7163">
              <w:rPr>
                <w:rFonts w:ascii="Arial" w:hAnsi="Arial" w:cs="Arial"/>
                <w:color w:val="000000"/>
                <w:sz w:val="18"/>
                <w:szCs w:val="18"/>
              </w:rPr>
              <w:t>PCS</w:t>
            </w:r>
            <w:r w:rsidRPr="001952CD">
              <w:rPr>
                <w:rFonts w:ascii="Arial" w:hAnsi="Arial" w:cs="Arial"/>
                <w:color w:val="000000"/>
                <w:sz w:val="18"/>
                <w:szCs w:val="18"/>
              </w:rPr>
              <w:t xml:space="preserve">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F72CF2">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61551"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r w:rsidR="00261551">
              <w:rPr>
                <w:rFonts w:ascii="Arial" w:hAnsi="Arial" w:cs="Arial"/>
                <w:color w:val="000000"/>
                <w:sz w:val="18"/>
                <w:szCs w:val="18"/>
              </w:rPr>
              <w:t xml:space="preserve">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956BF1" w:rsidP="00956BF1">
            <w:pPr>
              <w:jc w:val="center"/>
              <w:rPr>
                <w:rFonts w:ascii="Arial" w:hAnsi="Arial" w:cs="Arial"/>
                <w:color w:val="000000"/>
                <w:sz w:val="18"/>
                <w:szCs w:val="18"/>
              </w:rPr>
            </w:pPr>
            <w:r>
              <w:rPr>
                <w:rFonts w:ascii="Arial" w:hAnsi="Arial" w:cs="Arial"/>
                <w:color w:val="000000"/>
                <w:sz w:val="18"/>
                <w:szCs w:val="18"/>
              </w:rPr>
              <w:t>2</w:t>
            </w:r>
            <w:r w:rsidR="00622702">
              <w:rPr>
                <w:rFonts w:ascii="Arial" w:hAnsi="Arial" w:cs="Arial"/>
                <w:color w:val="000000"/>
                <w:sz w:val="18"/>
                <w:szCs w:val="18"/>
              </w:rPr>
              <w:t>/2019</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A57E2">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sidR="00EE54E3">
              <w:rPr>
                <w:rFonts w:ascii="Arial" w:hAnsi="Arial" w:cs="Arial"/>
                <w:color w:val="000000"/>
                <w:sz w:val="18"/>
                <w:szCs w:val="18"/>
              </w:rPr>
              <w:t>Do not include any Medicare Paid Amount</w:t>
            </w:r>
            <w:r w:rsidR="008A57E2">
              <w:rPr>
                <w:rFonts w:ascii="Arial" w:hAnsi="Arial" w:cs="Arial"/>
                <w:color w:val="000000"/>
                <w:sz w:val="18"/>
                <w:szCs w:val="18"/>
              </w:rPr>
              <w:t xml:space="preserve"> - </w:t>
            </w:r>
            <w:r w:rsidR="00EE54E3">
              <w:rPr>
                <w:rFonts w:ascii="Arial" w:hAnsi="Arial" w:cs="Arial"/>
                <w:color w:val="000000"/>
                <w:sz w:val="18"/>
                <w:szCs w:val="18"/>
              </w:rPr>
              <w:t xml:space="preserve">that </w:t>
            </w:r>
            <w:r w:rsidR="007015F2">
              <w:rPr>
                <w:rFonts w:ascii="Arial" w:hAnsi="Arial" w:cs="Arial"/>
                <w:color w:val="000000"/>
                <w:sz w:val="18"/>
                <w:szCs w:val="18"/>
              </w:rPr>
              <w:t xml:space="preserve">should be </w:t>
            </w:r>
            <w:r w:rsidR="00EE54E3">
              <w:rPr>
                <w:rFonts w:ascii="Arial" w:hAnsi="Arial" w:cs="Arial"/>
                <w:color w:val="000000"/>
                <w:sz w:val="18"/>
                <w:szCs w:val="18"/>
              </w:rPr>
              <w:t>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r w:rsidRPr="00823051">
              <w:rPr>
                <w:rFonts w:ascii="Arial" w:hAnsi="Arial" w:cs="Arial"/>
                <w:color w:val="000000"/>
                <w:sz w:val="18"/>
                <w:szCs w:val="18"/>
              </w:rPr>
              <w:t xml:space="preserve"> or ICD</w:t>
            </w:r>
            <w:r w:rsidR="008A57E2">
              <w:rPr>
                <w:rFonts w:ascii="Arial" w:hAnsi="Arial" w:cs="Arial"/>
                <w:color w:val="000000"/>
                <w:sz w:val="18"/>
                <w:szCs w:val="18"/>
              </w:rPr>
              <w:t>-</w:t>
            </w:r>
            <w:r w:rsidRPr="00823051">
              <w:rPr>
                <w:rFonts w:ascii="Arial" w:hAnsi="Arial" w:cs="Arial"/>
                <w:color w:val="000000"/>
                <w:sz w:val="18"/>
                <w:szCs w:val="18"/>
              </w:rPr>
              <w:t>10</w:t>
            </w:r>
            <w:r w:rsidR="008A57E2">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r w:rsidR="008A57E2">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r w:rsidR="008A57E2">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576F29">
              <w:rPr>
                <w:rFonts w:ascii="Arial" w:hAnsi="Arial" w:cs="Arial"/>
                <w:sz w:val="18"/>
                <w:szCs w:val="18"/>
              </w:rPr>
              <w:t>Enhanced Ambulatory Patient Grouping (EAPG) (</w:t>
            </w:r>
            <w:proofErr w:type="spellStart"/>
            <w:r w:rsidRPr="00576F29">
              <w:rPr>
                <w:rFonts w:ascii="Arial" w:hAnsi="Arial" w:cs="Arial"/>
                <w:sz w:val="18"/>
                <w:szCs w:val="18"/>
              </w:rPr>
              <w:t>MassHealth</w:t>
            </w:r>
            <w:proofErr w:type="spellEnd"/>
            <w:r w:rsidRPr="00576F29">
              <w:rPr>
                <w:rFonts w:ascii="Arial" w:hAnsi="Arial" w:cs="Arial"/>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2C6552">
            <w:pPr>
              <w:jc w:val="center"/>
              <w:rPr>
                <w:rFonts w:ascii="Arial" w:hAnsi="Arial" w:cs="Arial"/>
                <w:color w:val="000000"/>
                <w:sz w:val="18"/>
                <w:szCs w:val="18"/>
              </w:rPr>
            </w:pPr>
            <w:r>
              <w:rPr>
                <w:rFonts w:ascii="Arial" w:hAnsi="Arial" w:cs="Arial"/>
                <w:color w:val="000000"/>
                <w:sz w:val="18"/>
                <w:szCs w:val="18"/>
              </w:rPr>
              <w:t xml:space="preserve"> </w:t>
            </w:r>
            <w:r w:rsidR="002C6552">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 xml:space="preserve">MCO - </w:t>
            </w:r>
            <w:proofErr w:type="spellStart"/>
            <w:r w:rsidRPr="00EC2D1C">
              <w:rPr>
                <w:rFonts w:ascii="Arial" w:hAnsi="Arial" w:cs="Arial"/>
                <w:color w:val="000000"/>
                <w:sz w:val="18"/>
                <w:szCs w:val="18"/>
              </w:rPr>
              <w:t>MassHealth</w:t>
            </w:r>
            <w:proofErr w:type="spellEnd"/>
            <w:r w:rsidRPr="00EC2D1C">
              <w:rPr>
                <w:rFonts w:ascii="Arial" w:hAnsi="Arial" w:cs="Arial"/>
                <w:color w:val="000000"/>
                <w:sz w:val="18"/>
                <w:szCs w:val="18"/>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8A57E2" w:rsidRPr="00823051" w:rsidTr="007A021F">
        <w:trPr>
          <w:cantSplit/>
          <w:trHeight w:val="315"/>
        </w:trPr>
        <w:tc>
          <w:tcPr>
            <w:tcW w:w="179" w:type="pct"/>
            <w:tcBorders>
              <w:top w:val="nil"/>
              <w:left w:val="single" w:sz="8" w:space="0" w:color="auto"/>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386"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000000"/>
                <w:sz w:val="18"/>
                <w:szCs w:val="18"/>
              </w:rPr>
            </w:pPr>
          </w:p>
        </w:tc>
      </w:tr>
      <w:tr w:rsidR="001B1B87" w:rsidRPr="00823051"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r w:rsidR="00F9280E">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r w:rsidR="00F9280E" w:rsidRPr="00823051">
              <w:rPr>
                <w:rFonts w:ascii="Arial" w:hAnsi="Arial" w:cs="Arial"/>
                <w:color w:val="000000"/>
                <w:sz w:val="18"/>
                <w:szCs w:val="18"/>
              </w:rPr>
              <w:t>HD004.</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43" w:name="_Toc353182916"/>
      <w:bookmarkStart w:id="44" w:name="_Toc353182928"/>
      <w:bookmarkStart w:id="45" w:name="_Toc353183350"/>
      <w:bookmarkStart w:id="46" w:name="_Toc471417665"/>
      <w:r w:rsidR="00D16557" w:rsidRPr="00012B96">
        <w:rPr>
          <w:rStyle w:val="MP1HeadingChar"/>
        </w:rPr>
        <w:t>Appendix – External Code Sources</w:t>
      </w:r>
      <w:bookmarkEnd w:id="43"/>
      <w:bookmarkEnd w:id="44"/>
      <w:bookmarkEnd w:id="45"/>
      <w:bookmarkEnd w:id="46"/>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E61E74" w:rsidP="00D16557">
      <w:pPr>
        <w:ind w:left="1440" w:firstLine="720"/>
        <w:rPr>
          <w:b/>
        </w:rPr>
      </w:pPr>
      <w:hyperlink r:id="rId12"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E61E74" w:rsidP="00D16557">
      <w:pPr>
        <w:ind w:left="1440" w:firstLine="720"/>
        <w:rPr>
          <w:b/>
        </w:rPr>
      </w:pPr>
      <w:hyperlink r:id="rId13"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E61E74" w:rsidP="005665B3">
      <w:pPr>
        <w:ind w:left="1440" w:firstLine="720"/>
        <w:rPr>
          <w:b/>
        </w:rPr>
      </w:pPr>
      <w:hyperlink r:id="rId14"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E61E74" w:rsidP="00D16557">
      <w:pPr>
        <w:ind w:left="1440" w:firstLine="720"/>
        <w:rPr>
          <w:b/>
        </w:rPr>
      </w:pPr>
      <w:hyperlink r:id="rId15"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E61E74" w:rsidP="00D16557">
      <w:pPr>
        <w:ind w:left="1440" w:firstLine="720"/>
        <w:rPr>
          <w:b/>
        </w:rPr>
      </w:pPr>
      <w:hyperlink r:id="rId16"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E61E74" w:rsidP="00D16557">
      <w:pPr>
        <w:ind w:left="1440" w:firstLine="720"/>
        <w:rPr>
          <w:b/>
        </w:rPr>
      </w:pPr>
      <w:hyperlink r:id="rId17"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E61E74" w:rsidP="00D16557">
      <w:pPr>
        <w:ind w:left="1440" w:firstLine="720"/>
        <w:rPr>
          <w:b/>
        </w:rPr>
      </w:pPr>
      <w:hyperlink r:id="rId18"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E61E74" w:rsidP="00D16557">
      <w:pPr>
        <w:ind w:left="1440" w:firstLine="720"/>
        <w:rPr>
          <w:b/>
        </w:rPr>
      </w:pPr>
      <w:hyperlink r:id="rId19"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E61E74" w:rsidP="00D16557">
      <w:pPr>
        <w:ind w:left="1440" w:firstLine="720"/>
        <w:rPr>
          <w:b/>
        </w:rPr>
      </w:pPr>
      <w:hyperlink r:id="rId20"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E61E74" w:rsidP="00D16557">
      <w:pPr>
        <w:ind w:left="1440" w:firstLine="720"/>
        <w:rPr>
          <w:b/>
        </w:rPr>
      </w:pPr>
      <w:hyperlink r:id="rId21"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E61E74" w:rsidP="00D16557">
      <w:pPr>
        <w:ind w:left="1440" w:firstLine="720"/>
        <w:rPr>
          <w:b/>
        </w:rPr>
      </w:pPr>
      <w:hyperlink r:id="rId22"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E61E74" w:rsidP="00D16557">
      <w:pPr>
        <w:ind w:left="1440" w:firstLine="720"/>
        <w:rPr>
          <w:b/>
        </w:rPr>
      </w:pPr>
      <w:hyperlink r:id="rId23"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E61E74" w:rsidP="00D16557">
      <w:pPr>
        <w:ind w:left="1440" w:firstLine="720"/>
        <w:rPr>
          <w:b/>
        </w:rPr>
      </w:pPr>
      <w:hyperlink r:id="rId24"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44FA8846" wp14:editId="5A4ABA7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bookmarkStart w:id="47" w:name="_GoBack"/>
      <w:bookmarkEnd w:id="47"/>
    </w:p>
    <w:sectPr w:rsidR="00825EEA" w:rsidRPr="005365B1" w:rsidSect="000E61BC">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7B" w:rsidRDefault="0024687B">
      <w:r>
        <w:separator/>
      </w:r>
    </w:p>
  </w:endnote>
  <w:endnote w:type="continuationSeparator" w:id="0">
    <w:p w:rsidR="0024687B" w:rsidRDefault="0024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CE2" w:rsidRDefault="00045CE2"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4">
      <w:rPr>
        <w:rStyle w:val="PageNumber"/>
        <w:noProof/>
      </w:rPr>
      <w:t>19</w:t>
    </w:r>
    <w:r>
      <w:rPr>
        <w:rStyle w:val="PageNumber"/>
      </w:rPr>
      <w:fldChar w:fldCharType="end"/>
    </w:r>
  </w:p>
  <w:p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Version  2019</w:t>
    </w:r>
    <w:proofErr w:type="gramEnd"/>
    <w:r>
      <w:t xml:space="preserve"> Revision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7B" w:rsidRDefault="0024687B">
      <w:r>
        <w:separator/>
      </w:r>
    </w:p>
  </w:footnote>
  <w:footnote w:type="continuationSeparator" w:id="0">
    <w:p w:rsidR="0024687B" w:rsidRDefault="0024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Pr="00FD21BE" w:rsidRDefault="00045CE2" w:rsidP="001D0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6CA4"/>
    <w:rsid w:val="002573C4"/>
    <w:rsid w:val="002606FE"/>
    <w:rsid w:val="00261551"/>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5705"/>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1997"/>
    <w:rsid w:val="00783245"/>
    <w:rsid w:val="007849F1"/>
    <w:rsid w:val="00784DDE"/>
    <w:rsid w:val="00786DC3"/>
    <w:rsid w:val="00793BCE"/>
    <w:rsid w:val="00795C76"/>
    <w:rsid w:val="00796EF1"/>
    <w:rsid w:val="007A021F"/>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16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1E74"/>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2CF2"/>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NPPES/" TargetMode="External"/><Relationship Id="rId22" Type="http://schemas.openxmlformats.org/officeDocument/2006/relationships/hyperlink" Target="http://www.nub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640-6A62-4568-A3D3-4C630A4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78</Pages>
  <Words>19603</Words>
  <Characters>104673</Characters>
  <Application>Microsoft Office Word</Application>
  <DocSecurity>0</DocSecurity>
  <Lines>872</Lines>
  <Paragraphs>248</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124028</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Smith, Paul</cp:lastModifiedBy>
  <cp:revision>3</cp:revision>
  <cp:lastPrinted>2014-10-08T14:52:00Z</cp:lastPrinted>
  <dcterms:created xsi:type="dcterms:W3CDTF">2020-07-21T12:53:00Z</dcterms:created>
  <dcterms:modified xsi:type="dcterms:W3CDTF">2020-07-21T13:28:00Z</dcterms:modified>
</cp:coreProperties>
</file>