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EF4" w:rsidRPr="00E258EF" w:rsidRDefault="00513462" w:rsidP="00E258EF">
      <w:pPr>
        <w:jc w:val="center"/>
        <w:rPr>
          <w:rFonts w:ascii="Book Antiqua" w:hAnsi="Book Antiqua"/>
        </w:rPr>
      </w:pPr>
      <w:r>
        <w:rPr>
          <w:rFonts w:ascii="Book Antiqua" w:hAnsi="Book Antiqua"/>
        </w:rPr>
        <w:t>SQAC</w:t>
      </w:r>
      <w:r w:rsidR="00E258EF" w:rsidRPr="00E258EF">
        <w:rPr>
          <w:rFonts w:ascii="Book Antiqua" w:hAnsi="Book Antiqua"/>
        </w:rPr>
        <w:t xml:space="preserve"> Quality Priority Proposal</w:t>
      </w:r>
    </w:p>
    <w:p w:rsidR="003678A6" w:rsidRDefault="00EE62F8" w:rsidP="00E258EF">
      <w:pPr>
        <w:rPr>
          <w:rFonts w:ascii="Book Antiqua" w:hAnsi="Book Antiqua"/>
        </w:rPr>
      </w:pPr>
      <w:r w:rsidRPr="00123C95">
        <w:rPr>
          <w:rFonts w:ascii="Book Antiqua" w:hAnsi="Book Antiqua"/>
          <w:b/>
        </w:rPr>
        <w:t>Proposed Priority Area:</w:t>
      </w:r>
      <w:r>
        <w:rPr>
          <w:rFonts w:ascii="Book Antiqua" w:hAnsi="Book Antiqua"/>
        </w:rPr>
        <w:t xml:space="preserve"> </w:t>
      </w:r>
      <w:r w:rsidR="00033A0E">
        <w:rPr>
          <w:rFonts w:ascii="Book Antiqua" w:hAnsi="Book Antiqua"/>
        </w:rPr>
        <w:t xml:space="preserve"> Opioid Use</w:t>
      </w:r>
    </w:p>
    <w:p w:rsidR="00033A0E" w:rsidRDefault="0069572D" w:rsidP="003678A6">
      <w:pPr>
        <w:rPr>
          <w:rFonts w:ascii="Book Antiqua" w:hAnsi="Book Antiqua"/>
        </w:rPr>
      </w:pPr>
      <w:r w:rsidRPr="00123C95">
        <w:rPr>
          <w:rFonts w:ascii="Book Antiqua" w:hAnsi="Book Antiqua"/>
          <w:b/>
        </w:rPr>
        <w:t>Description</w:t>
      </w:r>
      <w:r w:rsidR="00E258EF" w:rsidRPr="00123C95">
        <w:rPr>
          <w:rFonts w:ascii="Book Antiqua" w:hAnsi="Book Antiqua"/>
          <w:b/>
        </w:rPr>
        <w:t xml:space="preserve"> of the priority area</w:t>
      </w:r>
      <w:r w:rsidR="00033A0E">
        <w:rPr>
          <w:rFonts w:ascii="Book Antiqua" w:hAnsi="Book Antiqua"/>
          <w:b/>
        </w:rPr>
        <w:t xml:space="preserve"> and reason being highlighted</w:t>
      </w:r>
      <w:r w:rsidR="00EE62F8" w:rsidRPr="00123C95">
        <w:rPr>
          <w:rFonts w:ascii="Book Antiqua" w:hAnsi="Book Antiqua"/>
          <w:b/>
        </w:rPr>
        <w:t>:</w:t>
      </w:r>
      <w:r w:rsidR="00EE62F8">
        <w:rPr>
          <w:rFonts w:ascii="Book Antiqua" w:hAnsi="Book Antiqua"/>
        </w:rPr>
        <w:t xml:space="preserve"> </w:t>
      </w:r>
      <w:r w:rsidR="00033A0E">
        <w:rPr>
          <w:rFonts w:ascii="Book Antiqua" w:hAnsi="Book Antiqua"/>
        </w:rPr>
        <w:t>There has been widespread attention to the opioid epidemic in Massachusetts over the past two years.  Massachusetts has seen increasing deaths related to opioid use and increased addiction across all age ranges, race/ethnicity, and income levels.  Many individuals who ar</w:t>
      </w:r>
      <w:r w:rsidR="00C2160B">
        <w:rPr>
          <w:rFonts w:ascii="Book Antiqua" w:hAnsi="Book Antiqua"/>
        </w:rPr>
        <w:t>e addicted to opioids</w:t>
      </w:r>
      <w:r w:rsidR="00033A0E">
        <w:rPr>
          <w:rFonts w:ascii="Book Antiqua" w:hAnsi="Book Antiqua"/>
        </w:rPr>
        <w:t xml:space="preserve"> began using these drugs as part of a prescription for treatment of an injury.  In identifying opioid use as a potential priority area, the SQAC</w:t>
      </w:r>
      <w:r w:rsidR="00EE62F8">
        <w:rPr>
          <w:rFonts w:ascii="Book Antiqua" w:hAnsi="Book Antiqua"/>
        </w:rPr>
        <w:t xml:space="preserve"> </w:t>
      </w:r>
      <w:r w:rsidR="00033A0E">
        <w:rPr>
          <w:rFonts w:ascii="Book Antiqua" w:hAnsi="Book Antiqua"/>
        </w:rPr>
        <w:t xml:space="preserve">would reinforce the activities of </w:t>
      </w:r>
      <w:r w:rsidR="00CE67FF">
        <w:rPr>
          <w:rFonts w:ascii="Book Antiqua" w:hAnsi="Book Antiqua"/>
        </w:rPr>
        <w:t xml:space="preserve">the Baker Administration and </w:t>
      </w:r>
      <w:r w:rsidR="00033A0E">
        <w:rPr>
          <w:rFonts w:ascii="Book Antiqua" w:hAnsi="Book Antiqua"/>
        </w:rPr>
        <w:t>two recent Task Forces focused on addressing the opioid crisis</w:t>
      </w:r>
      <w:r w:rsidR="00CE67FF">
        <w:rPr>
          <w:rFonts w:ascii="Book Antiqua" w:hAnsi="Book Antiqua"/>
        </w:rPr>
        <w:t xml:space="preserve"> and </w:t>
      </w:r>
      <w:r w:rsidR="00033A0E">
        <w:rPr>
          <w:rFonts w:ascii="Book Antiqua" w:hAnsi="Book Antiqua"/>
        </w:rPr>
        <w:t xml:space="preserve">support the </w:t>
      </w:r>
      <w:r w:rsidR="009D7625">
        <w:rPr>
          <w:rFonts w:ascii="Book Antiqua" w:hAnsi="Book Antiqua"/>
        </w:rPr>
        <w:t xml:space="preserve">implementation of those activities through </w:t>
      </w:r>
      <w:r w:rsidR="00033A0E">
        <w:rPr>
          <w:rFonts w:ascii="Book Antiqua" w:hAnsi="Book Antiqua"/>
        </w:rPr>
        <w:t xml:space="preserve">measurement of progress of the Commonwealth towards reducing the opioid epidemic. </w:t>
      </w:r>
    </w:p>
    <w:p w:rsidR="003678A6" w:rsidRPr="00086EDC" w:rsidRDefault="00033A0E" w:rsidP="003678A6">
      <w:pPr>
        <w:rPr>
          <w:rFonts w:ascii="Book Antiqua" w:hAnsi="Book Antiqua"/>
        </w:rPr>
      </w:pPr>
      <w:r>
        <w:rPr>
          <w:rFonts w:ascii="Book Antiqua" w:hAnsi="Book Antiqua"/>
        </w:rPr>
        <w:t xml:space="preserve">There are several areas of focus in reducing opioid death and addiction, beginning with prevention and including intervention, treatment and recovery services. </w:t>
      </w:r>
    </w:p>
    <w:p w:rsidR="00917D79" w:rsidRDefault="00E258EF" w:rsidP="003678A6">
      <w:pPr>
        <w:rPr>
          <w:rFonts w:ascii="Book Antiqua" w:hAnsi="Book Antiqua"/>
        </w:rPr>
      </w:pPr>
      <w:r w:rsidRPr="00DD698D">
        <w:rPr>
          <w:rFonts w:ascii="Book Antiqua" w:hAnsi="Book Antiqua"/>
          <w:b/>
        </w:rPr>
        <w:t>Ways that quality may be improved</w:t>
      </w:r>
      <w:r w:rsidR="00DD698D" w:rsidRPr="00DD698D">
        <w:rPr>
          <w:rFonts w:ascii="Book Antiqua" w:hAnsi="Book Antiqua"/>
        </w:rPr>
        <w:t>:</w:t>
      </w:r>
      <w:r w:rsidR="00A50949">
        <w:rPr>
          <w:rFonts w:ascii="Book Antiqua" w:hAnsi="Book Antiqua"/>
        </w:rPr>
        <w:t xml:space="preserve"> </w:t>
      </w:r>
      <w:r w:rsidR="009D7625">
        <w:rPr>
          <w:rFonts w:ascii="Book Antiqua" w:hAnsi="Book Antiqua"/>
        </w:rPr>
        <w:t>Massachusetts provides a wide array of substance use treatment services.</w:t>
      </w:r>
      <w:r w:rsidR="009D7625">
        <w:rPr>
          <w:rStyle w:val="FootnoteReference"/>
          <w:rFonts w:ascii="Book Antiqua" w:hAnsi="Book Antiqua"/>
        </w:rPr>
        <w:footnoteReference w:id="1"/>
      </w:r>
      <w:r w:rsidR="009D7625">
        <w:rPr>
          <w:rFonts w:ascii="Book Antiqua" w:hAnsi="Book Antiqua"/>
        </w:rPr>
        <w:t xml:space="preserve"> </w:t>
      </w:r>
      <w:r w:rsidR="00C2160B">
        <w:rPr>
          <w:rFonts w:ascii="Book Antiqua" w:hAnsi="Book Antiqua"/>
        </w:rPr>
        <w:t>There has been significant work through</w:t>
      </w:r>
      <w:r w:rsidR="009D7625">
        <w:rPr>
          <w:rFonts w:ascii="Book Antiqua" w:hAnsi="Book Antiqua"/>
        </w:rPr>
        <w:t>out the Commonwealth to identify ways to improve access to substance use treatment services, including provision of additional funding to support prevention, intervention, treatment and recovery.</w:t>
      </w:r>
      <w:r w:rsidR="009D7625">
        <w:rPr>
          <w:rStyle w:val="FootnoteReference"/>
          <w:rFonts w:ascii="Book Antiqua" w:hAnsi="Book Antiqua"/>
        </w:rPr>
        <w:footnoteReference w:id="2"/>
      </w:r>
      <w:r w:rsidR="009D7625">
        <w:rPr>
          <w:rFonts w:ascii="Book Antiqua" w:hAnsi="Book Antiqua"/>
        </w:rPr>
        <w:t xml:space="preserve">  </w:t>
      </w:r>
      <w:r w:rsidR="00917D79">
        <w:rPr>
          <w:rFonts w:ascii="Book Antiqua" w:hAnsi="Book Antiqua"/>
        </w:rPr>
        <w:t xml:space="preserve"> In particular, the Commonwealth is working to: </w:t>
      </w:r>
    </w:p>
    <w:p w:rsidR="00917D79" w:rsidRDefault="00917D79" w:rsidP="00917D79">
      <w:pPr>
        <w:pStyle w:val="ListParagraph"/>
        <w:numPr>
          <w:ilvl w:val="0"/>
          <w:numId w:val="14"/>
        </w:numPr>
        <w:rPr>
          <w:rFonts w:ascii="Book Antiqua" w:hAnsi="Book Antiqua"/>
        </w:rPr>
      </w:pPr>
      <w:proofErr w:type="gramStart"/>
      <w:r w:rsidRPr="00917D79">
        <w:rPr>
          <w:rFonts w:ascii="Book Antiqua" w:hAnsi="Book Antiqua"/>
        </w:rPr>
        <w:t>improve</w:t>
      </w:r>
      <w:proofErr w:type="gramEnd"/>
      <w:r w:rsidRPr="00917D79">
        <w:rPr>
          <w:rFonts w:ascii="Book Antiqua" w:hAnsi="Book Antiqua"/>
        </w:rPr>
        <w:t xml:space="preserve"> access to and pricing of </w:t>
      </w:r>
      <w:r>
        <w:rPr>
          <w:rFonts w:ascii="Book Antiqua" w:hAnsi="Book Antiqua"/>
        </w:rPr>
        <w:t xml:space="preserve">Naloxone, </w:t>
      </w:r>
      <w:r w:rsidRPr="00917D79">
        <w:rPr>
          <w:rFonts w:ascii="Book Antiqua" w:hAnsi="Book Antiqua"/>
        </w:rPr>
        <w:t xml:space="preserve">a </w:t>
      </w:r>
      <w:r>
        <w:rPr>
          <w:rFonts w:ascii="Book Antiqua" w:hAnsi="Book Antiqua"/>
        </w:rPr>
        <w:t xml:space="preserve">prescription </w:t>
      </w:r>
      <w:r w:rsidRPr="00917D79">
        <w:rPr>
          <w:rFonts w:ascii="Book Antiqua" w:hAnsi="Book Antiqua"/>
        </w:rPr>
        <w:t xml:space="preserve">drug </w:t>
      </w:r>
      <w:r>
        <w:rPr>
          <w:rFonts w:ascii="Book Antiqua" w:hAnsi="Book Antiqua"/>
        </w:rPr>
        <w:t xml:space="preserve">commonly known as </w:t>
      </w:r>
      <w:r w:rsidR="00CE67FF">
        <w:rPr>
          <w:rFonts w:ascii="Book Antiqua" w:hAnsi="Book Antiqua"/>
        </w:rPr>
        <w:t xml:space="preserve">Narcan, </w:t>
      </w:r>
      <w:r w:rsidR="00CE67FF" w:rsidRPr="00917D79">
        <w:rPr>
          <w:rFonts w:ascii="Book Antiqua" w:hAnsi="Book Antiqua"/>
        </w:rPr>
        <w:t>which</w:t>
      </w:r>
      <w:r w:rsidRPr="00917D79">
        <w:rPr>
          <w:rFonts w:ascii="Book Antiqua" w:hAnsi="Book Antiqua"/>
        </w:rPr>
        <w:t xml:space="preserve"> can be an antidote to an opioid overdose. </w:t>
      </w:r>
    </w:p>
    <w:p w:rsidR="00917D79" w:rsidRDefault="00917D79" w:rsidP="00917D79">
      <w:pPr>
        <w:pStyle w:val="ListParagraph"/>
        <w:numPr>
          <w:ilvl w:val="0"/>
          <w:numId w:val="14"/>
        </w:numPr>
        <w:rPr>
          <w:rFonts w:ascii="Book Antiqua" w:hAnsi="Book Antiqua"/>
        </w:rPr>
      </w:pPr>
      <w:proofErr w:type="gramStart"/>
      <w:r>
        <w:rPr>
          <w:rFonts w:ascii="Book Antiqua" w:hAnsi="Book Antiqua"/>
        </w:rPr>
        <w:t>improve</w:t>
      </w:r>
      <w:proofErr w:type="gramEnd"/>
      <w:r>
        <w:rPr>
          <w:rFonts w:ascii="Book Antiqua" w:hAnsi="Book Antiqua"/>
        </w:rPr>
        <w:t xml:space="preserve"> compliance with the Prescription Monitoring Program</w:t>
      </w:r>
      <w:r w:rsidR="00B5062C">
        <w:rPr>
          <w:rFonts w:ascii="Book Antiqua" w:hAnsi="Book Antiqua"/>
        </w:rPr>
        <w:t xml:space="preserve"> (PMP)</w:t>
      </w:r>
      <w:r>
        <w:rPr>
          <w:rFonts w:ascii="Book Antiqua" w:hAnsi="Book Antiqua"/>
        </w:rPr>
        <w:t>, where physicians and pharmacists can check to see whether an individual is receiving certain prescription drugs.</w:t>
      </w:r>
    </w:p>
    <w:p w:rsidR="00917D79" w:rsidRDefault="00917D79" w:rsidP="00917D79">
      <w:pPr>
        <w:pStyle w:val="ListParagraph"/>
        <w:numPr>
          <w:ilvl w:val="0"/>
          <w:numId w:val="14"/>
        </w:numPr>
        <w:rPr>
          <w:rFonts w:ascii="Book Antiqua" w:hAnsi="Book Antiqua"/>
        </w:rPr>
      </w:pPr>
      <w:proofErr w:type="gramStart"/>
      <w:r>
        <w:rPr>
          <w:rFonts w:ascii="Book Antiqua" w:hAnsi="Book Antiqua"/>
        </w:rPr>
        <w:t>improve</w:t>
      </w:r>
      <w:proofErr w:type="gramEnd"/>
      <w:r>
        <w:rPr>
          <w:rFonts w:ascii="Book Antiqua" w:hAnsi="Book Antiqua"/>
        </w:rPr>
        <w:t xml:space="preserve"> understanding of access to the behavioral health system.</w:t>
      </w:r>
    </w:p>
    <w:p w:rsidR="00917D79" w:rsidRDefault="00917D79" w:rsidP="00917D79">
      <w:pPr>
        <w:pStyle w:val="ListParagraph"/>
        <w:numPr>
          <w:ilvl w:val="0"/>
          <w:numId w:val="14"/>
        </w:numPr>
        <w:rPr>
          <w:rFonts w:ascii="Book Antiqua" w:hAnsi="Book Antiqua"/>
        </w:rPr>
      </w:pPr>
      <w:proofErr w:type="gramStart"/>
      <w:r>
        <w:rPr>
          <w:rFonts w:ascii="Book Antiqua" w:hAnsi="Book Antiqua"/>
        </w:rPr>
        <w:t>improve</w:t>
      </w:r>
      <w:proofErr w:type="gramEnd"/>
      <w:r>
        <w:rPr>
          <w:rFonts w:ascii="Book Antiqua" w:hAnsi="Book Antiqua"/>
        </w:rPr>
        <w:t xml:space="preserve"> access to treatment services through mandates on commercial insurers to cover services without prior authorization</w:t>
      </w:r>
      <w:r w:rsidR="00E47365">
        <w:rPr>
          <w:rFonts w:ascii="Book Antiqua" w:hAnsi="Book Antiqua"/>
        </w:rPr>
        <w:t>.</w:t>
      </w:r>
    </w:p>
    <w:p w:rsidR="00917D79" w:rsidRDefault="00917D79" w:rsidP="00917D79">
      <w:pPr>
        <w:pStyle w:val="ListParagraph"/>
        <w:numPr>
          <w:ilvl w:val="0"/>
          <w:numId w:val="14"/>
        </w:numPr>
        <w:rPr>
          <w:rFonts w:ascii="Book Antiqua" w:hAnsi="Book Antiqua"/>
        </w:rPr>
      </w:pPr>
      <w:proofErr w:type="gramStart"/>
      <w:r>
        <w:rPr>
          <w:rFonts w:ascii="Book Antiqua" w:hAnsi="Book Antiqua"/>
        </w:rPr>
        <w:t>improve</w:t>
      </w:r>
      <w:proofErr w:type="gramEnd"/>
      <w:r>
        <w:rPr>
          <w:rFonts w:ascii="Book Antiqua" w:hAnsi="Book Antiqua"/>
        </w:rPr>
        <w:t xml:space="preserve"> access to medication assisted treatment (MAT)</w:t>
      </w:r>
      <w:r w:rsidR="00E47365">
        <w:rPr>
          <w:rFonts w:ascii="Book Antiqua" w:hAnsi="Book Antiqua"/>
        </w:rPr>
        <w:t>.</w:t>
      </w:r>
    </w:p>
    <w:p w:rsidR="00917D79" w:rsidRPr="00917D79" w:rsidRDefault="00917D79" w:rsidP="00917D79">
      <w:pPr>
        <w:pStyle w:val="ListParagraph"/>
        <w:numPr>
          <w:ilvl w:val="0"/>
          <w:numId w:val="14"/>
        </w:numPr>
        <w:rPr>
          <w:rFonts w:ascii="Book Antiqua" w:hAnsi="Book Antiqua"/>
        </w:rPr>
      </w:pPr>
      <w:proofErr w:type="gramStart"/>
      <w:r>
        <w:rPr>
          <w:rFonts w:ascii="Book Antiqua" w:hAnsi="Book Antiqua"/>
        </w:rPr>
        <w:t>improve</w:t>
      </w:r>
      <w:proofErr w:type="gramEnd"/>
      <w:r>
        <w:rPr>
          <w:rFonts w:ascii="Book Antiqua" w:hAnsi="Book Antiqua"/>
        </w:rPr>
        <w:t xml:space="preserve"> access to services covered through the Department of Public Health’s Bureau of Substance Abuse Services (BSAS), including residential recovery homes and recovery support centers.</w:t>
      </w:r>
    </w:p>
    <w:p w:rsidR="005D373D" w:rsidRPr="00917D79" w:rsidRDefault="009D7625" w:rsidP="00917D79">
      <w:pPr>
        <w:rPr>
          <w:rFonts w:ascii="Book Antiqua" w:hAnsi="Book Antiqua"/>
        </w:rPr>
      </w:pPr>
      <w:r>
        <w:rPr>
          <w:rFonts w:ascii="Book Antiqua" w:hAnsi="Book Antiqua"/>
        </w:rPr>
        <w:lastRenderedPageBreak/>
        <w:t xml:space="preserve">Because relapse is an expected and common part of the recovery process, it is difficult to measure the success and quality of substance use treatment services. </w:t>
      </w:r>
    </w:p>
    <w:p w:rsidR="00756C32" w:rsidRDefault="00E258EF" w:rsidP="00440BF4">
      <w:pPr>
        <w:rPr>
          <w:rFonts w:ascii="Book Antiqua" w:hAnsi="Book Antiqua"/>
        </w:rPr>
      </w:pPr>
      <w:r w:rsidRPr="00AF4912">
        <w:rPr>
          <w:rFonts w:ascii="Book Antiqua" w:hAnsi="Book Antiqua"/>
          <w:b/>
        </w:rPr>
        <w:t>Ways that quality could be measured</w:t>
      </w:r>
      <w:r w:rsidR="00AF4912">
        <w:rPr>
          <w:rFonts w:ascii="Book Antiqua" w:hAnsi="Book Antiqua"/>
          <w:b/>
        </w:rPr>
        <w:t>:</w:t>
      </w:r>
      <w:r w:rsidR="00F20E74">
        <w:rPr>
          <w:rFonts w:ascii="Book Antiqua" w:hAnsi="Book Antiqua"/>
          <w:b/>
        </w:rPr>
        <w:t xml:space="preserve"> </w:t>
      </w:r>
      <w:r w:rsidR="00917D79">
        <w:rPr>
          <w:rFonts w:ascii="Book Antiqua" w:hAnsi="Book Antiqua"/>
        </w:rPr>
        <w:t xml:space="preserve">There are limited standardized quality measures related to opioid use. To the extent measures do exist, they are focused on substance use generally, and not specifically on opioids. </w:t>
      </w:r>
    </w:p>
    <w:p w:rsidR="00917D79" w:rsidRDefault="00917D79" w:rsidP="00440BF4">
      <w:pPr>
        <w:rPr>
          <w:rFonts w:ascii="Book Antiqua" w:hAnsi="Book Antiqua"/>
        </w:rPr>
      </w:pPr>
      <w:r>
        <w:rPr>
          <w:rFonts w:ascii="Book Antiqua" w:hAnsi="Book Antiqua"/>
        </w:rPr>
        <w:t>Two measures included in the SQMS that focus on increased utilization of substance use treatment services are:</w:t>
      </w:r>
    </w:p>
    <w:p w:rsidR="006C4048" w:rsidRDefault="006C4048" w:rsidP="006C4048">
      <w:pPr>
        <w:pStyle w:val="ListParagraph"/>
        <w:numPr>
          <w:ilvl w:val="0"/>
          <w:numId w:val="13"/>
        </w:numPr>
        <w:rPr>
          <w:rFonts w:ascii="Book Antiqua" w:hAnsi="Book Antiqua"/>
        </w:rPr>
      </w:pPr>
      <w:r w:rsidRPr="006C4048">
        <w:rPr>
          <w:rFonts w:ascii="Book Antiqua" w:hAnsi="Book Antiqua"/>
        </w:rPr>
        <w:t>Initiation and engagement of alcohol and other drug dependence treatment</w:t>
      </w:r>
      <w:r>
        <w:rPr>
          <w:rFonts w:ascii="Book Antiqua" w:hAnsi="Book Antiqua"/>
        </w:rPr>
        <w:t xml:space="preserve"> </w:t>
      </w:r>
      <w:r w:rsidR="00917D79">
        <w:rPr>
          <w:rFonts w:ascii="Book Antiqua" w:hAnsi="Book Antiqua"/>
        </w:rPr>
        <w:t>(HEDIS)</w:t>
      </w:r>
      <w:r w:rsidR="00820D5C">
        <w:rPr>
          <w:rStyle w:val="FootnoteReference"/>
          <w:rFonts w:ascii="Book Antiqua" w:hAnsi="Book Antiqua"/>
        </w:rPr>
        <w:footnoteReference w:id="3"/>
      </w:r>
    </w:p>
    <w:p w:rsidR="0069572D" w:rsidRDefault="005330E0" w:rsidP="005330E0">
      <w:pPr>
        <w:pStyle w:val="ListParagraph"/>
        <w:numPr>
          <w:ilvl w:val="0"/>
          <w:numId w:val="13"/>
        </w:numPr>
        <w:rPr>
          <w:rFonts w:ascii="Book Antiqua" w:hAnsi="Book Antiqua"/>
        </w:rPr>
      </w:pPr>
      <w:r w:rsidRPr="005330E0">
        <w:rPr>
          <w:rFonts w:ascii="Book Antiqua" w:hAnsi="Book Antiqua"/>
        </w:rPr>
        <w:t>Screening, Brief Intervention, and Referral to Treatment (SBIRT)</w:t>
      </w:r>
      <w:r>
        <w:rPr>
          <w:rFonts w:ascii="Book Antiqua" w:hAnsi="Book Antiqua"/>
        </w:rPr>
        <w:t xml:space="preserve"> </w:t>
      </w:r>
    </w:p>
    <w:p w:rsidR="00B5062C" w:rsidRPr="00B5062C" w:rsidRDefault="00B5062C" w:rsidP="00B5062C">
      <w:pPr>
        <w:rPr>
          <w:rFonts w:ascii="Book Antiqua" w:hAnsi="Book Antiqua"/>
        </w:rPr>
      </w:pPr>
      <w:r>
        <w:rPr>
          <w:rFonts w:ascii="Book Antiqua" w:hAnsi="Book Antiqua"/>
        </w:rPr>
        <w:t xml:space="preserve">Additional measures </w:t>
      </w:r>
      <w:r w:rsidR="00E47365">
        <w:rPr>
          <w:rFonts w:ascii="Book Antiqua" w:hAnsi="Book Antiqua"/>
        </w:rPr>
        <w:t xml:space="preserve">not in the SQMS </w:t>
      </w:r>
      <w:r>
        <w:rPr>
          <w:rFonts w:ascii="Book Antiqua" w:hAnsi="Book Antiqua"/>
        </w:rPr>
        <w:t>that</w:t>
      </w:r>
      <w:r w:rsidR="00B4362F">
        <w:rPr>
          <w:rFonts w:ascii="Book Antiqua" w:hAnsi="Book Antiqua"/>
        </w:rPr>
        <w:t xml:space="preserve"> may</w:t>
      </w:r>
      <w:r>
        <w:rPr>
          <w:rFonts w:ascii="Book Antiqua" w:hAnsi="Book Antiqua"/>
        </w:rPr>
        <w:t xml:space="preserve"> provide </w:t>
      </w:r>
      <w:r w:rsidR="00B4362F">
        <w:rPr>
          <w:rFonts w:ascii="Book Antiqua" w:hAnsi="Book Antiqua"/>
        </w:rPr>
        <w:t xml:space="preserve">some </w:t>
      </w:r>
      <w:r>
        <w:rPr>
          <w:rFonts w:ascii="Book Antiqua" w:hAnsi="Book Antiqua"/>
        </w:rPr>
        <w:t xml:space="preserve">information on progress towards reducing the opioid epidemic include: </w:t>
      </w:r>
    </w:p>
    <w:p w:rsidR="006C4048" w:rsidRDefault="00B5062C" w:rsidP="006C4048">
      <w:pPr>
        <w:pStyle w:val="ListParagraph"/>
        <w:numPr>
          <w:ilvl w:val="0"/>
          <w:numId w:val="13"/>
        </w:numPr>
        <w:rPr>
          <w:rFonts w:ascii="Book Antiqua" w:hAnsi="Book Antiqua"/>
        </w:rPr>
      </w:pPr>
      <w:r>
        <w:rPr>
          <w:rFonts w:ascii="Book Antiqua" w:hAnsi="Book Antiqua"/>
        </w:rPr>
        <w:t>t</w:t>
      </w:r>
      <w:r w:rsidR="006C4048" w:rsidRPr="006C4048">
        <w:rPr>
          <w:rFonts w:ascii="Book Antiqua" w:hAnsi="Book Antiqua"/>
        </w:rPr>
        <w:t>he number of overdose deaths per year</w:t>
      </w:r>
      <w:r w:rsidR="00E47365">
        <w:rPr>
          <w:rFonts w:ascii="Book Antiqua" w:hAnsi="Book Antiqua"/>
        </w:rPr>
        <w:t>,</w:t>
      </w:r>
    </w:p>
    <w:p w:rsidR="006C4048" w:rsidRDefault="00B5062C" w:rsidP="006C4048">
      <w:pPr>
        <w:pStyle w:val="ListParagraph"/>
        <w:numPr>
          <w:ilvl w:val="0"/>
          <w:numId w:val="13"/>
        </w:numPr>
        <w:rPr>
          <w:rFonts w:ascii="Book Antiqua" w:hAnsi="Book Antiqua"/>
        </w:rPr>
      </w:pPr>
      <w:r>
        <w:rPr>
          <w:rFonts w:ascii="Book Antiqua" w:hAnsi="Book Antiqua"/>
        </w:rPr>
        <w:t>t</w:t>
      </w:r>
      <w:r w:rsidR="006C4048">
        <w:rPr>
          <w:rFonts w:ascii="Book Antiqua" w:hAnsi="Book Antiqua"/>
        </w:rPr>
        <w:t>he number of overdose reversals per year</w:t>
      </w:r>
      <w:r w:rsidR="00E47365">
        <w:rPr>
          <w:rFonts w:ascii="Book Antiqua" w:hAnsi="Book Antiqua"/>
        </w:rPr>
        <w:t>,</w:t>
      </w:r>
    </w:p>
    <w:p w:rsidR="006C4048" w:rsidRDefault="00B5062C" w:rsidP="006C4048">
      <w:pPr>
        <w:pStyle w:val="ListParagraph"/>
        <w:numPr>
          <w:ilvl w:val="0"/>
          <w:numId w:val="13"/>
        </w:numPr>
        <w:rPr>
          <w:rFonts w:ascii="Book Antiqua" w:hAnsi="Book Antiqua"/>
        </w:rPr>
      </w:pPr>
      <w:r>
        <w:rPr>
          <w:rFonts w:ascii="Book Antiqua" w:hAnsi="Book Antiqua"/>
        </w:rPr>
        <w:t>c</w:t>
      </w:r>
      <w:r w:rsidR="006C4048" w:rsidRPr="006C4048">
        <w:rPr>
          <w:rFonts w:ascii="Book Antiqua" w:hAnsi="Book Antiqua"/>
        </w:rPr>
        <w:t>ompliance statistics from the</w:t>
      </w:r>
      <w:r>
        <w:rPr>
          <w:rFonts w:ascii="Book Antiqua" w:hAnsi="Book Antiqua"/>
        </w:rPr>
        <w:t xml:space="preserve"> </w:t>
      </w:r>
      <w:r w:rsidR="006C4048" w:rsidRPr="006C4048">
        <w:rPr>
          <w:rFonts w:ascii="Book Antiqua" w:hAnsi="Book Antiqua"/>
        </w:rPr>
        <w:t>PMP</w:t>
      </w:r>
      <w:r w:rsidR="00E47365">
        <w:rPr>
          <w:rFonts w:ascii="Book Antiqua" w:hAnsi="Book Antiqua"/>
        </w:rPr>
        <w:t>,</w:t>
      </w:r>
    </w:p>
    <w:p w:rsidR="006C4048" w:rsidRDefault="00B5062C" w:rsidP="006C4048">
      <w:pPr>
        <w:pStyle w:val="ListParagraph"/>
        <w:numPr>
          <w:ilvl w:val="0"/>
          <w:numId w:val="13"/>
        </w:numPr>
        <w:rPr>
          <w:rFonts w:ascii="Book Antiqua" w:hAnsi="Book Antiqua"/>
        </w:rPr>
      </w:pPr>
      <w:r>
        <w:rPr>
          <w:rFonts w:ascii="Book Antiqua" w:hAnsi="Book Antiqua"/>
        </w:rPr>
        <w:t>t</w:t>
      </w:r>
      <w:r w:rsidR="006C4048">
        <w:rPr>
          <w:rFonts w:ascii="Book Antiqua" w:hAnsi="Book Antiqua"/>
        </w:rPr>
        <w:t>he number of providers offering suboxone treatment</w:t>
      </w:r>
      <w:r w:rsidR="00E47365">
        <w:rPr>
          <w:rFonts w:ascii="Book Antiqua" w:hAnsi="Book Antiqua"/>
        </w:rPr>
        <w:t>,</w:t>
      </w:r>
    </w:p>
    <w:p w:rsidR="00B5062C" w:rsidRDefault="00B5062C" w:rsidP="006C4048">
      <w:pPr>
        <w:pStyle w:val="ListParagraph"/>
        <w:numPr>
          <w:ilvl w:val="0"/>
          <w:numId w:val="13"/>
        </w:numPr>
        <w:rPr>
          <w:rFonts w:ascii="Book Antiqua" w:hAnsi="Book Antiqua"/>
        </w:rPr>
      </w:pPr>
      <w:r>
        <w:rPr>
          <w:rFonts w:ascii="Book Antiqua" w:hAnsi="Book Antiqua"/>
        </w:rPr>
        <w:t>the number of providers offering outpatient substance use treatment services</w:t>
      </w:r>
      <w:r w:rsidR="00E47365">
        <w:rPr>
          <w:rFonts w:ascii="Book Antiqua" w:hAnsi="Book Antiqua"/>
        </w:rPr>
        <w:t>,</w:t>
      </w:r>
      <w:r>
        <w:rPr>
          <w:rStyle w:val="FootnoteReference"/>
          <w:rFonts w:ascii="Book Antiqua" w:hAnsi="Book Antiqua"/>
        </w:rPr>
        <w:footnoteReference w:id="4"/>
      </w:r>
    </w:p>
    <w:p w:rsidR="00EA0344" w:rsidRDefault="00B5062C" w:rsidP="006C4048">
      <w:pPr>
        <w:pStyle w:val="ListParagraph"/>
        <w:numPr>
          <w:ilvl w:val="0"/>
          <w:numId w:val="13"/>
        </w:numPr>
        <w:rPr>
          <w:rFonts w:ascii="Book Antiqua" w:hAnsi="Book Antiqua"/>
        </w:rPr>
      </w:pPr>
      <w:r>
        <w:rPr>
          <w:rFonts w:ascii="Book Antiqua" w:hAnsi="Book Antiqua"/>
        </w:rPr>
        <w:t>utilization of s</w:t>
      </w:r>
      <w:r w:rsidR="006C4048">
        <w:rPr>
          <w:rFonts w:ascii="Book Antiqua" w:hAnsi="Book Antiqua"/>
        </w:rPr>
        <w:t xml:space="preserve">ubstance use </w:t>
      </w:r>
      <w:r>
        <w:rPr>
          <w:rFonts w:ascii="Book Antiqua" w:hAnsi="Book Antiqua"/>
        </w:rPr>
        <w:t xml:space="preserve">treatment </w:t>
      </w:r>
      <w:r w:rsidR="006C4048">
        <w:rPr>
          <w:rFonts w:ascii="Book Antiqua" w:hAnsi="Book Antiqua"/>
        </w:rPr>
        <w:t>services</w:t>
      </w:r>
      <w:r w:rsidR="00E47365">
        <w:rPr>
          <w:rFonts w:ascii="Book Antiqua" w:hAnsi="Book Antiqua"/>
        </w:rPr>
        <w:t>,</w:t>
      </w:r>
      <w:r w:rsidR="00B4362F">
        <w:rPr>
          <w:rStyle w:val="FootnoteReference"/>
          <w:rFonts w:ascii="Book Antiqua" w:hAnsi="Book Antiqua"/>
        </w:rPr>
        <w:footnoteReference w:id="5"/>
      </w:r>
      <w:r w:rsidR="00E47365">
        <w:rPr>
          <w:rFonts w:ascii="Book Antiqua" w:hAnsi="Book Antiqua"/>
        </w:rPr>
        <w:t>and</w:t>
      </w:r>
    </w:p>
    <w:p w:rsidR="006C4048" w:rsidRPr="006C4048" w:rsidRDefault="00EA0344" w:rsidP="006C4048">
      <w:pPr>
        <w:pStyle w:val="ListParagraph"/>
        <w:numPr>
          <w:ilvl w:val="0"/>
          <w:numId w:val="13"/>
        </w:numPr>
        <w:rPr>
          <w:rFonts w:ascii="Book Antiqua" w:hAnsi="Book Antiqua"/>
        </w:rPr>
      </w:pPr>
      <w:proofErr w:type="gramStart"/>
      <w:r>
        <w:rPr>
          <w:rFonts w:ascii="Book Antiqua" w:hAnsi="Book Antiqua"/>
        </w:rPr>
        <w:t>the</w:t>
      </w:r>
      <w:proofErr w:type="gramEnd"/>
      <w:r>
        <w:rPr>
          <w:rFonts w:ascii="Book Antiqua" w:hAnsi="Book Antiqua"/>
        </w:rPr>
        <w:t xml:space="preserve"> number of individuals continuing in step-down services following detoxification for a specified time period.</w:t>
      </w:r>
      <w:r w:rsidR="006C4048">
        <w:rPr>
          <w:rFonts w:ascii="Book Antiqua" w:hAnsi="Book Antiqua"/>
        </w:rPr>
        <w:t xml:space="preserve"> </w:t>
      </w:r>
    </w:p>
    <w:p w:rsidR="000A36E5" w:rsidRDefault="000A36E5" w:rsidP="00E258EF">
      <w:pPr>
        <w:rPr>
          <w:rFonts w:ascii="Book Antiqua" w:hAnsi="Book Antiqua"/>
          <w:b/>
        </w:rPr>
      </w:pPr>
      <w:r>
        <w:rPr>
          <w:rFonts w:ascii="Book Antiqua" w:hAnsi="Book Antiqua"/>
          <w:b/>
        </w:rPr>
        <w:t>Cross Cutting Dimensions</w:t>
      </w:r>
    </w:p>
    <w:p w:rsidR="000A36E5" w:rsidRPr="000A36E5" w:rsidRDefault="003865F6" w:rsidP="003865F6">
      <w:pPr>
        <w:rPr>
          <w:rFonts w:ascii="Book Antiqua" w:hAnsi="Book Antiqua"/>
        </w:rPr>
      </w:pPr>
      <w:r w:rsidRPr="003865F6">
        <w:rPr>
          <w:rFonts w:ascii="Book Antiqua" w:hAnsi="Book Antiqua"/>
        </w:rPr>
        <w:t xml:space="preserve">The SQAC believes that it is important to consider </w:t>
      </w:r>
      <w:r w:rsidR="00583918">
        <w:rPr>
          <w:rFonts w:ascii="Book Antiqua" w:hAnsi="Book Antiqua"/>
        </w:rPr>
        <w:t xml:space="preserve">opioid use </w:t>
      </w:r>
      <w:r w:rsidRPr="003865F6">
        <w:rPr>
          <w:rFonts w:ascii="Book Antiqua" w:hAnsi="Book Antiqua"/>
        </w:rPr>
        <w:t xml:space="preserve">across a number of different dimensions including disparities, transparency, care coordination and patient experience/activation. </w:t>
      </w:r>
    </w:p>
    <w:p w:rsidR="003678A6" w:rsidRDefault="00E258EF" w:rsidP="00E258EF">
      <w:pPr>
        <w:rPr>
          <w:rFonts w:ascii="Book Antiqua" w:hAnsi="Book Antiqua"/>
        </w:rPr>
      </w:pPr>
      <w:r w:rsidRPr="003865F6">
        <w:rPr>
          <w:rFonts w:ascii="Book Antiqua" w:hAnsi="Book Antiqua"/>
          <w:i/>
        </w:rPr>
        <w:t>Ways that disparities could be measured and improved</w:t>
      </w:r>
      <w:r w:rsidR="00AF4912" w:rsidRPr="003865F6">
        <w:rPr>
          <w:rFonts w:ascii="Book Antiqua" w:hAnsi="Book Antiqua"/>
          <w:i/>
        </w:rPr>
        <w:t>:</w:t>
      </w:r>
      <w:r w:rsidR="00F559C9" w:rsidRPr="003865F6">
        <w:rPr>
          <w:rFonts w:ascii="Book Antiqua" w:hAnsi="Book Antiqua"/>
          <w:i/>
        </w:rPr>
        <w:t xml:space="preserve"> </w:t>
      </w:r>
      <w:r w:rsidR="00F559C9">
        <w:rPr>
          <w:rFonts w:ascii="Book Antiqua" w:hAnsi="Book Antiqua"/>
          <w:b/>
        </w:rPr>
        <w:t xml:space="preserve"> </w:t>
      </w:r>
      <w:r w:rsidR="00B4362F">
        <w:rPr>
          <w:rFonts w:ascii="Book Antiqua" w:hAnsi="Book Antiqua"/>
        </w:rPr>
        <w:t xml:space="preserve">While opioid addiction impacts individuals of all races, ethnicities and incomes, it remains important to understand where there are gaps in </w:t>
      </w:r>
      <w:r w:rsidR="00B4362F">
        <w:rPr>
          <w:rFonts w:ascii="Book Antiqua" w:hAnsi="Book Antiqua"/>
        </w:rPr>
        <w:lastRenderedPageBreak/>
        <w:t>services and/or access by race/ethnicity, geography, income and age. T</w:t>
      </w:r>
      <w:r w:rsidR="0035487E">
        <w:rPr>
          <w:rFonts w:ascii="Book Antiqua" w:hAnsi="Book Antiqua"/>
        </w:rPr>
        <w:t>here is evidence that provider racial and ethnic concordance with patients can improve their retention in care</w:t>
      </w:r>
      <w:r w:rsidR="0035487E">
        <w:rPr>
          <w:rStyle w:val="FootnoteReference"/>
          <w:rFonts w:ascii="Book Antiqua" w:hAnsi="Book Antiqua"/>
        </w:rPr>
        <w:footnoteReference w:id="6"/>
      </w:r>
      <w:r w:rsidR="0035487E">
        <w:rPr>
          <w:rFonts w:ascii="Book Antiqua" w:hAnsi="Book Antiqua"/>
        </w:rPr>
        <w:t xml:space="preserve">.  </w:t>
      </w:r>
      <w:r w:rsidR="00B4362F">
        <w:rPr>
          <w:rFonts w:ascii="Book Antiqua" w:hAnsi="Book Antiqua"/>
        </w:rPr>
        <w:t xml:space="preserve">Measuring the race/ethnicity of providers as part of the outpatient capacity survey may provide important information on cultural competency. </w:t>
      </w:r>
    </w:p>
    <w:p w:rsidR="00440BF4" w:rsidRDefault="001A6EC0" w:rsidP="00E258EF">
      <w:pPr>
        <w:rPr>
          <w:rFonts w:ascii="Book Antiqua" w:hAnsi="Book Antiqua"/>
          <w:b/>
        </w:rPr>
      </w:pPr>
      <w:r w:rsidRPr="003865F6">
        <w:rPr>
          <w:rFonts w:ascii="Book Antiqua" w:hAnsi="Book Antiqua"/>
          <w:i/>
        </w:rPr>
        <w:t xml:space="preserve">Improving </w:t>
      </w:r>
      <w:r w:rsidR="00E258EF" w:rsidRPr="003865F6">
        <w:rPr>
          <w:rFonts w:ascii="Book Antiqua" w:hAnsi="Book Antiqua"/>
          <w:i/>
        </w:rPr>
        <w:t>transparency</w:t>
      </w:r>
      <w:r w:rsidR="00AF4912" w:rsidRPr="003865F6">
        <w:rPr>
          <w:rFonts w:ascii="Book Antiqua" w:hAnsi="Book Antiqua"/>
          <w:i/>
        </w:rPr>
        <w:t>:</w:t>
      </w:r>
      <w:r w:rsidR="00AF4912">
        <w:rPr>
          <w:rFonts w:ascii="Book Antiqua" w:hAnsi="Book Antiqua"/>
          <w:b/>
        </w:rPr>
        <w:t xml:space="preserve"> </w:t>
      </w:r>
      <w:r w:rsidR="0069572D">
        <w:rPr>
          <w:rFonts w:ascii="Book Antiqua" w:hAnsi="Book Antiqua"/>
        </w:rPr>
        <w:t xml:space="preserve"> As there is currently little </w:t>
      </w:r>
      <w:r w:rsidR="00B4362F">
        <w:rPr>
          <w:rFonts w:ascii="Book Antiqua" w:hAnsi="Book Antiqua"/>
        </w:rPr>
        <w:t>regular and standardized measurement</w:t>
      </w:r>
      <w:r w:rsidR="00E47365">
        <w:rPr>
          <w:rFonts w:ascii="Book Antiqua" w:hAnsi="Book Antiqua"/>
        </w:rPr>
        <w:t xml:space="preserve"> of </w:t>
      </w:r>
      <w:r w:rsidR="00CE67FF">
        <w:rPr>
          <w:rFonts w:ascii="Book Antiqua" w:hAnsi="Book Antiqua"/>
        </w:rPr>
        <w:t xml:space="preserve">treatment for </w:t>
      </w:r>
      <w:r w:rsidR="00583918">
        <w:rPr>
          <w:rFonts w:ascii="Book Antiqua" w:hAnsi="Book Antiqua"/>
        </w:rPr>
        <w:t>opioid</w:t>
      </w:r>
      <w:r w:rsidR="00CE67FF">
        <w:rPr>
          <w:rFonts w:ascii="Book Antiqua" w:hAnsi="Book Antiqua"/>
        </w:rPr>
        <w:t xml:space="preserve"> </w:t>
      </w:r>
      <w:r w:rsidR="00583918">
        <w:rPr>
          <w:rFonts w:ascii="Book Antiqua" w:hAnsi="Book Antiqua"/>
        </w:rPr>
        <w:t>misuse</w:t>
      </w:r>
      <w:r w:rsidR="00B4362F">
        <w:rPr>
          <w:rFonts w:ascii="Book Antiqua" w:hAnsi="Book Antiqua"/>
        </w:rPr>
        <w:t>, increased measurement and reporting of information is important for maintaining awareness of efforts to improve access and care, and to identify potential need for additional activity</w:t>
      </w:r>
      <w:r w:rsidR="0069572D">
        <w:rPr>
          <w:rFonts w:ascii="Book Antiqua" w:hAnsi="Book Antiqua"/>
        </w:rPr>
        <w:t>.</w:t>
      </w:r>
    </w:p>
    <w:p w:rsidR="00E258EF" w:rsidRPr="00AF4912" w:rsidRDefault="001A6EC0" w:rsidP="00E258EF">
      <w:pPr>
        <w:rPr>
          <w:rFonts w:ascii="Book Antiqua" w:hAnsi="Book Antiqua"/>
          <w:b/>
        </w:rPr>
      </w:pPr>
      <w:r w:rsidRPr="003865F6">
        <w:rPr>
          <w:rFonts w:ascii="Book Antiqua" w:hAnsi="Book Antiqua"/>
          <w:i/>
        </w:rPr>
        <w:t xml:space="preserve">Link to </w:t>
      </w:r>
      <w:r w:rsidR="00E258EF" w:rsidRPr="003865F6">
        <w:rPr>
          <w:rFonts w:ascii="Book Antiqua" w:hAnsi="Book Antiqua"/>
          <w:i/>
        </w:rPr>
        <w:t>care coordination</w:t>
      </w:r>
      <w:r w:rsidR="00AF4912" w:rsidRPr="003865F6">
        <w:rPr>
          <w:rFonts w:ascii="Book Antiqua" w:hAnsi="Book Antiqua"/>
          <w:i/>
        </w:rPr>
        <w:t>:</w:t>
      </w:r>
      <w:r w:rsidR="004917CB">
        <w:rPr>
          <w:rFonts w:ascii="Book Antiqua" w:hAnsi="Book Antiqua"/>
        </w:rPr>
        <w:t xml:space="preserve">  </w:t>
      </w:r>
      <w:r w:rsidR="0069572D">
        <w:rPr>
          <w:rFonts w:ascii="Book Antiqua" w:hAnsi="Book Antiqua"/>
        </w:rPr>
        <w:t xml:space="preserve">People frequently do not move through recovery in a linear fashion and many times they experience numerous cycles through recovery.  </w:t>
      </w:r>
      <w:r w:rsidR="005330E0">
        <w:rPr>
          <w:rFonts w:ascii="Book Antiqua" w:hAnsi="Book Antiqua"/>
        </w:rPr>
        <w:t>Given the hand offs between emergency room, primary care, acute detoxification, treatment and ongoing recovery</w:t>
      </w:r>
      <w:r w:rsidR="009513DB">
        <w:rPr>
          <w:rFonts w:ascii="Book Antiqua" w:hAnsi="Book Antiqua"/>
        </w:rPr>
        <w:t xml:space="preserve">, there is significant potential for care coordination efforts, particularly through the use of peers to support individuals in their recovery. </w:t>
      </w:r>
    </w:p>
    <w:p w:rsidR="003678A6" w:rsidRPr="00204BA0" w:rsidRDefault="00E258EF" w:rsidP="004917CB">
      <w:pPr>
        <w:rPr>
          <w:rFonts w:ascii="Book Antiqua" w:hAnsi="Book Antiqua"/>
        </w:rPr>
      </w:pPr>
      <w:r w:rsidRPr="003865F6">
        <w:rPr>
          <w:rFonts w:ascii="Book Antiqua" w:hAnsi="Book Antiqua"/>
          <w:i/>
        </w:rPr>
        <w:t>Patient experience/patient activation</w:t>
      </w:r>
      <w:r w:rsidR="00AF4912" w:rsidRPr="003865F6">
        <w:rPr>
          <w:rFonts w:ascii="Book Antiqua" w:hAnsi="Book Antiqua"/>
          <w:i/>
        </w:rPr>
        <w:t>:</w:t>
      </w:r>
      <w:r w:rsidR="00173F7B">
        <w:rPr>
          <w:rFonts w:ascii="Book Antiqua" w:hAnsi="Book Antiqua"/>
          <w:b/>
        </w:rPr>
        <w:t xml:space="preserve"> </w:t>
      </w:r>
      <w:r w:rsidR="005330E0">
        <w:rPr>
          <w:rFonts w:ascii="Book Antiqua" w:hAnsi="Book Antiqua"/>
        </w:rPr>
        <w:t xml:space="preserve">The research on patient experience and patient activation in the opioid abusing population </w:t>
      </w:r>
      <w:r w:rsidR="006A0F51">
        <w:rPr>
          <w:rFonts w:ascii="Book Antiqua" w:hAnsi="Book Antiqua"/>
        </w:rPr>
        <w:t>is still evolving</w:t>
      </w:r>
      <w:r w:rsidR="005330E0">
        <w:rPr>
          <w:rFonts w:ascii="Book Antiqua" w:hAnsi="Book Antiqua"/>
        </w:rPr>
        <w:t>.</w:t>
      </w:r>
      <w:r w:rsidR="00975E76">
        <w:rPr>
          <w:rFonts w:ascii="Book Antiqua" w:hAnsi="Book Antiqua"/>
        </w:rPr>
        <w:t xml:space="preserve">  Motivational interviewing is a technique used by providers that can help improve patient engagement by exploring and resolving ambivalence or reluctance to change.  </w:t>
      </w:r>
    </w:p>
    <w:p w:rsidR="00612165" w:rsidRDefault="001A6EC0">
      <w:pPr>
        <w:rPr>
          <w:rFonts w:ascii="Book Antiqua" w:hAnsi="Book Antiqua"/>
        </w:rPr>
      </w:pPr>
      <w:r>
        <w:rPr>
          <w:rFonts w:ascii="Book Antiqua" w:hAnsi="Book Antiqua"/>
          <w:b/>
        </w:rPr>
        <w:t xml:space="preserve">State Actors Who Are Working in this Area:  </w:t>
      </w:r>
      <w:r w:rsidR="009B3B13">
        <w:rPr>
          <w:rFonts w:ascii="Book Antiqua" w:hAnsi="Book Antiqua"/>
        </w:rPr>
        <w:t>BSAS</w:t>
      </w:r>
      <w:r w:rsidR="006A0F51">
        <w:rPr>
          <w:rFonts w:ascii="Book Antiqua" w:hAnsi="Book Antiqua"/>
        </w:rPr>
        <w:t>, CHIA</w:t>
      </w:r>
      <w:r w:rsidR="009513DB">
        <w:rPr>
          <w:rFonts w:ascii="Book Antiqua" w:hAnsi="Book Antiqua"/>
        </w:rPr>
        <w:t>, EOHHS, HPC, MassHealth</w:t>
      </w:r>
      <w:r w:rsidR="00440BF4">
        <w:rPr>
          <w:rFonts w:ascii="Book Antiqua" w:hAnsi="Book Antiqua"/>
        </w:rPr>
        <w:t xml:space="preserve"> </w:t>
      </w:r>
    </w:p>
    <w:sectPr w:rsidR="0061216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3B2" w:rsidRDefault="00C333B2" w:rsidP="004B26C3">
      <w:pPr>
        <w:spacing w:after="0" w:line="240" w:lineRule="auto"/>
      </w:pPr>
      <w:r>
        <w:separator/>
      </w:r>
    </w:p>
  </w:endnote>
  <w:endnote w:type="continuationSeparator" w:id="0">
    <w:p w:rsidR="00C333B2" w:rsidRDefault="00C333B2" w:rsidP="004B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DD4" w:rsidRDefault="009A5D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848881"/>
      <w:docPartObj>
        <w:docPartGallery w:val="Page Numbers (Bottom of Page)"/>
        <w:docPartUnique/>
      </w:docPartObj>
    </w:sdtPr>
    <w:sdtEndPr>
      <w:rPr>
        <w:noProof/>
      </w:rPr>
    </w:sdtEndPr>
    <w:sdtContent>
      <w:p w:rsidR="00FB7A30" w:rsidRDefault="00FB7A30" w:rsidP="00FB7A3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Opioids</w:t>
        </w:r>
      </w:p>
      <w:p w:rsidR="00FB7A30" w:rsidRDefault="00FB7A30" w:rsidP="00FB7A30">
        <w:pPr>
          <w:pStyle w:val="Footer"/>
          <w:pBdr>
            <w:top w:val="thinThickSmallGap" w:sz="24" w:space="1" w:color="622423" w:themeColor="accent2" w:themeShade="7F"/>
          </w:pBdr>
          <w:rPr>
            <w:rFonts w:asciiTheme="majorHAnsi" w:eastAsiaTheme="majorEastAsia" w:hAnsiTheme="majorHAnsi" w:cstheme="majorBidi"/>
          </w:rPr>
        </w:pPr>
        <w:bookmarkStart w:id="0" w:name="_GoBack"/>
        <w:bookmarkEnd w:id="0"/>
        <w:r>
          <w:rPr>
            <w:rFonts w:asciiTheme="majorHAnsi" w:eastAsiaTheme="majorEastAsia" w:hAnsiTheme="majorHAnsi" w:cstheme="majorBidi"/>
          </w:rPr>
          <w:t>Priority Proposal</w:t>
        </w:r>
      </w:p>
      <w:p w:rsidR="003865F6" w:rsidRDefault="00FB7A30" w:rsidP="00FB7A30">
        <w:pPr>
          <w:pStyle w:val="Footer"/>
          <w:jc w:val="right"/>
        </w:pPr>
        <w:r>
          <w:rPr>
            <w:rFonts w:asciiTheme="majorHAnsi" w:eastAsiaTheme="majorEastAsia" w:hAnsiTheme="majorHAnsi" w:cstheme="majorBidi"/>
          </w:rPr>
          <w:t>September 15,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3865F6">
          <w:fldChar w:fldCharType="begin"/>
        </w:r>
        <w:r w:rsidR="003865F6">
          <w:instrText xml:space="preserve"> PAGE   \* MERGEFORMAT </w:instrText>
        </w:r>
        <w:r w:rsidR="003865F6">
          <w:fldChar w:fldCharType="separate"/>
        </w:r>
        <w:r w:rsidR="009A5DD4">
          <w:rPr>
            <w:noProof/>
          </w:rPr>
          <w:t>1</w:t>
        </w:r>
        <w:r w:rsidR="003865F6">
          <w:rPr>
            <w:noProof/>
          </w:rPr>
          <w:fldChar w:fldCharType="end"/>
        </w:r>
      </w:p>
    </w:sdtContent>
  </w:sdt>
  <w:p w:rsidR="003865F6" w:rsidRDefault="003865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DD4" w:rsidRDefault="009A5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3B2" w:rsidRDefault="00C333B2" w:rsidP="004B26C3">
      <w:pPr>
        <w:spacing w:after="0" w:line="240" w:lineRule="auto"/>
      </w:pPr>
      <w:r>
        <w:separator/>
      </w:r>
    </w:p>
  </w:footnote>
  <w:footnote w:type="continuationSeparator" w:id="0">
    <w:p w:rsidR="00C333B2" w:rsidRDefault="00C333B2" w:rsidP="004B26C3">
      <w:pPr>
        <w:spacing w:after="0" w:line="240" w:lineRule="auto"/>
      </w:pPr>
      <w:r>
        <w:continuationSeparator/>
      </w:r>
    </w:p>
  </w:footnote>
  <w:footnote w:id="1">
    <w:p w:rsidR="009D7625" w:rsidRPr="003865F6" w:rsidRDefault="009D7625">
      <w:pPr>
        <w:pStyle w:val="FootnoteText"/>
        <w:rPr>
          <w:rFonts w:ascii="Book Antiqua" w:hAnsi="Book Antiqua"/>
        </w:rPr>
      </w:pPr>
      <w:r w:rsidRPr="003865F6">
        <w:rPr>
          <w:rStyle w:val="FootnoteReference"/>
          <w:rFonts w:ascii="Book Antiqua" w:hAnsi="Book Antiqua"/>
        </w:rPr>
        <w:footnoteRef/>
      </w:r>
      <w:r w:rsidR="003865F6" w:rsidRPr="003865F6">
        <w:rPr>
          <w:rFonts w:ascii="Book Antiqua" w:hAnsi="Book Antiqua"/>
        </w:rPr>
        <w:t xml:space="preserve">Center for Health Information and Analysis, Substance Use Disorder Treatment in Massachusetts, April 2015; accessible at: </w:t>
      </w:r>
      <w:hyperlink r:id="rId1" w:history="1">
        <w:r w:rsidR="003865F6" w:rsidRPr="003865F6">
          <w:rPr>
            <w:rStyle w:val="Hyperlink"/>
            <w:rFonts w:ascii="Book Antiqua" w:hAnsi="Book Antiqua"/>
          </w:rPr>
          <w:t>http://www.chiamass.gov/assets/Uploads/SUD-REPORT.pdf</w:t>
        </w:r>
      </w:hyperlink>
      <w:r w:rsidR="003865F6" w:rsidRPr="003865F6">
        <w:rPr>
          <w:rFonts w:ascii="Book Antiqua" w:hAnsi="Book Antiqua"/>
        </w:rPr>
        <w:t xml:space="preserve"> </w:t>
      </w:r>
    </w:p>
  </w:footnote>
  <w:footnote w:id="2">
    <w:p w:rsidR="009D7625" w:rsidRPr="009D7625" w:rsidRDefault="009D7625">
      <w:pPr>
        <w:pStyle w:val="FootnoteText"/>
        <w:rPr>
          <w:rFonts w:ascii="Book Antiqua" w:hAnsi="Book Antiqua"/>
        </w:rPr>
      </w:pPr>
      <w:r w:rsidRPr="003865F6">
        <w:rPr>
          <w:rStyle w:val="FootnoteReference"/>
          <w:rFonts w:ascii="Book Antiqua" w:hAnsi="Book Antiqua"/>
        </w:rPr>
        <w:footnoteRef/>
      </w:r>
      <w:r w:rsidR="003865F6" w:rsidRPr="003865F6">
        <w:rPr>
          <w:rFonts w:ascii="Book Antiqua" w:hAnsi="Book Antiqua"/>
        </w:rPr>
        <w:t xml:space="preserve"> The findings from Governor Baker’s Opioid Task Force, released in June 2015, are accessible at: </w:t>
      </w:r>
      <w:hyperlink r:id="rId2" w:history="1">
        <w:r w:rsidR="003865F6" w:rsidRPr="003865F6">
          <w:rPr>
            <w:rStyle w:val="Hyperlink"/>
            <w:rFonts w:ascii="Book Antiqua" w:hAnsi="Book Antiqua"/>
          </w:rPr>
          <w:t>http://www.mass.gov/eohhs/feature-story/end-opioid-abuse-in-mass.html</w:t>
        </w:r>
      </w:hyperlink>
      <w:r w:rsidR="003865F6">
        <w:rPr>
          <w:rFonts w:ascii="Book Antiqua" w:hAnsi="Book Antiqua"/>
        </w:rPr>
        <w:t xml:space="preserve">; findings from Governor Patrick’s Opioid Task Force, released in June 2014, are accessible at: </w:t>
      </w:r>
      <w:r w:rsidR="003865F6" w:rsidRPr="003865F6">
        <w:rPr>
          <w:rFonts w:ascii="Book Antiqua" w:hAnsi="Book Antiqua"/>
        </w:rPr>
        <w:t xml:space="preserve"> </w:t>
      </w:r>
      <w:hyperlink r:id="rId3" w:history="1">
        <w:r w:rsidR="003865F6" w:rsidRPr="00260441">
          <w:rPr>
            <w:rStyle w:val="Hyperlink"/>
            <w:rFonts w:ascii="Book Antiqua" w:hAnsi="Book Antiqua"/>
          </w:rPr>
          <w:t>http://www.mass.gov/eohhs/docs/dph/substance-abuse/opioid/report-of-the-opioid-task-force-6-10-14.pdf</w:t>
        </w:r>
      </w:hyperlink>
      <w:r w:rsidR="003865F6">
        <w:rPr>
          <w:rFonts w:ascii="Book Antiqua" w:hAnsi="Book Antiqua"/>
        </w:rPr>
        <w:t xml:space="preserve">. </w:t>
      </w:r>
    </w:p>
  </w:footnote>
  <w:footnote w:id="3">
    <w:p w:rsidR="00820D5C" w:rsidRPr="00B5062C" w:rsidRDefault="00820D5C">
      <w:pPr>
        <w:pStyle w:val="FootnoteText"/>
        <w:rPr>
          <w:rFonts w:ascii="Book Antiqua" w:hAnsi="Book Antiqua"/>
        </w:rPr>
      </w:pPr>
      <w:r w:rsidRPr="009D7625">
        <w:rPr>
          <w:rStyle w:val="FootnoteReference"/>
          <w:rFonts w:ascii="Book Antiqua" w:hAnsi="Book Antiqua"/>
        </w:rPr>
        <w:footnoteRef/>
      </w:r>
      <w:r w:rsidRPr="009D7625">
        <w:rPr>
          <w:rFonts w:ascii="Book Antiqua" w:hAnsi="Book Antiqua"/>
        </w:rPr>
        <w:t xml:space="preserve"> For the rates of Massachusetts health plans see: </w:t>
      </w:r>
      <w:hyperlink r:id="rId4" w:history="1">
        <w:r w:rsidRPr="009D7625">
          <w:rPr>
            <w:rStyle w:val="Hyperlink"/>
            <w:rFonts w:ascii="Book Antiqua" w:hAnsi="Book Antiqua"/>
          </w:rPr>
          <w:t>http://www.chiamass.gov/assets/Uploads/SUD-REPORT.pdf</w:t>
        </w:r>
      </w:hyperlink>
    </w:p>
  </w:footnote>
  <w:footnote w:id="4">
    <w:p w:rsidR="00B5062C" w:rsidRPr="00B4362F" w:rsidRDefault="00B5062C">
      <w:pPr>
        <w:pStyle w:val="FootnoteText"/>
        <w:rPr>
          <w:rFonts w:ascii="Book Antiqua" w:hAnsi="Book Antiqua"/>
        </w:rPr>
      </w:pPr>
      <w:r w:rsidRPr="00B5062C">
        <w:rPr>
          <w:rStyle w:val="FootnoteReference"/>
          <w:rFonts w:ascii="Book Antiqua" w:hAnsi="Book Antiqua"/>
        </w:rPr>
        <w:footnoteRef/>
      </w:r>
      <w:r w:rsidRPr="00B5062C">
        <w:rPr>
          <w:rFonts w:ascii="Book Antiqua" w:hAnsi="Book Antiqua"/>
        </w:rPr>
        <w:t xml:space="preserve"> A key challenge in understanding gaps in access to treatment </w:t>
      </w:r>
      <w:proofErr w:type="gramStart"/>
      <w:r w:rsidRPr="00B5062C">
        <w:rPr>
          <w:rFonts w:ascii="Book Antiqua" w:hAnsi="Book Antiqua"/>
        </w:rPr>
        <w:t>is understanding</w:t>
      </w:r>
      <w:proofErr w:type="gramEnd"/>
      <w:r w:rsidRPr="00B5062C">
        <w:rPr>
          <w:rFonts w:ascii="Book Antiqua" w:hAnsi="Book Antiqua"/>
        </w:rPr>
        <w:t xml:space="preserve"> the number of providers that provide substance use treatment services on an outpatient basis. This measurement is difficult to complete, but </w:t>
      </w:r>
      <w:r>
        <w:rPr>
          <w:rFonts w:ascii="Book Antiqua" w:hAnsi="Book Antiqua"/>
        </w:rPr>
        <w:t xml:space="preserve">is part of the charge of the </w:t>
      </w:r>
      <w:r w:rsidRPr="00B5062C">
        <w:rPr>
          <w:rFonts w:ascii="Book Antiqua" w:hAnsi="Book Antiqua"/>
        </w:rPr>
        <w:t>Health Planning Council</w:t>
      </w:r>
      <w:r w:rsidRPr="00B5062C">
        <w:rPr>
          <w:rFonts w:ascii="Book Antiqua" w:eastAsia="Book Antiqua" w:hAnsi="Book Antiqua" w:cs="Times New Roman"/>
          <w:sz w:val="22"/>
          <w:szCs w:val="22"/>
        </w:rPr>
        <w:t xml:space="preserve"> </w:t>
      </w:r>
      <w:r w:rsidRPr="00B5062C">
        <w:rPr>
          <w:rFonts w:ascii="Book Antiqua" w:hAnsi="Book Antiqua"/>
        </w:rPr>
        <w:t>through Chapter 224 of the Acts of 2012</w:t>
      </w:r>
      <w:r>
        <w:rPr>
          <w:rFonts w:ascii="Book Antiqua" w:hAnsi="Book Antiqua"/>
        </w:rPr>
        <w:t xml:space="preserve">, as part of creation of a </w:t>
      </w:r>
      <w:r w:rsidRPr="00B5062C">
        <w:rPr>
          <w:rFonts w:ascii="Book Antiqua" w:hAnsi="Book Antiqua"/>
        </w:rPr>
        <w:t>State Health Plan that identifies the location, distribution and nature of all health care resources and makes recommendations for the appropriate supply and distribution of resources, programs, capacities, technologies and services</w:t>
      </w:r>
      <w:r>
        <w:rPr>
          <w:rFonts w:ascii="Book Antiqua" w:hAnsi="Book Antiqua"/>
        </w:rPr>
        <w:t xml:space="preserve">.  While the Health Planning Council has completed the </w:t>
      </w:r>
      <w:r w:rsidRPr="00B4362F">
        <w:rPr>
          <w:rFonts w:ascii="Book Antiqua" w:hAnsi="Book Antiqua"/>
        </w:rPr>
        <w:t>identification of inpatient resources it was not able to identify outpatient services.</w:t>
      </w:r>
    </w:p>
  </w:footnote>
  <w:footnote w:id="5">
    <w:p w:rsidR="00B4362F" w:rsidRDefault="00B4362F">
      <w:pPr>
        <w:pStyle w:val="FootnoteText"/>
      </w:pPr>
      <w:r w:rsidRPr="00B4362F">
        <w:rPr>
          <w:rStyle w:val="FootnoteReference"/>
          <w:rFonts w:ascii="Book Antiqua" w:hAnsi="Book Antiqua"/>
        </w:rPr>
        <w:footnoteRef/>
      </w:r>
      <w:r w:rsidRPr="00B4362F">
        <w:rPr>
          <w:rFonts w:ascii="Book Antiqua" w:hAnsi="Book Antiqua"/>
        </w:rPr>
        <w:t xml:space="preserve"> This measure would not identify whether utilization was specifically due to an opioid addiction, versus another drug or alcohol. </w:t>
      </w:r>
    </w:p>
  </w:footnote>
  <w:footnote w:id="6">
    <w:p w:rsidR="0035487E" w:rsidRDefault="0035487E">
      <w:pPr>
        <w:pStyle w:val="FootnoteText"/>
      </w:pPr>
      <w:r w:rsidRPr="00B5062C">
        <w:rPr>
          <w:rStyle w:val="FootnoteReference"/>
          <w:rFonts w:ascii="Book Antiqua" w:hAnsi="Book Antiqua"/>
        </w:rPr>
        <w:footnoteRef/>
      </w:r>
      <w:r w:rsidRPr="00B5062C">
        <w:rPr>
          <w:rFonts w:ascii="Book Antiqua" w:hAnsi="Book Antiqua"/>
        </w:rPr>
        <w:t xml:space="preserve"> Massachus</w:t>
      </w:r>
      <w:r w:rsidRPr="009D7625">
        <w:rPr>
          <w:rFonts w:ascii="Book Antiqua" w:hAnsi="Book Antiqua"/>
        </w:rPr>
        <w:t>etts Department of Public Health, 2014, Findings of the Opioid Task Force and Department of Public Health Recommendations on Priorities for Investments in Prevention, Intervention, Treatment and Recovery.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DD4" w:rsidRDefault="009A5D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DD4" w:rsidRDefault="009A5D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DD4" w:rsidRDefault="009A5D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70F"/>
    <w:multiLevelType w:val="hybridMultilevel"/>
    <w:tmpl w:val="28FA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66C63"/>
    <w:multiLevelType w:val="hybridMultilevel"/>
    <w:tmpl w:val="A6EA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74D5C"/>
    <w:multiLevelType w:val="hybridMultilevel"/>
    <w:tmpl w:val="E9EE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E1614"/>
    <w:multiLevelType w:val="hybridMultilevel"/>
    <w:tmpl w:val="4B3C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BC080C"/>
    <w:multiLevelType w:val="hybridMultilevel"/>
    <w:tmpl w:val="DC60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DD7DA1"/>
    <w:multiLevelType w:val="hybridMultilevel"/>
    <w:tmpl w:val="DECA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AB2C79"/>
    <w:multiLevelType w:val="hybridMultilevel"/>
    <w:tmpl w:val="BC72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FD4712"/>
    <w:multiLevelType w:val="hybridMultilevel"/>
    <w:tmpl w:val="9BD4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076008"/>
    <w:multiLevelType w:val="hybridMultilevel"/>
    <w:tmpl w:val="A8F8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5F14A2"/>
    <w:multiLevelType w:val="hybridMultilevel"/>
    <w:tmpl w:val="8E8C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2D0594"/>
    <w:multiLevelType w:val="hybridMultilevel"/>
    <w:tmpl w:val="4F7A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765FD4"/>
    <w:multiLevelType w:val="hybridMultilevel"/>
    <w:tmpl w:val="3F7E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8E4DEF"/>
    <w:multiLevelType w:val="hybridMultilevel"/>
    <w:tmpl w:val="2394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47046C"/>
    <w:multiLevelType w:val="hybridMultilevel"/>
    <w:tmpl w:val="BEE8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9C0A7F"/>
    <w:multiLevelType w:val="hybridMultilevel"/>
    <w:tmpl w:val="D620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0"/>
  </w:num>
  <w:num w:numId="4">
    <w:abstractNumId w:val="13"/>
  </w:num>
  <w:num w:numId="5">
    <w:abstractNumId w:val="3"/>
  </w:num>
  <w:num w:numId="6">
    <w:abstractNumId w:val="4"/>
  </w:num>
  <w:num w:numId="7">
    <w:abstractNumId w:val="1"/>
  </w:num>
  <w:num w:numId="8">
    <w:abstractNumId w:val="9"/>
  </w:num>
  <w:num w:numId="9">
    <w:abstractNumId w:val="5"/>
  </w:num>
  <w:num w:numId="10">
    <w:abstractNumId w:val="14"/>
  </w:num>
  <w:num w:numId="11">
    <w:abstractNumId w:val="2"/>
  </w:num>
  <w:num w:numId="12">
    <w:abstractNumId w:val="8"/>
  </w:num>
  <w:num w:numId="13">
    <w:abstractNumId w:val="7"/>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37"/>
    <w:rsid w:val="000031AE"/>
    <w:rsid w:val="00033A0E"/>
    <w:rsid w:val="00034A96"/>
    <w:rsid w:val="00036837"/>
    <w:rsid w:val="00037A10"/>
    <w:rsid w:val="0004371C"/>
    <w:rsid w:val="000511BC"/>
    <w:rsid w:val="00053FBC"/>
    <w:rsid w:val="00054C0D"/>
    <w:rsid w:val="00060AD0"/>
    <w:rsid w:val="0008039C"/>
    <w:rsid w:val="00086EDC"/>
    <w:rsid w:val="000A36E5"/>
    <w:rsid w:val="000B66FA"/>
    <w:rsid w:val="000C5F7E"/>
    <w:rsid w:val="000C651D"/>
    <w:rsid w:val="001057B4"/>
    <w:rsid w:val="001177CC"/>
    <w:rsid w:val="00123C95"/>
    <w:rsid w:val="00131F25"/>
    <w:rsid w:val="0013590D"/>
    <w:rsid w:val="00152190"/>
    <w:rsid w:val="0016090C"/>
    <w:rsid w:val="00164B12"/>
    <w:rsid w:val="00173F7B"/>
    <w:rsid w:val="00186933"/>
    <w:rsid w:val="001A2BBB"/>
    <w:rsid w:val="001A3325"/>
    <w:rsid w:val="001A6EC0"/>
    <w:rsid w:val="001C61F6"/>
    <w:rsid w:val="001D2A23"/>
    <w:rsid w:val="00204BA0"/>
    <w:rsid w:val="00224CE7"/>
    <w:rsid w:val="00236B03"/>
    <w:rsid w:val="00265055"/>
    <w:rsid w:val="0026637B"/>
    <w:rsid w:val="002763A6"/>
    <w:rsid w:val="00293D0E"/>
    <w:rsid w:val="002B6CFB"/>
    <w:rsid w:val="002C6DB5"/>
    <w:rsid w:val="002E0974"/>
    <w:rsid w:val="003207E3"/>
    <w:rsid w:val="00321B9B"/>
    <w:rsid w:val="00347516"/>
    <w:rsid w:val="00347C17"/>
    <w:rsid w:val="0035487E"/>
    <w:rsid w:val="003678A6"/>
    <w:rsid w:val="003804C1"/>
    <w:rsid w:val="00383CAC"/>
    <w:rsid w:val="003865F6"/>
    <w:rsid w:val="00396A30"/>
    <w:rsid w:val="00397C94"/>
    <w:rsid w:val="003A29FD"/>
    <w:rsid w:val="003B4B22"/>
    <w:rsid w:val="003C5D21"/>
    <w:rsid w:val="003E11DB"/>
    <w:rsid w:val="003E7537"/>
    <w:rsid w:val="0042218E"/>
    <w:rsid w:val="00440BF4"/>
    <w:rsid w:val="00454C7C"/>
    <w:rsid w:val="004917CB"/>
    <w:rsid w:val="004A2A80"/>
    <w:rsid w:val="004A647E"/>
    <w:rsid w:val="004B26C3"/>
    <w:rsid w:val="004D0F0D"/>
    <w:rsid w:val="00504F9A"/>
    <w:rsid w:val="00513462"/>
    <w:rsid w:val="005330E0"/>
    <w:rsid w:val="0054790A"/>
    <w:rsid w:val="005504F8"/>
    <w:rsid w:val="00583918"/>
    <w:rsid w:val="00584545"/>
    <w:rsid w:val="00590769"/>
    <w:rsid w:val="00595D57"/>
    <w:rsid w:val="005A7CCB"/>
    <w:rsid w:val="005B11FE"/>
    <w:rsid w:val="005B5861"/>
    <w:rsid w:val="005C689F"/>
    <w:rsid w:val="005D373D"/>
    <w:rsid w:val="005E6A92"/>
    <w:rsid w:val="005F52B5"/>
    <w:rsid w:val="00612165"/>
    <w:rsid w:val="00663AB3"/>
    <w:rsid w:val="0068140E"/>
    <w:rsid w:val="0069572D"/>
    <w:rsid w:val="006A0F51"/>
    <w:rsid w:val="006C339F"/>
    <w:rsid w:val="006C4048"/>
    <w:rsid w:val="006D57D2"/>
    <w:rsid w:val="006E43A5"/>
    <w:rsid w:val="006F7113"/>
    <w:rsid w:val="00725918"/>
    <w:rsid w:val="007308A7"/>
    <w:rsid w:val="00756C32"/>
    <w:rsid w:val="00767ECA"/>
    <w:rsid w:val="00774309"/>
    <w:rsid w:val="0078258E"/>
    <w:rsid w:val="007876D7"/>
    <w:rsid w:val="00794388"/>
    <w:rsid w:val="007C2270"/>
    <w:rsid w:val="007D1ABA"/>
    <w:rsid w:val="007E3207"/>
    <w:rsid w:val="00811CF5"/>
    <w:rsid w:val="00820D5C"/>
    <w:rsid w:val="008422EB"/>
    <w:rsid w:val="008529C6"/>
    <w:rsid w:val="008A585A"/>
    <w:rsid w:val="008B3349"/>
    <w:rsid w:val="00917D79"/>
    <w:rsid w:val="009341CB"/>
    <w:rsid w:val="009513DB"/>
    <w:rsid w:val="00960240"/>
    <w:rsid w:val="00975E76"/>
    <w:rsid w:val="00987658"/>
    <w:rsid w:val="009924B0"/>
    <w:rsid w:val="009A5DD4"/>
    <w:rsid w:val="009B3B13"/>
    <w:rsid w:val="009C1B98"/>
    <w:rsid w:val="009D7625"/>
    <w:rsid w:val="009F43AF"/>
    <w:rsid w:val="00A06A69"/>
    <w:rsid w:val="00A469B2"/>
    <w:rsid w:val="00A50949"/>
    <w:rsid w:val="00A56097"/>
    <w:rsid w:val="00A840D8"/>
    <w:rsid w:val="00AD2EF4"/>
    <w:rsid w:val="00AD5878"/>
    <w:rsid w:val="00AF4912"/>
    <w:rsid w:val="00B10C2E"/>
    <w:rsid w:val="00B4362F"/>
    <w:rsid w:val="00B5062C"/>
    <w:rsid w:val="00B74ACF"/>
    <w:rsid w:val="00B81D73"/>
    <w:rsid w:val="00B97D96"/>
    <w:rsid w:val="00C00BFE"/>
    <w:rsid w:val="00C144DC"/>
    <w:rsid w:val="00C213C5"/>
    <w:rsid w:val="00C2160B"/>
    <w:rsid w:val="00C333B2"/>
    <w:rsid w:val="00C40C81"/>
    <w:rsid w:val="00C52317"/>
    <w:rsid w:val="00C801DC"/>
    <w:rsid w:val="00C94AFB"/>
    <w:rsid w:val="00CA12DC"/>
    <w:rsid w:val="00CE67FF"/>
    <w:rsid w:val="00D47E64"/>
    <w:rsid w:val="00DB1575"/>
    <w:rsid w:val="00DD698D"/>
    <w:rsid w:val="00DE76DE"/>
    <w:rsid w:val="00DF03DB"/>
    <w:rsid w:val="00E0426C"/>
    <w:rsid w:val="00E108B1"/>
    <w:rsid w:val="00E1702D"/>
    <w:rsid w:val="00E258EF"/>
    <w:rsid w:val="00E26C20"/>
    <w:rsid w:val="00E47365"/>
    <w:rsid w:val="00E8642C"/>
    <w:rsid w:val="00E90499"/>
    <w:rsid w:val="00EA0344"/>
    <w:rsid w:val="00EE62F8"/>
    <w:rsid w:val="00F05BBF"/>
    <w:rsid w:val="00F1224E"/>
    <w:rsid w:val="00F20E74"/>
    <w:rsid w:val="00F2363B"/>
    <w:rsid w:val="00F24AF5"/>
    <w:rsid w:val="00F44FD4"/>
    <w:rsid w:val="00F5381E"/>
    <w:rsid w:val="00F559C9"/>
    <w:rsid w:val="00F71606"/>
    <w:rsid w:val="00F95EA3"/>
    <w:rsid w:val="00FB5039"/>
    <w:rsid w:val="00FB7A30"/>
    <w:rsid w:val="00FE28E9"/>
    <w:rsid w:val="00FE4B34"/>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26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26C3"/>
    <w:rPr>
      <w:sz w:val="20"/>
      <w:szCs w:val="20"/>
    </w:rPr>
  </w:style>
  <w:style w:type="character" w:styleId="FootnoteReference">
    <w:name w:val="footnote reference"/>
    <w:basedOn w:val="DefaultParagraphFont"/>
    <w:uiPriority w:val="99"/>
    <w:semiHidden/>
    <w:unhideWhenUsed/>
    <w:rsid w:val="004B26C3"/>
    <w:rPr>
      <w:vertAlign w:val="superscript"/>
    </w:rPr>
  </w:style>
  <w:style w:type="character" w:styleId="Hyperlink">
    <w:name w:val="Hyperlink"/>
    <w:basedOn w:val="DefaultParagraphFont"/>
    <w:uiPriority w:val="99"/>
    <w:unhideWhenUsed/>
    <w:rsid w:val="004B26C3"/>
    <w:rPr>
      <w:color w:val="0000FF" w:themeColor="hyperlink"/>
      <w:u w:val="single"/>
    </w:rPr>
  </w:style>
  <w:style w:type="character" w:styleId="FollowedHyperlink">
    <w:name w:val="FollowedHyperlink"/>
    <w:basedOn w:val="DefaultParagraphFont"/>
    <w:uiPriority w:val="99"/>
    <w:semiHidden/>
    <w:unhideWhenUsed/>
    <w:rsid w:val="00E8642C"/>
    <w:rPr>
      <w:color w:val="800080" w:themeColor="followedHyperlink"/>
      <w:u w:val="single"/>
    </w:rPr>
  </w:style>
  <w:style w:type="paragraph" w:styleId="ListParagraph">
    <w:name w:val="List Paragraph"/>
    <w:basedOn w:val="Normal"/>
    <w:uiPriority w:val="34"/>
    <w:qFormat/>
    <w:rsid w:val="00F20E74"/>
    <w:pPr>
      <w:ind w:left="720"/>
      <w:contextualSpacing/>
    </w:pPr>
  </w:style>
  <w:style w:type="character" w:styleId="CommentReference">
    <w:name w:val="annotation reference"/>
    <w:basedOn w:val="DefaultParagraphFont"/>
    <w:uiPriority w:val="99"/>
    <w:semiHidden/>
    <w:unhideWhenUsed/>
    <w:rsid w:val="00A50949"/>
    <w:rPr>
      <w:sz w:val="16"/>
      <w:szCs w:val="16"/>
    </w:rPr>
  </w:style>
  <w:style w:type="paragraph" w:styleId="CommentText">
    <w:name w:val="annotation text"/>
    <w:basedOn w:val="Normal"/>
    <w:link w:val="CommentTextChar"/>
    <w:uiPriority w:val="99"/>
    <w:semiHidden/>
    <w:unhideWhenUsed/>
    <w:rsid w:val="00A50949"/>
    <w:pPr>
      <w:spacing w:line="240" w:lineRule="auto"/>
    </w:pPr>
    <w:rPr>
      <w:sz w:val="20"/>
      <w:szCs w:val="20"/>
    </w:rPr>
  </w:style>
  <w:style w:type="character" w:customStyle="1" w:styleId="CommentTextChar">
    <w:name w:val="Comment Text Char"/>
    <w:basedOn w:val="DefaultParagraphFont"/>
    <w:link w:val="CommentText"/>
    <w:uiPriority w:val="99"/>
    <w:semiHidden/>
    <w:rsid w:val="00A50949"/>
    <w:rPr>
      <w:sz w:val="20"/>
      <w:szCs w:val="20"/>
    </w:rPr>
  </w:style>
  <w:style w:type="paragraph" w:styleId="CommentSubject">
    <w:name w:val="annotation subject"/>
    <w:basedOn w:val="CommentText"/>
    <w:next w:val="CommentText"/>
    <w:link w:val="CommentSubjectChar"/>
    <w:uiPriority w:val="99"/>
    <w:semiHidden/>
    <w:unhideWhenUsed/>
    <w:rsid w:val="00A50949"/>
    <w:rPr>
      <w:b/>
      <w:bCs/>
    </w:rPr>
  </w:style>
  <w:style w:type="character" w:customStyle="1" w:styleId="CommentSubjectChar">
    <w:name w:val="Comment Subject Char"/>
    <w:basedOn w:val="CommentTextChar"/>
    <w:link w:val="CommentSubject"/>
    <w:uiPriority w:val="99"/>
    <w:semiHidden/>
    <w:rsid w:val="00A50949"/>
    <w:rPr>
      <w:b/>
      <w:bCs/>
      <w:sz w:val="20"/>
      <w:szCs w:val="20"/>
    </w:rPr>
  </w:style>
  <w:style w:type="paragraph" w:styleId="BalloonText">
    <w:name w:val="Balloon Text"/>
    <w:basedOn w:val="Normal"/>
    <w:link w:val="BalloonTextChar"/>
    <w:uiPriority w:val="99"/>
    <w:semiHidden/>
    <w:unhideWhenUsed/>
    <w:rsid w:val="00A50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949"/>
    <w:rPr>
      <w:rFonts w:ascii="Tahoma" w:hAnsi="Tahoma" w:cs="Tahoma"/>
      <w:sz w:val="16"/>
      <w:szCs w:val="16"/>
    </w:rPr>
  </w:style>
  <w:style w:type="table" w:styleId="TableGrid">
    <w:name w:val="Table Grid"/>
    <w:basedOn w:val="TableNormal"/>
    <w:uiPriority w:val="59"/>
    <w:rsid w:val="00E1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6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5F6"/>
  </w:style>
  <w:style w:type="paragraph" w:styleId="Footer">
    <w:name w:val="footer"/>
    <w:basedOn w:val="Normal"/>
    <w:link w:val="FooterChar"/>
    <w:uiPriority w:val="99"/>
    <w:unhideWhenUsed/>
    <w:rsid w:val="00386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5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26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26C3"/>
    <w:rPr>
      <w:sz w:val="20"/>
      <w:szCs w:val="20"/>
    </w:rPr>
  </w:style>
  <w:style w:type="character" w:styleId="FootnoteReference">
    <w:name w:val="footnote reference"/>
    <w:basedOn w:val="DefaultParagraphFont"/>
    <w:uiPriority w:val="99"/>
    <w:semiHidden/>
    <w:unhideWhenUsed/>
    <w:rsid w:val="004B26C3"/>
    <w:rPr>
      <w:vertAlign w:val="superscript"/>
    </w:rPr>
  </w:style>
  <w:style w:type="character" w:styleId="Hyperlink">
    <w:name w:val="Hyperlink"/>
    <w:basedOn w:val="DefaultParagraphFont"/>
    <w:uiPriority w:val="99"/>
    <w:unhideWhenUsed/>
    <w:rsid w:val="004B26C3"/>
    <w:rPr>
      <w:color w:val="0000FF" w:themeColor="hyperlink"/>
      <w:u w:val="single"/>
    </w:rPr>
  </w:style>
  <w:style w:type="character" w:styleId="FollowedHyperlink">
    <w:name w:val="FollowedHyperlink"/>
    <w:basedOn w:val="DefaultParagraphFont"/>
    <w:uiPriority w:val="99"/>
    <w:semiHidden/>
    <w:unhideWhenUsed/>
    <w:rsid w:val="00E8642C"/>
    <w:rPr>
      <w:color w:val="800080" w:themeColor="followedHyperlink"/>
      <w:u w:val="single"/>
    </w:rPr>
  </w:style>
  <w:style w:type="paragraph" w:styleId="ListParagraph">
    <w:name w:val="List Paragraph"/>
    <w:basedOn w:val="Normal"/>
    <w:uiPriority w:val="34"/>
    <w:qFormat/>
    <w:rsid w:val="00F20E74"/>
    <w:pPr>
      <w:ind w:left="720"/>
      <w:contextualSpacing/>
    </w:pPr>
  </w:style>
  <w:style w:type="character" w:styleId="CommentReference">
    <w:name w:val="annotation reference"/>
    <w:basedOn w:val="DefaultParagraphFont"/>
    <w:uiPriority w:val="99"/>
    <w:semiHidden/>
    <w:unhideWhenUsed/>
    <w:rsid w:val="00A50949"/>
    <w:rPr>
      <w:sz w:val="16"/>
      <w:szCs w:val="16"/>
    </w:rPr>
  </w:style>
  <w:style w:type="paragraph" w:styleId="CommentText">
    <w:name w:val="annotation text"/>
    <w:basedOn w:val="Normal"/>
    <w:link w:val="CommentTextChar"/>
    <w:uiPriority w:val="99"/>
    <w:semiHidden/>
    <w:unhideWhenUsed/>
    <w:rsid w:val="00A50949"/>
    <w:pPr>
      <w:spacing w:line="240" w:lineRule="auto"/>
    </w:pPr>
    <w:rPr>
      <w:sz w:val="20"/>
      <w:szCs w:val="20"/>
    </w:rPr>
  </w:style>
  <w:style w:type="character" w:customStyle="1" w:styleId="CommentTextChar">
    <w:name w:val="Comment Text Char"/>
    <w:basedOn w:val="DefaultParagraphFont"/>
    <w:link w:val="CommentText"/>
    <w:uiPriority w:val="99"/>
    <w:semiHidden/>
    <w:rsid w:val="00A50949"/>
    <w:rPr>
      <w:sz w:val="20"/>
      <w:szCs w:val="20"/>
    </w:rPr>
  </w:style>
  <w:style w:type="paragraph" w:styleId="CommentSubject">
    <w:name w:val="annotation subject"/>
    <w:basedOn w:val="CommentText"/>
    <w:next w:val="CommentText"/>
    <w:link w:val="CommentSubjectChar"/>
    <w:uiPriority w:val="99"/>
    <w:semiHidden/>
    <w:unhideWhenUsed/>
    <w:rsid w:val="00A50949"/>
    <w:rPr>
      <w:b/>
      <w:bCs/>
    </w:rPr>
  </w:style>
  <w:style w:type="character" w:customStyle="1" w:styleId="CommentSubjectChar">
    <w:name w:val="Comment Subject Char"/>
    <w:basedOn w:val="CommentTextChar"/>
    <w:link w:val="CommentSubject"/>
    <w:uiPriority w:val="99"/>
    <w:semiHidden/>
    <w:rsid w:val="00A50949"/>
    <w:rPr>
      <w:b/>
      <w:bCs/>
      <w:sz w:val="20"/>
      <w:szCs w:val="20"/>
    </w:rPr>
  </w:style>
  <w:style w:type="paragraph" w:styleId="BalloonText">
    <w:name w:val="Balloon Text"/>
    <w:basedOn w:val="Normal"/>
    <w:link w:val="BalloonTextChar"/>
    <w:uiPriority w:val="99"/>
    <w:semiHidden/>
    <w:unhideWhenUsed/>
    <w:rsid w:val="00A50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949"/>
    <w:rPr>
      <w:rFonts w:ascii="Tahoma" w:hAnsi="Tahoma" w:cs="Tahoma"/>
      <w:sz w:val="16"/>
      <w:szCs w:val="16"/>
    </w:rPr>
  </w:style>
  <w:style w:type="table" w:styleId="TableGrid">
    <w:name w:val="Table Grid"/>
    <w:basedOn w:val="TableNormal"/>
    <w:uiPriority w:val="59"/>
    <w:rsid w:val="00E1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6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5F6"/>
  </w:style>
  <w:style w:type="paragraph" w:styleId="Footer">
    <w:name w:val="footer"/>
    <w:basedOn w:val="Normal"/>
    <w:link w:val="FooterChar"/>
    <w:uiPriority w:val="99"/>
    <w:unhideWhenUsed/>
    <w:rsid w:val="00386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48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mass.gov/eohhs/docs/dph/substance-abuse/opioid/report-of-the-opioid-task-force-6-10-14.pdf" TargetMode="External"/><Relationship Id="rId2" Type="http://schemas.openxmlformats.org/officeDocument/2006/relationships/hyperlink" Target="http://www.mass.gov/eohhs/feature-story/end-opioid-abuse-in-mass.html" TargetMode="External"/><Relationship Id="rId1" Type="http://schemas.openxmlformats.org/officeDocument/2006/relationships/hyperlink" Target="http://www.chiamass.gov/assets/Uploads/SUD-REPORT.pdf" TargetMode="External"/><Relationship Id="rId4" Type="http://schemas.openxmlformats.org/officeDocument/2006/relationships/hyperlink" Target="http://www.chiamass.gov/assets/Uploads/SUD-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203F5-F7A9-4D8E-B987-040C2B4D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Joseph</dc:creator>
  <cp:lastModifiedBy>Cristi Carman</cp:lastModifiedBy>
  <cp:revision>4</cp:revision>
  <cp:lastPrinted>2015-08-26T15:29:00Z</cp:lastPrinted>
  <dcterms:created xsi:type="dcterms:W3CDTF">2015-09-16T12:03:00Z</dcterms:created>
  <dcterms:modified xsi:type="dcterms:W3CDTF">2015-09-17T16:00:00Z</dcterms:modified>
</cp:coreProperties>
</file>