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4" w:rsidRPr="00E258EF" w:rsidRDefault="00251FD4" w:rsidP="00E258EF">
      <w:pPr>
        <w:jc w:val="center"/>
        <w:rPr>
          <w:rFonts w:ascii="Book Antiqua" w:hAnsi="Book Antiqua"/>
        </w:rPr>
      </w:pPr>
      <w:bookmarkStart w:id="0" w:name="_GoBack"/>
      <w:bookmarkEnd w:id="0"/>
      <w:r>
        <w:rPr>
          <w:rFonts w:ascii="Book Antiqua" w:hAnsi="Book Antiqua"/>
        </w:rPr>
        <w:t>SQAC</w:t>
      </w:r>
      <w:r w:rsidR="00E258EF" w:rsidRPr="00E258EF">
        <w:rPr>
          <w:rFonts w:ascii="Book Antiqua" w:hAnsi="Book Antiqua"/>
        </w:rPr>
        <w:t xml:space="preserve"> Quality Priority Proposal</w:t>
      </w:r>
    </w:p>
    <w:p w:rsidR="003678A6" w:rsidRDefault="00EE62F8" w:rsidP="00E258EF">
      <w:pPr>
        <w:rPr>
          <w:rFonts w:ascii="Book Antiqua" w:hAnsi="Book Antiqua"/>
        </w:rPr>
      </w:pPr>
      <w:r w:rsidRPr="00123C95">
        <w:rPr>
          <w:rFonts w:ascii="Book Antiqua" w:hAnsi="Book Antiqua"/>
          <w:b/>
        </w:rPr>
        <w:t>Proposed Priority Area:</w:t>
      </w:r>
      <w:r>
        <w:rPr>
          <w:rFonts w:ascii="Book Antiqua" w:hAnsi="Book Antiqua"/>
        </w:rPr>
        <w:t xml:space="preserve"> </w:t>
      </w:r>
      <w:r w:rsidR="00FE687D">
        <w:rPr>
          <w:rFonts w:ascii="Book Antiqua" w:hAnsi="Book Antiqua"/>
        </w:rPr>
        <w:t>Behavioral Health Integration with Primary Care</w:t>
      </w:r>
    </w:p>
    <w:p w:rsidR="003678A6" w:rsidRPr="00086EDC" w:rsidRDefault="0069572D" w:rsidP="003678A6">
      <w:pPr>
        <w:rPr>
          <w:rFonts w:ascii="Book Antiqua" w:hAnsi="Book Antiqua"/>
        </w:rPr>
      </w:pPr>
      <w:r w:rsidRPr="00123C95">
        <w:rPr>
          <w:rFonts w:ascii="Book Antiqua" w:hAnsi="Book Antiqua"/>
          <w:b/>
        </w:rPr>
        <w:t>Description</w:t>
      </w:r>
      <w:r w:rsidR="00E258EF" w:rsidRPr="00123C95">
        <w:rPr>
          <w:rFonts w:ascii="Book Antiqua" w:hAnsi="Book Antiqua"/>
          <w:b/>
        </w:rPr>
        <w:t xml:space="preserve"> of the priority area</w:t>
      </w:r>
      <w:r w:rsidR="00EE62F8" w:rsidRPr="00123C95">
        <w:rPr>
          <w:rFonts w:ascii="Book Antiqua" w:hAnsi="Book Antiqua"/>
          <w:b/>
        </w:rPr>
        <w:t>:</w:t>
      </w:r>
      <w:r w:rsidR="00EE62F8">
        <w:rPr>
          <w:rFonts w:ascii="Book Antiqua" w:hAnsi="Book Antiqua"/>
        </w:rPr>
        <w:t xml:space="preserve">  </w:t>
      </w:r>
      <w:r w:rsidR="00D2487E">
        <w:rPr>
          <w:rFonts w:ascii="Book Antiqua" w:hAnsi="Book Antiqua"/>
        </w:rPr>
        <w:t>Integrati</w:t>
      </w:r>
      <w:r w:rsidR="0050453B">
        <w:rPr>
          <w:rFonts w:ascii="Book Antiqua" w:hAnsi="Book Antiqua"/>
        </w:rPr>
        <w:t xml:space="preserve">on of </w:t>
      </w:r>
      <w:r w:rsidR="00D2487E">
        <w:rPr>
          <w:rFonts w:ascii="Book Antiqua" w:hAnsi="Book Antiqua"/>
        </w:rPr>
        <w:t xml:space="preserve">behavioral health </w:t>
      </w:r>
      <w:r w:rsidR="00C159C7">
        <w:rPr>
          <w:rFonts w:ascii="Book Antiqua" w:hAnsi="Book Antiqua"/>
        </w:rPr>
        <w:t xml:space="preserve">with primary care </w:t>
      </w:r>
      <w:r w:rsidR="0050453B">
        <w:rPr>
          <w:rFonts w:ascii="Book Antiqua" w:hAnsi="Book Antiqua"/>
        </w:rPr>
        <w:t xml:space="preserve">allows for an individual to receive integrated care </w:t>
      </w:r>
      <w:r w:rsidR="00121836">
        <w:rPr>
          <w:rFonts w:ascii="Book Antiqua" w:hAnsi="Book Antiqua"/>
        </w:rPr>
        <w:t xml:space="preserve">for </w:t>
      </w:r>
      <w:r w:rsidR="0050453B">
        <w:rPr>
          <w:rFonts w:ascii="Book Antiqua" w:hAnsi="Book Antiqua"/>
        </w:rPr>
        <w:t>all</w:t>
      </w:r>
      <w:r w:rsidR="00121836">
        <w:rPr>
          <w:rFonts w:ascii="Book Antiqua" w:hAnsi="Book Antiqua"/>
        </w:rPr>
        <w:t xml:space="preserve"> health</w:t>
      </w:r>
      <w:r w:rsidR="0050453B">
        <w:rPr>
          <w:rFonts w:ascii="Book Antiqua" w:hAnsi="Book Antiqua"/>
        </w:rPr>
        <w:t xml:space="preserve"> conditions within a primary care practice that is supported by </w:t>
      </w:r>
      <w:r w:rsidR="00C159C7">
        <w:rPr>
          <w:rFonts w:ascii="Book Antiqua" w:hAnsi="Book Antiqua"/>
        </w:rPr>
        <w:t xml:space="preserve">behavioral health clinicians.  This care may address both physical and </w:t>
      </w:r>
      <w:r w:rsidR="0050453B">
        <w:rPr>
          <w:rFonts w:ascii="Book Antiqua" w:hAnsi="Book Antiqua"/>
        </w:rPr>
        <w:t xml:space="preserve">behavioral </w:t>
      </w:r>
      <w:r w:rsidR="00C159C7">
        <w:rPr>
          <w:rFonts w:ascii="Book Antiqua" w:hAnsi="Book Antiqua"/>
        </w:rPr>
        <w:t xml:space="preserve">health including </w:t>
      </w:r>
      <w:r w:rsidR="0050453B">
        <w:rPr>
          <w:rFonts w:ascii="Book Antiqua" w:hAnsi="Book Antiqua"/>
        </w:rPr>
        <w:t xml:space="preserve">mental health and </w:t>
      </w:r>
      <w:r w:rsidR="00C159C7">
        <w:rPr>
          <w:rFonts w:ascii="Book Antiqua" w:hAnsi="Book Antiqua"/>
        </w:rPr>
        <w:t>substance abuse issues, health behaviors and their relationship to chronic conditions, life stressors and ineffective care utilization.</w:t>
      </w:r>
      <w:r w:rsidR="00D2487E">
        <w:rPr>
          <w:rStyle w:val="FootnoteReference"/>
          <w:rFonts w:ascii="Book Antiqua" w:hAnsi="Book Antiqua"/>
        </w:rPr>
        <w:footnoteReference w:id="1"/>
      </w:r>
    </w:p>
    <w:p w:rsidR="003678A6" w:rsidRDefault="00FF6E11" w:rsidP="000511BC">
      <w:pPr>
        <w:rPr>
          <w:rFonts w:ascii="Book Antiqua" w:hAnsi="Book Antiqua"/>
        </w:rPr>
      </w:pPr>
      <w:r w:rsidRPr="00123C95">
        <w:rPr>
          <w:rFonts w:ascii="Book Antiqua" w:hAnsi="Book Antiqua"/>
          <w:b/>
        </w:rPr>
        <w:t>Reason</w:t>
      </w:r>
      <w:r w:rsidR="00123C95" w:rsidRPr="00123C95">
        <w:rPr>
          <w:rFonts w:ascii="Book Antiqua" w:hAnsi="Book Antiqua"/>
          <w:b/>
        </w:rPr>
        <w:t>s</w:t>
      </w:r>
      <w:r w:rsidRPr="00123C95">
        <w:rPr>
          <w:rFonts w:ascii="Book Antiqua" w:hAnsi="Book Antiqua"/>
          <w:b/>
        </w:rPr>
        <w:t xml:space="preserve"> it is being highlighted:</w:t>
      </w:r>
      <w:r w:rsidR="006E43A5">
        <w:rPr>
          <w:rFonts w:ascii="Book Antiqua" w:hAnsi="Book Antiqua"/>
        </w:rPr>
        <w:t xml:space="preserve">  </w:t>
      </w:r>
      <w:r w:rsidR="0050453B">
        <w:rPr>
          <w:rFonts w:ascii="Book Antiqua" w:hAnsi="Book Antiqua"/>
        </w:rPr>
        <w:t>Integration of care is an important step in assuring access to b</w:t>
      </w:r>
      <w:r w:rsidR="00C159C7">
        <w:rPr>
          <w:rFonts w:ascii="Book Antiqua" w:hAnsi="Book Antiqua"/>
        </w:rPr>
        <w:t xml:space="preserve">ehavioral health </w:t>
      </w:r>
      <w:r w:rsidR="0050453B">
        <w:rPr>
          <w:rFonts w:ascii="Book Antiqua" w:hAnsi="Book Antiqua"/>
        </w:rPr>
        <w:t xml:space="preserve">services and in providing whole person care which focuses on all physical and mental health care needs, leading to improved </w:t>
      </w:r>
      <w:r w:rsidR="00C159C7">
        <w:rPr>
          <w:rFonts w:ascii="Book Antiqua" w:hAnsi="Book Antiqua"/>
        </w:rPr>
        <w:t>health outcomes.</w:t>
      </w:r>
      <w:r w:rsidR="00B06266">
        <w:rPr>
          <w:rFonts w:ascii="Book Antiqua" w:hAnsi="Book Antiqua"/>
        </w:rPr>
        <w:t xml:space="preserve">  Behavioral health problems are reported to be 2 to 3 times higher in people with chronic conditions like diabetes, heart disease, back pain, </w:t>
      </w:r>
      <w:r w:rsidR="005D3099">
        <w:rPr>
          <w:rFonts w:ascii="Book Antiqua" w:hAnsi="Book Antiqua"/>
        </w:rPr>
        <w:t>headache and other conditions.</w:t>
      </w:r>
      <w:r w:rsidR="00B06266">
        <w:rPr>
          <w:rStyle w:val="FootnoteReference"/>
          <w:rFonts w:ascii="Book Antiqua" w:hAnsi="Book Antiqua"/>
        </w:rPr>
        <w:footnoteReference w:id="2"/>
      </w:r>
      <w:r w:rsidR="005D3099">
        <w:rPr>
          <w:rFonts w:ascii="Book Antiqua" w:hAnsi="Book Antiqua"/>
        </w:rPr>
        <w:t xml:space="preserve">  </w:t>
      </w:r>
      <w:r w:rsidR="0050453B">
        <w:rPr>
          <w:rFonts w:ascii="Book Antiqua" w:hAnsi="Book Antiqua"/>
        </w:rPr>
        <w:t xml:space="preserve">While behavioral health integration is a best practice, there are a number of challenges to widespread implementation, including: </w:t>
      </w:r>
    </w:p>
    <w:p w:rsidR="00B06266" w:rsidRDefault="005D3099" w:rsidP="00B06266">
      <w:pPr>
        <w:pStyle w:val="ListParagraph"/>
        <w:numPr>
          <w:ilvl w:val="0"/>
          <w:numId w:val="14"/>
        </w:numPr>
        <w:rPr>
          <w:rFonts w:ascii="Book Antiqua" w:hAnsi="Book Antiqua"/>
        </w:rPr>
      </w:pPr>
      <w:r>
        <w:rPr>
          <w:rFonts w:ascii="Book Antiqua" w:hAnsi="Book Antiqua"/>
        </w:rPr>
        <w:t>reimbursement issues</w:t>
      </w:r>
      <w:r w:rsidR="00121836">
        <w:rPr>
          <w:rFonts w:ascii="Book Antiqua" w:hAnsi="Book Antiqua"/>
        </w:rPr>
        <w:t>,</w:t>
      </w:r>
      <w:r>
        <w:rPr>
          <w:rFonts w:ascii="Book Antiqua" w:hAnsi="Book Antiqua"/>
        </w:rPr>
        <w:t xml:space="preserve"> </w:t>
      </w:r>
    </w:p>
    <w:p w:rsidR="005D3099" w:rsidRDefault="005D3099" w:rsidP="00B06266">
      <w:pPr>
        <w:pStyle w:val="ListParagraph"/>
        <w:numPr>
          <w:ilvl w:val="0"/>
          <w:numId w:val="14"/>
        </w:numPr>
        <w:rPr>
          <w:rFonts w:ascii="Book Antiqua" w:hAnsi="Book Antiqua"/>
        </w:rPr>
      </w:pPr>
      <w:r>
        <w:rPr>
          <w:rFonts w:ascii="Book Antiqua" w:hAnsi="Book Antiqua"/>
        </w:rPr>
        <w:t>outdated regulations that are based on separate systems for physical and behavioral health</w:t>
      </w:r>
      <w:r w:rsidR="00121836">
        <w:rPr>
          <w:rFonts w:ascii="Book Antiqua" w:hAnsi="Book Antiqua"/>
        </w:rPr>
        <w:t>,</w:t>
      </w:r>
    </w:p>
    <w:p w:rsidR="005D3099" w:rsidRDefault="005D3099" w:rsidP="00B06266">
      <w:pPr>
        <w:pStyle w:val="ListParagraph"/>
        <w:numPr>
          <w:ilvl w:val="0"/>
          <w:numId w:val="14"/>
        </w:numPr>
        <w:rPr>
          <w:rFonts w:ascii="Book Antiqua" w:hAnsi="Book Antiqua"/>
        </w:rPr>
      </w:pPr>
      <w:r>
        <w:rPr>
          <w:rFonts w:ascii="Book Antiqua" w:hAnsi="Book Antiqua"/>
        </w:rPr>
        <w:t>difficulty accessing behavioral health treatment</w:t>
      </w:r>
      <w:r w:rsidR="00121836">
        <w:rPr>
          <w:rFonts w:ascii="Book Antiqua" w:hAnsi="Book Antiqua"/>
        </w:rPr>
        <w:t>,</w:t>
      </w:r>
    </w:p>
    <w:p w:rsidR="005D3099" w:rsidRDefault="005D3099" w:rsidP="00B06266">
      <w:pPr>
        <w:pStyle w:val="ListParagraph"/>
        <w:numPr>
          <w:ilvl w:val="0"/>
          <w:numId w:val="14"/>
        </w:numPr>
        <w:rPr>
          <w:rFonts w:ascii="Book Antiqua" w:hAnsi="Book Antiqua"/>
        </w:rPr>
      </w:pPr>
      <w:r>
        <w:rPr>
          <w:rFonts w:ascii="Book Antiqua" w:hAnsi="Book Antiqua"/>
        </w:rPr>
        <w:t>the need for cross training of primary care and behavioral health providers</w:t>
      </w:r>
      <w:r w:rsidR="00121836">
        <w:rPr>
          <w:rFonts w:ascii="Book Antiqua" w:hAnsi="Book Antiqua"/>
        </w:rPr>
        <w:t>,</w:t>
      </w:r>
    </w:p>
    <w:p w:rsidR="005D3099" w:rsidRDefault="005D3099" w:rsidP="00B06266">
      <w:pPr>
        <w:pStyle w:val="ListParagraph"/>
        <w:numPr>
          <w:ilvl w:val="0"/>
          <w:numId w:val="14"/>
        </w:numPr>
        <w:rPr>
          <w:rFonts w:ascii="Book Antiqua" w:hAnsi="Book Antiqua"/>
        </w:rPr>
      </w:pPr>
      <w:r>
        <w:rPr>
          <w:rFonts w:ascii="Book Antiqua" w:hAnsi="Book Antiqua"/>
        </w:rPr>
        <w:t>the lack of interoperability and connection to electronic health records for behavioral health providers</w:t>
      </w:r>
      <w:r w:rsidR="00121836">
        <w:rPr>
          <w:rFonts w:ascii="Book Antiqua" w:hAnsi="Book Antiqua"/>
        </w:rPr>
        <w:t>, and</w:t>
      </w:r>
    </w:p>
    <w:p w:rsidR="005D3099" w:rsidRDefault="005D3099" w:rsidP="00B06266">
      <w:pPr>
        <w:pStyle w:val="ListParagraph"/>
        <w:numPr>
          <w:ilvl w:val="0"/>
          <w:numId w:val="14"/>
        </w:numPr>
        <w:rPr>
          <w:rFonts w:ascii="Book Antiqua" w:hAnsi="Book Antiqua"/>
        </w:rPr>
      </w:pPr>
      <w:r>
        <w:rPr>
          <w:rFonts w:ascii="Book Antiqua" w:hAnsi="Book Antiqua"/>
        </w:rPr>
        <w:t>real or perceived issues of privacy.</w:t>
      </w:r>
    </w:p>
    <w:p w:rsidR="005D3099" w:rsidRPr="005D3099" w:rsidRDefault="005D3099" w:rsidP="005D3099">
      <w:pPr>
        <w:rPr>
          <w:rFonts w:ascii="Book Antiqua" w:hAnsi="Book Antiqua"/>
        </w:rPr>
      </w:pPr>
      <w:r>
        <w:rPr>
          <w:rFonts w:ascii="Book Antiqua" w:hAnsi="Book Antiqua"/>
        </w:rPr>
        <w:t xml:space="preserve">From a reimbursement perspective there is a concern among behavioral health providers that they may suffer under pay-for-performance systems because there are not </w:t>
      </w:r>
      <w:r w:rsidR="0050453B">
        <w:rPr>
          <w:rFonts w:ascii="Book Antiqua" w:hAnsi="Book Antiqua"/>
        </w:rPr>
        <w:t xml:space="preserve">strong </w:t>
      </w:r>
      <w:r>
        <w:rPr>
          <w:rFonts w:ascii="Book Antiqua" w:hAnsi="Book Antiqua"/>
        </w:rPr>
        <w:t xml:space="preserve">outcome measures for behavioral health.  </w:t>
      </w:r>
      <w:r w:rsidR="00F42842">
        <w:rPr>
          <w:rFonts w:ascii="Book Antiqua" w:hAnsi="Book Antiqua"/>
        </w:rPr>
        <w:t>P</w:t>
      </w:r>
      <w:r>
        <w:rPr>
          <w:rFonts w:ascii="Book Antiqua" w:hAnsi="Book Antiqua"/>
        </w:rPr>
        <w:t xml:space="preserve">rivacy concerns can impede care coordination by </w:t>
      </w:r>
      <w:r w:rsidR="0050453B">
        <w:rPr>
          <w:rFonts w:ascii="Book Antiqua" w:hAnsi="Book Antiqua"/>
        </w:rPr>
        <w:t xml:space="preserve">creating a barrier to </w:t>
      </w:r>
      <w:r>
        <w:rPr>
          <w:rFonts w:ascii="Book Antiqua" w:hAnsi="Book Antiqua"/>
        </w:rPr>
        <w:t xml:space="preserve">the sharing of important medication, discharge and other behavioral health treatment with primary care providers.  </w:t>
      </w:r>
    </w:p>
    <w:p w:rsidR="00FE687D" w:rsidRPr="0042218E" w:rsidRDefault="00E258EF" w:rsidP="00FE687D">
      <w:pPr>
        <w:rPr>
          <w:rFonts w:ascii="Book Antiqua" w:hAnsi="Book Antiqua"/>
        </w:rPr>
      </w:pPr>
      <w:r w:rsidRPr="00DD698D">
        <w:rPr>
          <w:rFonts w:ascii="Book Antiqua" w:hAnsi="Book Antiqua"/>
          <w:b/>
        </w:rPr>
        <w:t>Ways that quality may be improved</w:t>
      </w:r>
      <w:r w:rsidR="00DD698D" w:rsidRPr="00DD698D">
        <w:rPr>
          <w:rFonts w:ascii="Book Antiqua" w:hAnsi="Book Antiqua"/>
        </w:rPr>
        <w:t>:</w:t>
      </w:r>
      <w:r w:rsidR="00A50949">
        <w:rPr>
          <w:rFonts w:ascii="Book Antiqua" w:hAnsi="Book Antiqua"/>
        </w:rPr>
        <w:t xml:space="preserve"> </w:t>
      </w:r>
      <w:r w:rsidR="004C3BE7">
        <w:rPr>
          <w:rFonts w:ascii="Book Antiqua" w:hAnsi="Book Antiqua"/>
        </w:rPr>
        <w:t>Increased integration of behavioral health with primary care has the potential to improve qualit</w:t>
      </w:r>
      <w:r w:rsidR="009F526F">
        <w:rPr>
          <w:rFonts w:ascii="Book Antiqua" w:hAnsi="Book Antiqua"/>
        </w:rPr>
        <w:t xml:space="preserve">y in a number of ways, including improving access to </w:t>
      </w:r>
      <w:r w:rsidR="009F526F">
        <w:rPr>
          <w:rFonts w:ascii="Book Antiqua" w:hAnsi="Book Antiqua"/>
        </w:rPr>
        <w:lastRenderedPageBreak/>
        <w:t xml:space="preserve">behavioral health services leading to earlier detection and/or intervention of behavioral health issues. Treating behavioral health issues concurrently with medical issues, such as diabetes, may also lead to improvements in those conditions. </w:t>
      </w:r>
    </w:p>
    <w:p w:rsidR="008F13E7" w:rsidRDefault="00E258EF" w:rsidP="008F13E7">
      <w:pPr>
        <w:rPr>
          <w:rFonts w:ascii="Book Antiqua" w:hAnsi="Book Antiqua"/>
        </w:rPr>
      </w:pPr>
      <w:r w:rsidRPr="00AF4912">
        <w:rPr>
          <w:rFonts w:ascii="Book Antiqua" w:hAnsi="Book Antiqua"/>
          <w:b/>
        </w:rPr>
        <w:t>Ways that quality could be measured</w:t>
      </w:r>
      <w:r w:rsidR="00AF4912">
        <w:rPr>
          <w:rFonts w:ascii="Book Antiqua" w:hAnsi="Book Antiqua"/>
          <w:b/>
        </w:rPr>
        <w:t>:</w:t>
      </w:r>
      <w:r w:rsidR="00F20E74">
        <w:rPr>
          <w:rFonts w:ascii="Book Antiqua" w:hAnsi="Book Antiqua"/>
          <w:b/>
        </w:rPr>
        <w:t xml:space="preserve"> </w:t>
      </w:r>
      <w:r w:rsidR="00C9002D" w:rsidRPr="00C9002D">
        <w:rPr>
          <w:rFonts w:ascii="Book Antiqua" w:hAnsi="Book Antiqua"/>
        </w:rPr>
        <w:t>Currently NQF has endorsed 611 measures of which only 31 focus on mental health or substance abuse and among those only 4 directly target behavioral and physical health integration.</w:t>
      </w:r>
      <w:r w:rsidR="00C9002D" w:rsidRPr="00C9002D">
        <w:rPr>
          <w:rFonts w:ascii="Book Antiqua" w:hAnsi="Book Antiqua"/>
          <w:vertAlign w:val="superscript"/>
        </w:rPr>
        <w:footnoteReference w:id="3"/>
      </w:r>
      <w:r w:rsidR="00C9002D">
        <w:rPr>
          <w:rFonts w:ascii="Book Antiqua" w:hAnsi="Book Antiqua"/>
        </w:rPr>
        <w:t xml:space="preserve">  </w:t>
      </w:r>
      <w:r w:rsidR="009F526F">
        <w:rPr>
          <w:rFonts w:ascii="Book Antiqua" w:hAnsi="Book Antiqua"/>
        </w:rPr>
        <w:t xml:space="preserve">There are a number of ongoing efforts to develop quality measures focused on behavioral health integration.  </w:t>
      </w:r>
      <w:r w:rsidR="008F13E7">
        <w:rPr>
          <w:rFonts w:ascii="Book Antiqua" w:hAnsi="Book Antiqua"/>
        </w:rPr>
        <w:t xml:space="preserve"> </w:t>
      </w:r>
      <w:r w:rsidR="009F526F" w:rsidRPr="009F526F">
        <w:rPr>
          <w:rFonts w:ascii="Book Antiqua" w:hAnsi="Book Antiqua"/>
        </w:rPr>
        <w:t>AHRQ’s Atlas of Integrated Behavioral Health Care Quality Measures is currently under development and most of those measures look at delivery system design and patient experience rather than outcomes</w:t>
      </w:r>
      <w:r w:rsidR="00121836">
        <w:rPr>
          <w:rFonts w:ascii="Book Antiqua" w:hAnsi="Book Antiqua"/>
        </w:rPr>
        <w:t>.</w:t>
      </w:r>
      <w:r w:rsidR="009F526F" w:rsidRPr="009F526F">
        <w:rPr>
          <w:rFonts w:ascii="Book Antiqua" w:hAnsi="Book Antiqua"/>
          <w:vertAlign w:val="superscript"/>
        </w:rPr>
        <w:footnoteReference w:id="4"/>
      </w:r>
      <w:r w:rsidR="009F526F" w:rsidRPr="009F526F">
        <w:rPr>
          <w:rFonts w:ascii="Book Antiqua" w:hAnsi="Book Antiqua"/>
        </w:rPr>
        <w:t xml:space="preserve">  </w:t>
      </w:r>
      <w:r w:rsidR="008F13E7">
        <w:rPr>
          <w:rFonts w:ascii="Book Antiqua" w:hAnsi="Book Antiqua"/>
        </w:rPr>
        <w:t xml:space="preserve"> </w:t>
      </w:r>
    </w:p>
    <w:p w:rsidR="009F526F" w:rsidRDefault="008F13E7" w:rsidP="00341FDF">
      <w:pPr>
        <w:rPr>
          <w:rFonts w:ascii="Book Antiqua" w:hAnsi="Book Antiqua"/>
        </w:rPr>
      </w:pPr>
      <w:r w:rsidRPr="008F13E7">
        <w:rPr>
          <w:rFonts w:ascii="Book Antiqua" w:hAnsi="Book Antiqua"/>
        </w:rPr>
        <w:t xml:space="preserve">NCQA has included behavioral health integration as part of its patient centered medical home accreditation process. </w:t>
      </w:r>
      <w:r>
        <w:rPr>
          <w:rFonts w:ascii="Book Antiqua" w:hAnsi="Book Antiqua"/>
        </w:rPr>
        <w:t xml:space="preserve"> As part of the Behavioral Task Force on Data and Long Terms Stays, the Task Force recommended that</w:t>
      </w:r>
      <w:r w:rsidR="00341FDF">
        <w:rPr>
          <w:rFonts w:ascii="Book Antiqua" w:hAnsi="Book Antiqua"/>
        </w:rPr>
        <w:t xml:space="preserve"> one measure </w:t>
      </w:r>
      <w:r>
        <w:rPr>
          <w:rFonts w:ascii="Book Antiqua" w:hAnsi="Book Antiqua"/>
        </w:rPr>
        <w:t>of behavioral health integration</w:t>
      </w:r>
      <w:r w:rsidR="00341FDF">
        <w:rPr>
          <w:rFonts w:ascii="Book Antiqua" w:hAnsi="Book Antiqua"/>
        </w:rPr>
        <w:t xml:space="preserve"> be included to measure progress in increasing integration over time. Specifically, the measure would annually look at the n</w:t>
      </w:r>
      <w:r w:rsidR="00341FDF" w:rsidRPr="00341FDF">
        <w:rPr>
          <w:rFonts w:ascii="Book Antiqua" w:hAnsi="Book Antiqua"/>
        </w:rPr>
        <w:t>umber of primary care practices that offer integrated behavioral health services</w:t>
      </w:r>
      <w:r w:rsidR="00341FDF">
        <w:rPr>
          <w:rFonts w:ascii="Book Antiqua" w:hAnsi="Book Antiqua"/>
        </w:rPr>
        <w:t>.</w:t>
      </w:r>
      <w:r w:rsidR="000955A1" w:rsidRPr="000955A1">
        <w:rPr>
          <w:rFonts w:ascii="Book Antiqua" w:eastAsia="Book Antiqua" w:hAnsi="Book Antiqua" w:cs="Times New Roman"/>
        </w:rPr>
        <w:t xml:space="preserve"> </w:t>
      </w:r>
      <w:r w:rsidR="000955A1" w:rsidRPr="000955A1">
        <w:rPr>
          <w:rFonts w:ascii="Book Antiqua" w:hAnsi="Book Antiqua"/>
        </w:rPr>
        <w:t>This measure requires a specification and a definition for what integrated beh</w:t>
      </w:r>
      <w:r w:rsidR="000955A1">
        <w:rPr>
          <w:rFonts w:ascii="Book Antiqua" w:hAnsi="Book Antiqua"/>
        </w:rPr>
        <w:t xml:space="preserve">avioral health services include.  Instead, the SQAC may want to </w:t>
      </w:r>
      <w:r w:rsidR="000955A1" w:rsidRPr="000955A1">
        <w:rPr>
          <w:rFonts w:ascii="Book Antiqua" w:hAnsi="Book Antiqua"/>
        </w:rPr>
        <w:t>leverage work by the Health Policy Commission and report on the number of providers with integrated behavioral health services through the HPC’s PCMH certification process</w:t>
      </w:r>
      <w:r w:rsidR="00475DEA">
        <w:rPr>
          <w:rFonts w:ascii="Book Antiqua" w:hAnsi="Book Antiqua"/>
        </w:rPr>
        <w:t>.</w:t>
      </w:r>
    </w:p>
    <w:p w:rsidR="003338AA" w:rsidRDefault="003338AA" w:rsidP="00341FDF">
      <w:pPr>
        <w:rPr>
          <w:rFonts w:ascii="Book Antiqua" w:hAnsi="Book Antiqua"/>
        </w:rPr>
      </w:pPr>
      <w:r>
        <w:rPr>
          <w:rFonts w:ascii="Book Antiqua" w:hAnsi="Book Antiqua"/>
        </w:rPr>
        <w:t xml:space="preserve">Other potential measures of behavioral health integration may include: </w:t>
      </w:r>
    </w:p>
    <w:p w:rsidR="00C9002D" w:rsidRDefault="00C9002D" w:rsidP="003338AA">
      <w:pPr>
        <w:pStyle w:val="ListParagraph"/>
        <w:numPr>
          <w:ilvl w:val="0"/>
          <w:numId w:val="18"/>
        </w:numPr>
        <w:rPr>
          <w:rFonts w:ascii="Book Antiqua" w:hAnsi="Book Antiqua"/>
        </w:rPr>
      </w:pPr>
      <w:r>
        <w:rPr>
          <w:rFonts w:ascii="Book Antiqua" w:hAnsi="Book Antiqua"/>
        </w:rPr>
        <w:t>the number of behavioral health practices that offer integrated primary care services;</w:t>
      </w:r>
    </w:p>
    <w:p w:rsidR="00475DEA" w:rsidRDefault="003338AA" w:rsidP="003338AA">
      <w:pPr>
        <w:pStyle w:val="ListParagraph"/>
        <w:numPr>
          <w:ilvl w:val="0"/>
          <w:numId w:val="18"/>
        </w:numPr>
        <w:rPr>
          <w:rFonts w:ascii="Book Antiqua" w:hAnsi="Book Antiqua"/>
        </w:rPr>
      </w:pPr>
      <w:r>
        <w:rPr>
          <w:rFonts w:ascii="Book Antiqua" w:hAnsi="Book Antiqua"/>
        </w:rPr>
        <w:t xml:space="preserve">measures that look at </w:t>
      </w:r>
      <w:r w:rsidR="00475DEA" w:rsidRPr="003338AA">
        <w:rPr>
          <w:rFonts w:ascii="Book Antiqua" w:hAnsi="Book Antiqua"/>
        </w:rPr>
        <w:t>the number of patients with behavioral health issues that are screened</w:t>
      </w:r>
      <w:r>
        <w:rPr>
          <w:rFonts w:ascii="Book Antiqua" w:hAnsi="Book Antiqua"/>
        </w:rPr>
        <w:t xml:space="preserve"> for medical issues</w:t>
      </w:r>
      <w:r w:rsidR="00C9002D">
        <w:rPr>
          <w:rFonts w:ascii="Book Antiqua" w:hAnsi="Book Antiqua"/>
        </w:rPr>
        <w:t xml:space="preserve"> (e.g., cholesterol, blood pressure, body mass index (BMI), AICs, as appropriate).  There are three measures within the SQMS which do this:</w:t>
      </w:r>
    </w:p>
    <w:p w:rsidR="00C9002D" w:rsidRPr="009F526F" w:rsidRDefault="00ED6926" w:rsidP="00C9002D">
      <w:pPr>
        <w:numPr>
          <w:ilvl w:val="0"/>
          <w:numId w:val="13"/>
        </w:numPr>
        <w:rPr>
          <w:rFonts w:ascii="Book Antiqua" w:hAnsi="Book Antiqua"/>
        </w:rPr>
      </w:pPr>
      <w:r>
        <w:rPr>
          <w:rFonts w:ascii="Book Antiqua" w:hAnsi="Book Antiqua"/>
        </w:rPr>
        <w:t>D</w:t>
      </w:r>
      <w:r w:rsidR="00C9002D" w:rsidRPr="009F526F">
        <w:rPr>
          <w:rFonts w:ascii="Book Antiqua" w:hAnsi="Book Antiqua"/>
        </w:rPr>
        <w:t>iabetes Screening for People with Schizophrenia or Bipolar Disorder Who are Using Antipsychotic Medications</w:t>
      </w:r>
      <w:r>
        <w:rPr>
          <w:rFonts w:ascii="Book Antiqua" w:hAnsi="Book Antiqua"/>
        </w:rPr>
        <w:t xml:space="preserve"> </w:t>
      </w:r>
      <w:r w:rsidR="00C9002D" w:rsidRPr="009F526F">
        <w:rPr>
          <w:rFonts w:ascii="Book Antiqua" w:hAnsi="Book Antiqua"/>
        </w:rPr>
        <w:t>(NQF #1932)</w:t>
      </w:r>
    </w:p>
    <w:p w:rsidR="00C9002D" w:rsidRPr="009F526F" w:rsidRDefault="00ED6926" w:rsidP="00C9002D">
      <w:pPr>
        <w:numPr>
          <w:ilvl w:val="0"/>
          <w:numId w:val="13"/>
        </w:numPr>
        <w:rPr>
          <w:rFonts w:ascii="Book Antiqua" w:hAnsi="Book Antiqua"/>
        </w:rPr>
      </w:pPr>
      <w:r>
        <w:rPr>
          <w:rFonts w:ascii="Book Antiqua" w:hAnsi="Book Antiqua"/>
        </w:rPr>
        <w:t>Di</w:t>
      </w:r>
      <w:r w:rsidR="00C9002D" w:rsidRPr="009F526F">
        <w:rPr>
          <w:rFonts w:ascii="Book Antiqua" w:hAnsi="Book Antiqua"/>
        </w:rPr>
        <w:t>abetes Monitoring for People with Diabetes and Schizophrenia</w:t>
      </w:r>
      <w:r>
        <w:rPr>
          <w:rFonts w:ascii="Book Antiqua" w:hAnsi="Book Antiqua"/>
        </w:rPr>
        <w:t xml:space="preserve"> </w:t>
      </w:r>
      <w:r w:rsidR="00C9002D" w:rsidRPr="009F526F">
        <w:rPr>
          <w:rFonts w:ascii="Book Antiqua" w:hAnsi="Book Antiqua"/>
        </w:rPr>
        <w:t>(NQF #1934)</w:t>
      </w:r>
    </w:p>
    <w:p w:rsidR="00C9002D" w:rsidRPr="00C9002D" w:rsidRDefault="00ED6926" w:rsidP="00C9002D">
      <w:pPr>
        <w:numPr>
          <w:ilvl w:val="0"/>
          <w:numId w:val="13"/>
        </w:numPr>
        <w:rPr>
          <w:rFonts w:ascii="Book Antiqua" w:hAnsi="Book Antiqua"/>
          <w:b/>
        </w:rPr>
      </w:pPr>
      <w:r>
        <w:rPr>
          <w:rFonts w:ascii="Book Antiqua" w:hAnsi="Book Antiqua"/>
        </w:rPr>
        <w:t>C</w:t>
      </w:r>
      <w:r w:rsidR="00C9002D" w:rsidRPr="009F526F">
        <w:rPr>
          <w:rFonts w:ascii="Book Antiqua" w:hAnsi="Book Antiqua"/>
        </w:rPr>
        <w:t>ardiovascular Monitoring for People with Cardiovascular Disease and Schizophrenia</w:t>
      </w:r>
      <w:r>
        <w:rPr>
          <w:rFonts w:ascii="Book Antiqua" w:hAnsi="Book Antiqua"/>
        </w:rPr>
        <w:t xml:space="preserve"> (</w:t>
      </w:r>
      <w:r w:rsidR="00C9002D" w:rsidRPr="009F526F">
        <w:rPr>
          <w:rFonts w:ascii="Book Antiqua" w:hAnsi="Book Antiqua"/>
        </w:rPr>
        <w:t>NQF #1933)</w:t>
      </w:r>
      <w:r w:rsidR="00C9002D" w:rsidRPr="009F526F">
        <w:rPr>
          <w:rFonts w:ascii="Book Antiqua" w:hAnsi="Book Antiqua"/>
        </w:rPr>
        <w:tab/>
      </w:r>
    </w:p>
    <w:p w:rsidR="003338AA" w:rsidRDefault="003338AA" w:rsidP="003338AA">
      <w:pPr>
        <w:pStyle w:val="ListParagraph"/>
        <w:numPr>
          <w:ilvl w:val="0"/>
          <w:numId w:val="18"/>
        </w:numPr>
        <w:rPr>
          <w:rFonts w:ascii="Book Antiqua" w:hAnsi="Book Antiqua"/>
        </w:rPr>
      </w:pPr>
      <w:r>
        <w:rPr>
          <w:rFonts w:ascii="Book Antiqua" w:hAnsi="Book Antiqua"/>
        </w:rPr>
        <w:lastRenderedPageBreak/>
        <w:t>measures that look at patient</w:t>
      </w:r>
      <w:r w:rsidR="00C9002D">
        <w:rPr>
          <w:rFonts w:ascii="Book Antiqua" w:hAnsi="Book Antiqua"/>
        </w:rPr>
        <w:t xml:space="preserve">s with medical health issues that are screened for behavioral health issues in the primary care </w:t>
      </w:r>
      <w:r w:rsidR="00096CE8">
        <w:rPr>
          <w:rFonts w:ascii="Book Antiqua" w:hAnsi="Book Antiqua"/>
        </w:rPr>
        <w:t>setting (</w:t>
      </w:r>
      <w:r w:rsidR="00C9002D">
        <w:rPr>
          <w:rFonts w:ascii="Book Antiqua" w:hAnsi="Book Antiqua"/>
        </w:rPr>
        <w:t xml:space="preserve">e.g., depression, substance use, suicidal </w:t>
      </w:r>
      <w:r w:rsidR="00ED6926">
        <w:rPr>
          <w:rFonts w:ascii="Book Antiqua" w:hAnsi="Book Antiqua"/>
        </w:rPr>
        <w:t>ideation</w:t>
      </w:r>
      <w:r w:rsidR="0044367C">
        <w:rPr>
          <w:rFonts w:ascii="Book Antiqua" w:hAnsi="Book Antiqua"/>
        </w:rPr>
        <w:t>).</w:t>
      </w:r>
    </w:p>
    <w:p w:rsidR="0044367C" w:rsidRDefault="00C9002D" w:rsidP="008F13E7">
      <w:pPr>
        <w:rPr>
          <w:rFonts w:ascii="Book Antiqua" w:hAnsi="Book Antiqua"/>
        </w:rPr>
      </w:pPr>
      <w:r>
        <w:rPr>
          <w:rFonts w:ascii="Book Antiqua" w:hAnsi="Book Antiqua"/>
        </w:rPr>
        <w:t xml:space="preserve">In addition to the SQMS measures included above, there are </w:t>
      </w:r>
      <w:r w:rsidR="008F13E7" w:rsidRPr="008F13E7">
        <w:rPr>
          <w:rFonts w:ascii="Book Antiqua" w:hAnsi="Book Antiqua"/>
        </w:rPr>
        <w:t xml:space="preserve">a number of </w:t>
      </w:r>
      <w:r>
        <w:rPr>
          <w:rFonts w:ascii="Book Antiqua" w:hAnsi="Book Antiqua"/>
        </w:rPr>
        <w:t xml:space="preserve">other </w:t>
      </w:r>
      <w:r w:rsidR="008F13E7" w:rsidRPr="008F13E7">
        <w:rPr>
          <w:rFonts w:ascii="Book Antiqua" w:hAnsi="Book Antiqua"/>
        </w:rPr>
        <w:t xml:space="preserve">SQMS measures related to behavioral health, </w:t>
      </w:r>
      <w:r>
        <w:rPr>
          <w:rFonts w:ascii="Book Antiqua" w:hAnsi="Book Antiqua"/>
        </w:rPr>
        <w:t xml:space="preserve">that </w:t>
      </w:r>
      <w:r w:rsidR="0044367C">
        <w:rPr>
          <w:rFonts w:ascii="Book Antiqua" w:hAnsi="Book Antiqua"/>
        </w:rPr>
        <w:t xml:space="preserve">can be stratified to show whether services are </w:t>
      </w:r>
      <w:r w:rsidR="00F42842">
        <w:rPr>
          <w:rFonts w:ascii="Book Antiqua" w:hAnsi="Book Antiqua"/>
        </w:rPr>
        <w:t xml:space="preserve">provided </w:t>
      </w:r>
      <w:r w:rsidR="0044367C">
        <w:rPr>
          <w:rFonts w:ascii="Book Antiqua" w:hAnsi="Book Antiqua"/>
        </w:rPr>
        <w:t xml:space="preserve">in a primary care setting, including: </w:t>
      </w:r>
    </w:p>
    <w:p w:rsidR="0044367C" w:rsidRPr="0044367C" w:rsidRDefault="0044367C" w:rsidP="0044367C">
      <w:pPr>
        <w:numPr>
          <w:ilvl w:val="0"/>
          <w:numId w:val="19"/>
        </w:numPr>
        <w:ind w:left="1440"/>
        <w:rPr>
          <w:rFonts w:ascii="Book Antiqua" w:hAnsi="Book Antiqua"/>
        </w:rPr>
      </w:pPr>
      <w:r w:rsidRPr="0044367C">
        <w:rPr>
          <w:rFonts w:ascii="Book Antiqua" w:hAnsi="Book Antiqua"/>
        </w:rPr>
        <w:t>Depression Utilization of the PHQ-9 Tool (NQF #712)</w:t>
      </w:r>
      <w:r w:rsidRPr="0044367C">
        <w:rPr>
          <w:rFonts w:ascii="Book Antiqua" w:hAnsi="Book Antiqua"/>
        </w:rPr>
        <w:tab/>
      </w:r>
    </w:p>
    <w:p w:rsidR="0044367C" w:rsidRPr="0044367C" w:rsidRDefault="0044367C" w:rsidP="0044367C">
      <w:pPr>
        <w:numPr>
          <w:ilvl w:val="0"/>
          <w:numId w:val="19"/>
        </w:numPr>
        <w:ind w:left="1440"/>
        <w:rPr>
          <w:rFonts w:ascii="Book Antiqua" w:hAnsi="Book Antiqua"/>
        </w:rPr>
      </w:pPr>
      <w:r w:rsidRPr="0044367C">
        <w:rPr>
          <w:rFonts w:ascii="Book Antiqua" w:hAnsi="Book Antiqua"/>
        </w:rPr>
        <w:t>Maternal Depression Screening (NQ F#1401</w:t>
      </w:r>
      <w:r w:rsidRPr="0044367C">
        <w:rPr>
          <w:rFonts w:ascii="Book Antiqua" w:hAnsi="Book Antiqua"/>
        </w:rPr>
        <w:tab/>
        <w:t>)</w:t>
      </w:r>
    </w:p>
    <w:p w:rsidR="0044367C" w:rsidRPr="0044367C" w:rsidRDefault="0044367C" w:rsidP="0044367C">
      <w:pPr>
        <w:numPr>
          <w:ilvl w:val="0"/>
          <w:numId w:val="19"/>
        </w:numPr>
        <w:ind w:left="1440"/>
        <w:rPr>
          <w:rFonts w:ascii="Book Antiqua" w:hAnsi="Book Antiqua"/>
        </w:rPr>
      </w:pPr>
      <w:r w:rsidRPr="0044367C">
        <w:rPr>
          <w:rFonts w:ascii="Book Antiqua" w:hAnsi="Book Antiqua"/>
        </w:rPr>
        <w:t>Depression screening by 18 years of age (NQF #1515)</w:t>
      </w:r>
    </w:p>
    <w:p w:rsidR="0044367C" w:rsidRPr="0044367C" w:rsidRDefault="0044367C" w:rsidP="0044367C">
      <w:pPr>
        <w:numPr>
          <w:ilvl w:val="0"/>
          <w:numId w:val="19"/>
        </w:numPr>
        <w:ind w:left="1440"/>
        <w:rPr>
          <w:rFonts w:ascii="Book Antiqua" w:hAnsi="Book Antiqua"/>
        </w:rPr>
      </w:pPr>
      <w:r w:rsidRPr="0044367C">
        <w:rPr>
          <w:rFonts w:ascii="Book Antiqua" w:hAnsi="Book Antiqua"/>
        </w:rPr>
        <w:t>Antidepressant medication management (NQF #105)</w:t>
      </w:r>
    </w:p>
    <w:p w:rsidR="0044367C" w:rsidRPr="0044367C" w:rsidRDefault="0044367C" w:rsidP="0044367C">
      <w:pPr>
        <w:numPr>
          <w:ilvl w:val="0"/>
          <w:numId w:val="19"/>
        </w:numPr>
        <w:ind w:left="1440"/>
        <w:rPr>
          <w:rFonts w:ascii="Book Antiqua" w:hAnsi="Book Antiqua"/>
        </w:rPr>
      </w:pPr>
      <w:r w:rsidRPr="0044367C">
        <w:rPr>
          <w:rFonts w:ascii="Book Antiqua" w:hAnsi="Book Antiqua"/>
        </w:rPr>
        <w:t>Unhealthy Alcohol Use: Screening &amp; Brief Counseling</w:t>
      </w:r>
    </w:p>
    <w:p w:rsidR="000A36E5" w:rsidRDefault="000A36E5" w:rsidP="00376744">
      <w:pPr>
        <w:rPr>
          <w:rFonts w:ascii="Book Antiqua" w:hAnsi="Book Antiqua"/>
          <w:b/>
        </w:rPr>
      </w:pPr>
      <w:r w:rsidRPr="00376744">
        <w:rPr>
          <w:rFonts w:ascii="Book Antiqua" w:hAnsi="Book Antiqua"/>
          <w:b/>
        </w:rPr>
        <w:t>Cross Cutting Dimensions</w:t>
      </w:r>
    </w:p>
    <w:p w:rsidR="008A4829" w:rsidRPr="000A36E5" w:rsidRDefault="00A30513" w:rsidP="00A30513">
      <w:pPr>
        <w:rPr>
          <w:rFonts w:ascii="Book Antiqua" w:hAnsi="Book Antiqua"/>
        </w:rPr>
      </w:pPr>
      <w:r w:rsidRPr="00A30513">
        <w:rPr>
          <w:rFonts w:ascii="Book Antiqua" w:hAnsi="Book Antiqua"/>
        </w:rPr>
        <w:t xml:space="preserve">The SQAC believes that it is important to consider </w:t>
      </w:r>
      <w:r w:rsidR="00ED6926">
        <w:rPr>
          <w:rFonts w:ascii="Book Antiqua" w:hAnsi="Book Antiqua"/>
        </w:rPr>
        <w:t xml:space="preserve">behavioral health integration with primary care </w:t>
      </w:r>
      <w:r w:rsidRPr="00A30513">
        <w:rPr>
          <w:rFonts w:ascii="Book Antiqua" w:hAnsi="Book Antiqua"/>
        </w:rPr>
        <w:t xml:space="preserve">across a number of different dimensions including disparities, transparency, care coordination and patient experience/activation. </w:t>
      </w:r>
    </w:p>
    <w:p w:rsidR="00FE687D" w:rsidRDefault="00E258EF" w:rsidP="00E258EF">
      <w:pPr>
        <w:rPr>
          <w:rFonts w:ascii="Book Antiqua" w:hAnsi="Book Antiqua"/>
        </w:rPr>
      </w:pPr>
      <w:r w:rsidRPr="00A30513">
        <w:rPr>
          <w:rFonts w:ascii="Book Antiqua" w:hAnsi="Book Antiqua"/>
          <w:i/>
        </w:rPr>
        <w:t>Ways that disparities could be measured and improved</w:t>
      </w:r>
      <w:r w:rsidR="00AF4912" w:rsidRPr="00A30513">
        <w:rPr>
          <w:rFonts w:ascii="Book Antiqua" w:hAnsi="Book Antiqua"/>
          <w:i/>
        </w:rPr>
        <w:t>:</w:t>
      </w:r>
      <w:r w:rsidR="00F559C9" w:rsidRPr="00A30513">
        <w:rPr>
          <w:rFonts w:ascii="Book Antiqua" w:hAnsi="Book Antiqua"/>
          <w:i/>
        </w:rPr>
        <w:t xml:space="preserve"> </w:t>
      </w:r>
      <w:r w:rsidR="00F559C9">
        <w:rPr>
          <w:rFonts w:ascii="Book Antiqua" w:hAnsi="Book Antiqua"/>
          <w:b/>
        </w:rPr>
        <w:t xml:space="preserve"> </w:t>
      </w:r>
      <w:r w:rsidR="006732DA">
        <w:rPr>
          <w:rFonts w:ascii="Book Antiqua" w:hAnsi="Book Antiqua"/>
        </w:rPr>
        <w:t xml:space="preserve">Measures regarding the numbers of practices that integrate behavioral health care into primary care, or primary care into behavioral health care, can be stratified by geography.  Other measures focused on </w:t>
      </w:r>
      <w:r w:rsidR="00A1142A">
        <w:rPr>
          <w:rFonts w:ascii="Book Antiqua" w:hAnsi="Book Antiqua"/>
        </w:rPr>
        <w:t xml:space="preserve">screenings for behavioral health issues for those seen in primary care, or screening for physical health issues for those with certain mental health issues </w:t>
      </w:r>
      <w:r w:rsidR="0004371C">
        <w:rPr>
          <w:rFonts w:ascii="Book Antiqua" w:hAnsi="Book Antiqua"/>
        </w:rPr>
        <w:t>could</w:t>
      </w:r>
      <w:r w:rsidR="006D57D2" w:rsidRPr="006D57D2">
        <w:rPr>
          <w:rFonts w:ascii="Book Antiqua" w:hAnsi="Book Antiqua"/>
        </w:rPr>
        <w:t xml:space="preserve"> be stratified by race/ethnicity, income, geography, </w:t>
      </w:r>
      <w:r w:rsidR="0004371C">
        <w:rPr>
          <w:rFonts w:ascii="Book Antiqua" w:hAnsi="Book Antiqua"/>
        </w:rPr>
        <w:t>age</w:t>
      </w:r>
      <w:r w:rsidR="00376744">
        <w:rPr>
          <w:rFonts w:ascii="Book Antiqua" w:hAnsi="Book Antiqua"/>
        </w:rPr>
        <w:t xml:space="preserve"> and commercial insurance vs MassHealth</w:t>
      </w:r>
      <w:r w:rsidR="0004371C">
        <w:rPr>
          <w:rFonts w:ascii="Book Antiqua" w:hAnsi="Book Antiqua"/>
        </w:rPr>
        <w:t xml:space="preserve">.  </w:t>
      </w:r>
      <w:r w:rsidR="006D57D2" w:rsidRPr="006D57D2">
        <w:rPr>
          <w:rFonts w:ascii="Book Antiqua" w:hAnsi="Book Antiqua"/>
        </w:rPr>
        <w:t xml:space="preserve">  </w:t>
      </w:r>
    </w:p>
    <w:p w:rsidR="00FE687D" w:rsidRPr="008A4829" w:rsidRDefault="001A6EC0" w:rsidP="00E258EF">
      <w:pPr>
        <w:rPr>
          <w:rFonts w:ascii="Book Antiqua" w:hAnsi="Book Antiqua"/>
        </w:rPr>
      </w:pPr>
      <w:r w:rsidRPr="00A30513">
        <w:rPr>
          <w:rFonts w:ascii="Book Antiqua" w:hAnsi="Book Antiqua"/>
          <w:i/>
        </w:rPr>
        <w:t xml:space="preserve">Improving </w:t>
      </w:r>
      <w:r w:rsidR="00E258EF" w:rsidRPr="00A30513">
        <w:rPr>
          <w:rFonts w:ascii="Book Antiqua" w:hAnsi="Book Antiqua"/>
          <w:i/>
        </w:rPr>
        <w:t>transparency</w:t>
      </w:r>
      <w:r w:rsidR="005B33C5" w:rsidRPr="00A30513">
        <w:rPr>
          <w:rFonts w:ascii="Book Antiqua" w:hAnsi="Book Antiqua"/>
          <w:i/>
        </w:rPr>
        <w:t>:</w:t>
      </w:r>
      <w:r w:rsidR="008A4829" w:rsidRPr="00A30513">
        <w:rPr>
          <w:rFonts w:ascii="Book Antiqua" w:hAnsi="Book Antiqua"/>
          <w:i/>
        </w:rPr>
        <w:t xml:space="preserve"> </w:t>
      </w:r>
      <w:r w:rsidR="008A4829">
        <w:rPr>
          <w:rFonts w:ascii="Book Antiqua" w:hAnsi="Book Antiqua"/>
          <w:b/>
        </w:rPr>
        <w:t xml:space="preserve"> </w:t>
      </w:r>
      <w:r w:rsidR="00A1142A">
        <w:rPr>
          <w:rFonts w:ascii="Book Antiqua" w:hAnsi="Book Antiqua"/>
        </w:rPr>
        <w:t xml:space="preserve">Increased measurement of the ability to access behavioral health services in primary care settings, or primary care services in behavioral health settings, will provide consumers with more information on practices where </w:t>
      </w:r>
      <w:r w:rsidR="00ED6926">
        <w:rPr>
          <w:rFonts w:ascii="Book Antiqua" w:hAnsi="Book Antiqua"/>
        </w:rPr>
        <w:t xml:space="preserve">they </w:t>
      </w:r>
      <w:r w:rsidR="00A1142A">
        <w:rPr>
          <w:rFonts w:ascii="Book Antiqua" w:hAnsi="Book Antiqua"/>
        </w:rPr>
        <w:t>can seek integrated care.  In addition, increased measurement of screenings related to particular medical or behavioral health conditions may bring increased awareness of the potential links and/or impacts that certain conditions may have on others.</w:t>
      </w:r>
      <w:r w:rsidR="008A4829">
        <w:rPr>
          <w:rFonts w:ascii="Book Antiqua" w:hAnsi="Book Antiqua"/>
        </w:rPr>
        <w:t xml:space="preserve">  </w:t>
      </w:r>
    </w:p>
    <w:p w:rsidR="005D3099" w:rsidRDefault="001A6EC0" w:rsidP="005D3099">
      <w:pPr>
        <w:rPr>
          <w:rFonts w:ascii="Book Antiqua" w:hAnsi="Book Antiqua"/>
        </w:rPr>
      </w:pPr>
      <w:r w:rsidRPr="00A30513">
        <w:rPr>
          <w:rFonts w:ascii="Book Antiqua" w:hAnsi="Book Antiqua"/>
          <w:i/>
        </w:rPr>
        <w:t xml:space="preserve">Link to </w:t>
      </w:r>
      <w:r w:rsidR="00E258EF" w:rsidRPr="00A30513">
        <w:rPr>
          <w:rFonts w:ascii="Book Antiqua" w:hAnsi="Book Antiqua"/>
          <w:i/>
        </w:rPr>
        <w:t>care coordination</w:t>
      </w:r>
      <w:r w:rsidR="00AF4912" w:rsidRPr="00A30513">
        <w:rPr>
          <w:rFonts w:ascii="Book Antiqua" w:hAnsi="Book Antiqua"/>
          <w:i/>
        </w:rPr>
        <w:t>:</w:t>
      </w:r>
      <w:r w:rsidR="005D3099">
        <w:rPr>
          <w:rFonts w:ascii="Book Antiqua" w:hAnsi="Book Antiqua"/>
          <w:b/>
        </w:rPr>
        <w:t xml:space="preserve">  </w:t>
      </w:r>
      <w:r w:rsidR="00A1142A">
        <w:rPr>
          <w:rFonts w:ascii="Book Antiqua" w:hAnsi="Book Antiqua"/>
        </w:rPr>
        <w:t>A primary goal of integration of behavioral health care with primary care is to improve the coordination of care.  Given that much of the integration of behavioral health with primary care is happening today within the PCMH setting, care coordination is closely linked with behavioral health integration.  There are not current measures of care coordination, but t</w:t>
      </w:r>
      <w:r w:rsidR="001A5126" w:rsidRPr="001A5126">
        <w:rPr>
          <w:rFonts w:ascii="Book Antiqua" w:hAnsi="Book Antiqua"/>
        </w:rPr>
        <w:t>he Massachusetts Child</w:t>
      </w:r>
      <w:r w:rsidR="005D3099" w:rsidRPr="001A5126">
        <w:rPr>
          <w:rFonts w:ascii="Book Antiqua" w:hAnsi="Book Antiqua"/>
        </w:rPr>
        <w:t xml:space="preserve"> Health Quality Coalition</w:t>
      </w:r>
      <w:r w:rsidR="00A1142A">
        <w:rPr>
          <w:rFonts w:ascii="Book Antiqua" w:hAnsi="Book Antiqua"/>
        </w:rPr>
        <w:t xml:space="preserve"> has developed a </w:t>
      </w:r>
      <w:r w:rsidR="005D3099" w:rsidRPr="001A5126">
        <w:rPr>
          <w:rFonts w:ascii="Book Antiqua" w:hAnsi="Book Antiqua"/>
        </w:rPr>
        <w:t xml:space="preserve">Care </w:t>
      </w:r>
      <w:r w:rsidR="005D3099" w:rsidRPr="001A5126">
        <w:rPr>
          <w:rFonts w:ascii="Book Antiqua" w:hAnsi="Book Antiqua"/>
        </w:rPr>
        <w:lastRenderedPageBreak/>
        <w:t>Coordination</w:t>
      </w:r>
      <w:r w:rsidR="001A5126">
        <w:rPr>
          <w:rFonts w:ascii="Book Antiqua" w:hAnsi="Book Antiqua"/>
        </w:rPr>
        <w:t xml:space="preserve"> Framework </w:t>
      </w:r>
      <w:r w:rsidR="00A1142A">
        <w:rPr>
          <w:rFonts w:ascii="Book Antiqua" w:hAnsi="Book Antiqua"/>
        </w:rPr>
        <w:t xml:space="preserve">which provides one </w:t>
      </w:r>
      <w:r w:rsidR="001A5126">
        <w:rPr>
          <w:rFonts w:ascii="Book Antiqua" w:hAnsi="Book Antiqua"/>
        </w:rPr>
        <w:t>way to view care coordination.  The framework consists of a number of key elements organized in the following domains</w:t>
      </w:r>
      <w:r w:rsidR="001A5126">
        <w:rPr>
          <w:rStyle w:val="FootnoteReference"/>
          <w:rFonts w:ascii="Book Antiqua" w:hAnsi="Book Antiqua"/>
        </w:rPr>
        <w:footnoteReference w:id="5"/>
      </w:r>
      <w:r w:rsidR="001A5126">
        <w:rPr>
          <w:rFonts w:ascii="Book Antiqua" w:hAnsi="Book Antiqua"/>
        </w:rPr>
        <w:t>:</w:t>
      </w:r>
    </w:p>
    <w:p w:rsidR="001A5126" w:rsidRDefault="001A5126" w:rsidP="001A5126">
      <w:pPr>
        <w:pStyle w:val="ListParagraph"/>
        <w:numPr>
          <w:ilvl w:val="0"/>
          <w:numId w:val="15"/>
        </w:numPr>
        <w:rPr>
          <w:rFonts w:ascii="Book Antiqua" w:hAnsi="Book Antiqua"/>
        </w:rPr>
      </w:pPr>
      <w:r w:rsidRPr="001A5126">
        <w:rPr>
          <w:rFonts w:ascii="Book Antiqua" w:hAnsi="Book Antiqua"/>
        </w:rPr>
        <w:t>Needs assessment for care coordination and continuing care coordination engagement</w:t>
      </w:r>
    </w:p>
    <w:p w:rsidR="001A5126" w:rsidRDefault="001A5126" w:rsidP="001A5126">
      <w:pPr>
        <w:pStyle w:val="ListParagraph"/>
        <w:numPr>
          <w:ilvl w:val="0"/>
          <w:numId w:val="15"/>
        </w:numPr>
        <w:rPr>
          <w:rFonts w:ascii="Book Antiqua" w:hAnsi="Book Antiqua"/>
        </w:rPr>
      </w:pPr>
      <w:r w:rsidRPr="001A5126">
        <w:rPr>
          <w:rFonts w:ascii="Book Antiqua" w:hAnsi="Book Antiqua"/>
        </w:rPr>
        <w:t>Care planning and communication</w:t>
      </w:r>
    </w:p>
    <w:p w:rsidR="001A5126" w:rsidRDefault="001A5126" w:rsidP="001A5126">
      <w:pPr>
        <w:pStyle w:val="ListParagraph"/>
        <w:numPr>
          <w:ilvl w:val="0"/>
          <w:numId w:val="15"/>
        </w:numPr>
        <w:rPr>
          <w:rFonts w:ascii="Book Antiqua" w:hAnsi="Book Antiqua"/>
        </w:rPr>
      </w:pPr>
      <w:r w:rsidRPr="001A5126">
        <w:rPr>
          <w:rFonts w:ascii="Book Antiqua" w:hAnsi="Book Antiqua"/>
        </w:rPr>
        <w:t>Facilitating care transitions (inpatient, ambulatory)</w:t>
      </w:r>
    </w:p>
    <w:p w:rsidR="001A5126" w:rsidRDefault="001A5126" w:rsidP="001A5126">
      <w:pPr>
        <w:pStyle w:val="ListParagraph"/>
        <w:numPr>
          <w:ilvl w:val="0"/>
          <w:numId w:val="15"/>
        </w:numPr>
        <w:rPr>
          <w:rFonts w:ascii="Book Antiqua" w:hAnsi="Book Antiqua"/>
        </w:rPr>
      </w:pPr>
      <w:r w:rsidRPr="001A5126">
        <w:rPr>
          <w:rFonts w:ascii="Book Antiqua" w:hAnsi="Book Antiqua"/>
        </w:rPr>
        <w:t>Connecting with community resources and schools</w:t>
      </w:r>
    </w:p>
    <w:p w:rsidR="001A5126" w:rsidRDefault="001A5126" w:rsidP="001A5126">
      <w:pPr>
        <w:pStyle w:val="ListParagraph"/>
        <w:numPr>
          <w:ilvl w:val="0"/>
          <w:numId w:val="15"/>
        </w:numPr>
        <w:rPr>
          <w:rFonts w:ascii="Book Antiqua" w:hAnsi="Book Antiqua"/>
        </w:rPr>
      </w:pPr>
      <w:r w:rsidRPr="001A5126">
        <w:rPr>
          <w:rFonts w:ascii="Book Antiqua" w:hAnsi="Book Antiqua"/>
        </w:rPr>
        <w:t>Transitioning to adult care</w:t>
      </w:r>
    </w:p>
    <w:p w:rsidR="003678A6" w:rsidRPr="00204BA0" w:rsidRDefault="00E258EF" w:rsidP="004917CB">
      <w:pPr>
        <w:rPr>
          <w:rFonts w:ascii="Book Antiqua" w:hAnsi="Book Antiqua"/>
        </w:rPr>
      </w:pPr>
      <w:r w:rsidRPr="00A30513">
        <w:rPr>
          <w:rFonts w:ascii="Book Antiqua" w:hAnsi="Book Antiqua"/>
          <w:i/>
        </w:rPr>
        <w:t>Patient experience/patient activation</w:t>
      </w:r>
      <w:r w:rsidR="00AF4912" w:rsidRPr="00A30513">
        <w:rPr>
          <w:rFonts w:ascii="Book Antiqua" w:hAnsi="Book Antiqua"/>
          <w:i/>
        </w:rPr>
        <w:t>:</w:t>
      </w:r>
      <w:r w:rsidR="00173F7B">
        <w:rPr>
          <w:rFonts w:ascii="Book Antiqua" w:hAnsi="Book Antiqua"/>
          <w:b/>
        </w:rPr>
        <w:t xml:space="preserve"> </w:t>
      </w:r>
      <w:r w:rsidR="00A1142A">
        <w:rPr>
          <w:rFonts w:ascii="Book Antiqua" w:hAnsi="Book Antiqua"/>
        </w:rPr>
        <w:t xml:space="preserve">Providing an individual with the ability to access behavioral health and primary care services in the same setting is aim at improving the patient experience and engaging the patient in his or her care. </w:t>
      </w:r>
    </w:p>
    <w:p w:rsidR="009F526F" w:rsidRDefault="001A6EC0" w:rsidP="0044367C">
      <w:pPr>
        <w:rPr>
          <w:rFonts w:ascii="Book Antiqua" w:hAnsi="Book Antiqua"/>
        </w:rPr>
      </w:pPr>
      <w:r>
        <w:rPr>
          <w:rFonts w:ascii="Book Antiqua" w:hAnsi="Book Antiqua"/>
          <w:b/>
        </w:rPr>
        <w:t xml:space="preserve">State Actors Who Are Working in this Area:  </w:t>
      </w:r>
      <w:r w:rsidR="009B3B13">
        <w:rPr>
          <w:rFonts w:ascii="Book Antiqua" w:hAnsi="Book Antiqua"/>
        </w:rPr>
        <w:t>BSAS</w:t>
      </w:r>
      <w:r w:rsidR="006A0F51">
        <w:rPr>
          <w:rFonts w:ascii="Book Antiqua" w:hAnsi="Book Antiqua"/>
        </w:rPr>
        <w:t>, CHIA</w:t>
      </w:r>
      <w:r w:rsidR="00581156">
        <w:rPr>
          <w:rFonts w:ascii="Book Antiqua" w:hAnsi="Book Antiqua"/>
        </w:rPr>
        <w:t xml:space="preserve">, </w:t>
      </w:r>
      <w:r w:rsidR="00A1142A">
        <w:rPr>
          <w:rFonts w:ascii="Book Antiqua" w:hAnsi="Book Antiqua"/>
        </w:rPr>
        <w:t xml:space="preserve">DMH, HPC, </w:t>
      </w:r>
      <w:r w:rsidR="00581156">
        <w:rPr>
          <w:rFonts w:ascii="Book Antiqua" w:hAnsi="Book Antiqua"/>
        </w:rPr>
        <w:t>MassHealth</w:t>
      </w:r>
      <w:r w:rsidR="00440BF4">
        <w:rPr>
          <w:rFonts w:ascii="Book Antiqua" w:hAnsi="Book Antiqua"/>
        </w:rPr>
        <w:t xml:space="preserve"> </w:t>
      </w:r>
    </w:p>
    <w:sectPr w:rsidR="009F52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8C" w:rsidRDefault="00BD3D8C" w:rsidP="004B26C3">
      <w:pPr>
        <w:spacing w:after="0" w:line="240" w:lineRule="auto"/>
      </w:pPr>
      <w:r>
        <w:separator/>
      </w:r>
    </w:p>
  </w:endnote>
  <w:endnote w:type="continuationSeparator" w:id="0">
    <w:p w:rsidR="00BD3D8C" w:rsidRDefault="00BD3D8C" w:rsidP="004B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669650"/>
      <w:docPartObj>
        <w:docPartGallery w:val="Page Numbers (Bottom of Page)"/>
        <w:docPartUnique/>
      </w:docPartObj>
    </w:sdtPr>
    <w:sdtEndPr>
      <w:rPr>
        <w:noProof/>
      </w:rPr>
    </w:sdtEndPr>
    <w:sdtContent>
      <w:p w:rsidR="00350CD1" w:rsidRDefault="00350CD1" w:rsidP="00350CD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Behavioral Health Integration with Primary Care</w:t>
        </w:r>
      </w:p>
      <w:p w:rsidR="00350CD1" w:rsidRDefault="00350CD1" w:rsidP="00350CD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Priority Proposal</w:t>
        </w:r>
      </w:p>
      <w:p w:rsidR="0044367C" w:rsidRDefault="00350CD1" w:rsidP="00350CD1">
        <w:pPr>
          <w:pStyle w:val="Footer"/>
          <w:jc w:val="right"/>
        </w:pPr>
        <w:r>
          <w:rPr>
            <w:rFonts w:asciiTheme="majorHAnsi" w:eastAsiaTheme="majorEastAsia" w:hAnsiTheme="majorHAnsi" w:cstheme="majorBidi"/>
          </w:rPr>
          <w:t>September 15,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44367C">
          <w:fldChar w:fldCharType="begin"/>
        </w:r>
        <w:r w:rsidR="0044367C">
          <w:instrText xml:space="preserve"> PAGE   \* MERGEFORMAT </w:instrText>
        </w:r>
        <w:r w:rsidR="0044367C">
          <w:fldChar w:fldCharType="separate"/>
        </w:r>
        <w:r w:rsidR="00E248A6">
          <w:rPr>
            <w:noProof/>
          </w:rPr>
          <w:t>1</w:t>
        </w:r>
        <w:r w:rsidR="0044367C">
          <w:rPr>
            <w:noProof/>
          </w:rPr>
          <w:fldChar w:fldCharType="end"/>
        </w:r>
      </w:p>
    </w:sdtContent>
  </w:sdt>
  <w:p w:rsidR="0044367C" w:rsidRDefault="00443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8C" w:rsidRDefault="00BD3D8C" w:rsidP="004B26C3">
      <w:pPr>
        <w:spacing w:after="0" w:line="240" w:lineRule="auto"/>
      </w:pPr>
      <w:r>
        <w:separator/>
      </w:r>
    </w:p>
  </w:footnote>
  <w:footnote w:type="continuationSeparator" w:id="0">
    <w:p w:rsidR="00BD3D8C" w:rsidRDefault="00BD3D8C" w:rsidP="004B26C3">
      <w:pPr>
        <w:spacing w:after="0" w:line="240" w:lineRule="auto"/>
      </w:pPr>
      <w:r>
        <w:continuationSeparator/>
      </w:r>
    </w:p>
  </w:footnote>
  <w:footnote w:id="1">
    <w:p w:rsidR="00D2487E" w:rsidRPr="00C9002D" w:rsidRDefault="00D2487E">
      <w:pPr>
        <w:pStyle w:val="FootnoteText"/>
        <w:rPr>
          <w:rFonts w:ascii="Book Antiqua" w:hAnsi="Book Antiqua"/>
        </w:rPr>
      </w:pPr>
      <w:r w:rsidRPr="00C9002D">
        <w:rPr>
          <w:rStyle w:val="FootnoteReference"/>
          <w:rFonts w:ascii="Book Antiqua" w:hAnsi="Book Antiqua"/>
        </w:rPr>
        <w:footnoteRef/>
      </w:r>
      <w:r w:rsidRPr="00C9002D">
        <w:rPr>
          <w:rFonts w:ascii="Book Antiqua" w:hAnsi="Book Antiqua"/>
        </w:rPr>
        <w:t xml:space="preserve"> Peek CJ and the National Integration Academy Council. Lexicon for Behavioral Health and Primary Care Integration: Concepts and Definitions Developed by Expert Consensus. AHRQ Publication No.13-IP001-EF. Rockville, MD: Agency for Healthcare Research and Quality. 2013. Available at: http://integrationacademy.ahrq.gov/sites/default/files/Lexicon.pdf</w:t>
      </w:r>
    </w:p>
  </w:footnote>
  <w:footnote w:id="2">
    <w:p w:rsidR="00B06266" w:rsidRPr="00C9002D" w:rsidRDefault="00B06266" w:rsidP="00B06266">
      <w:pPr>
        <w:pStyle w:val="FootnoteText"/>
        <w:rPr>
          <w:rFonts w:ascii="Book Antiqua" w:hAnsi="Book Antiqua"/>
        </w:rPr>
      </w:pPr>
      <w:r w:rsidRPr="00C9002D">
        <w:rPr>
          <w:rStyle w:val="FootnoteReference"/>
          <w:rFonts w:ascii="Book Antiqua" w:hAnsi="Book Antiqua"/>
        </w:rPr>
        <w:footnoteRef/>
      </w:r>
      <w:r w:rsidRPr="00C9002D">
        <w:rPr>
          <w:rFonts w:ascii="Book Antiqua" w:hAnsi="Book Antiqua"/>
        </w:rPr>
        <w:t xml:space="preserve">  Katon, Wayne, Clinical and Health Services Relationships between Major Depression, Depressive</w:t>
      </w:r>
    </w:p>
    <w:p w:rsidR="00B06266" w:rsidRPr="00C9002D" w:rsidRDefault="00B06266" w:rsidP="00B06266">
      <w:pPr>
        <w:pStyle w:val="FootnoteText"/>
        <w:rPr>
          <w:rFonts w:ascii="Book Antiqua" w:hAnsi="Book Antiqua"/>
        </w:rPr>
      </w:pPr>
      <w:r w:rsidRPr="00C9002D">
        <w:rPr>
          <w:rFonts w:ascii="Book Antiqua" w:hAnsi="Book Antiqua"/>
        </w:rPr>
        <w:t>Symptoms, and General Medical Illness, Society of Biological Psychiatry,  2003;54:216–226; Katon, W. Lin,</w:t>
      </w:r>
    </w:p>
    <w:p w:rsidR="00B06266" w:rsidRPr="00C9002D" w:rsidRDefault="00B06266" w:rsidP="00B06266">
      <w:pPr>
        <w:pStyle w:val="FootnoteText"/>
        <w:rPr>
          <w:rFonts w:ascii="Book Antiqua" w:hAnsi="Book Antiqua"/>
        </w:rPr>
      </w:pPr>
      <w:r w:rsidRPr="00C9002D">
        <w:rPr>
          <w:rFonts w:ascii="Book Antiqua" w:hAnsi="Book Antiqua"/>
        </w:rPr>
        <w:t>EH, and Kroenke, K. The association of depression and anxiety with medical symptom burden in patients</w:t>
      </w:r>
    </w:p>
    <w:p w:rsidR="00B06266" w:rsidRPr="00C9002D" w:rsidRDefault="00B06266" w:rsidP="00B06266">
      <w:pPr>
        <w:pStyle w:val="FootnoteText"/>
        <w:rPr>
          <w:rFonts w:ascii="Book Antiqua" w:hAnsi="Book Antiqua"/>
        </w:rPr>
      </w:pPr>
      <w:r w:rsidRPr="00C9002D">
        <w:rPr>
          <w:rFonts w:ascii="Book Antiqua" w:hAnsi="Book Antiqua"/>
        </w:rPr>
        <w:t>with chronic medical illness.  Gen. Hosp. Psychiatry. 2007; 29:147-155.</w:t>
      </w:r>
    </w:p>
  </w:footnote>
  <w:footnote w:id="3">
    <w:p w:rsidR="00C9002D" w:rsidRPr="00C9002D" w:rsidRDefault="00C9002D" w:rsidP="00C9002D">
      <w:pPr>
        <w:pStyle w:val="FootnoteText"/>
        <w:rPr>
          <w:rFonts w:ascii="Book Antiqua" w:hAnsi="Book Antiqua"/>
        </w:rPr>
      </w:pPr>
      <w:r w:rsidRPr="00C9002D">
        <w:rPr>
          <w:rStyle w:val="FootnoteReference"/>
          <w:rFonts w:ascii="Book Antiqua" w:hAnsi="Book Antiqua"/>
        </w:rPr>
        <w:footnoteRef/>
      </w:r>
      <w:r w:rsidRPr="00C9002D">
        <w:rPr>
          <w:rFonts w:ascii="Book Antiqua" w:hAnsi="Book Antiqua"/>
        </w:rPr>
        <w:t xml:space="preserve"> </w:t>
      </w:r>
      <w:hyperlink r:id="rId1" w:history="1">
        <w:r w:rsidRPr="00C9002D">
          <w:rPr>
            <w:rStyle w:val="Hyperlink"/>
            <w:rFonts w:ascii="Book Antiqua" w:hAnsi="Book Antiqua"/>
          </w:rPr>
          <w:t>http://www.commonwealthfund.org/publications/in-brief/2015/jun/physical-and-behavioral-health-care-integration</w:t>
        </w:r>
      </w:hyperlink>
      <w:r w:rsidRPr="00C9002D">
        <w:rPr>
          <w:rFonts w:ascii="Book Antiqua" w:hAnsi="Book Antiqua"/>
        </w:rPr>
        <w:t xml:space="preserve">  Goldman ML, Spaeth-Rublee B, Pincus H. Quality Indicators for Physical and Behavioral Health Care Integration. JAMA. 2015</w:t>
      </w:r>
      <w:r w:rsidR="00096CE8" w:rsidRPr="00C9002D">
        <w:rPr>
          <w:rFonts w:ascii="Book Antiqua" w:hAnsi="Book Antiqua"/>
        </w:rPr>
        <w:t>; 314</w:t>
      </w:r>
      <w:r w:rsidRPr="00C9002D">
        <w:rPr>
          <w:rFonts w:ascii="Book Antiqua" w:hAnsi="Book Antiqua"/>
        </w:rPr>
        <w:t>(8):769-770. doi:10.1001/jama.2015.6447.</w:t>
      </w:r>
    </w:p>
  </w:footnote>
  <w:footnote w:id="4">
    <w:p w:rsidR="009F526F" w:rsidRPr="00C9002D" w:rsidRDefault="009F526F" w:rsidP="009F526F">
      <w:pPr>
        <w:pStyle w:val="FootnoteText"/>
        <w:rPr>
          <w:rFonts w:ascii="Book Antiqua" w:hAnsi="Book Antiqua"/>
        </w:rPr>
      </w:pPr>
      <w:r w:rsidRPr="00C9002D">
        <w:rPr>
          <w:rStyle w:val="FootnoteReference"/>
          <w:rFonts w:ascii="Book Antiqua" w:hAnsi="Book Antiqua"/>
        </w:rPr>
        <w:footnoteRef/>
      </w:r>
      <w:r w:rsidRPr="00C9002D">
        <w:rPr>
          <w:rFonts w:ascii="Book Antiqua" w:hAnsi="Book Antiqua"/>
        </w:rPr>
        <w:t xml:space="preserve"> http://integrationacademy.ahrq.gov/measures</w:t>
      </w:r>
    </w:p>
  </w:footnote>
  <w:footnote w:id="5">
    <w:p w:rsidR="001A5126" w:rsidRDefault="001A5126">
      <w:pPr>
        <w:pStyle w:val="FootnoteText"/>
      </w:pPr>
      <w:r w:rsidRPr="00C9002D">
        <w:rPr>
          <w:rStyle w:val="FootnoteReference"/>
          <w:rFonts w:ascii="Book Antiqua" w:hAnsi="Book Antiqua"/>
        </w:rPr>
        <w:footnoteRef/>
      </w:r>
      <w:r w:rsidRPr="00C9002D">
        <w:rPr>
          <w:rFonts w:ascii="Book Antiqua" w:hAnsi="Book Antiqua"/>
        </w:rPr>
        <w:t xml:space="preserve"> http://www.masschildhealthquality.org/wp-content/uploads/2014/06/care-coordination-framework.pdf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6C63"/>
    <w:multiLevelType w:val="hybridMultilevel"/>
    <w:tmpl w:val="A6E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74D5C"/>
    <w:multiLevelType w:val="hybridMultilevel"/>
    <w:tmpl w:val="E9E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7024"/>
    <w:multiLevelType w:val="hybridMultilevel"/>
    <w:tmpl w:val="B9C89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E1614"/>
    <w:multiLevelType w:val="hybridMultilevel"/>
    <w:tmpl w:val="4B3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C080C"/>
    <w:multiLevelType w:val="hybridMultilevel"/>
    <w:tmpl w:val="DC60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D7DA1"/>
    <w:multiLevelType w:val="hybridMultilevel"/>
    <w:tmpl w:val="DEC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B2C79"/>
    <w:multiLevelType w:val="hybridMultilevel"/>
    <w:tmpl w:val="BC72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D4712"/>
    <w:multiLevelType w:val="hybridMultilevel"/>
    <w:tmpl w:val="61D0F5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6076008"/>
    <w:multiLevelType w:val="hybridMultilevel"/>
    <w:tmpl w:val="A8F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F14A2"/>
    <w:multiLevelType w:val="hybridMultilevel"/>
    <w:tmpl w:val="8E8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E6F2D"/>
    <w:multiLevelType w:val="hybridMultilevel"/>
    <w:tmpl w:val="D612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D0594"/>
    <w:multiLevelType w:val="hybridMultilevel"/>
    <w:tmpl w:val="4F7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765FD4"/>
    <w:multiLevelType w:val="hybridMultilevel"/>
    <w:tmpl w:val="3F7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66462"/>
    <w:multiLevelType w:val="hybridMultilevel"/>
    <w:tmpl w:val="8FDEA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FE470C"/>
    <w:multiLevelType w:val="hybridMultilevel"/>
    <w:tmpl w:val="D0CCA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A7D3C61"/>
    <w:multiLevelType w:val="hybridMultilevel"/>
    <w:tmpl w:val="0E4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7046C"/>
    <w:multiLevelType w:val="hybridMultilevel"/>
    <w:tmpl w:val="BEE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9C0A7F"/>
    <w:multiLevelType w:val="hybridMultilevel"/>
    <w:tmpl w:val="D620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73A3C"/>
    <w:multiLevelType w:val="hybridMultilevel"/>
    <w:tmpl w:val="A1D4C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1"/>
  </w:num>
  <w:num w:numId="4">
    <w:abstractNumId w:val="16"/>
  </w:num>
  <w:num w:numId="5">
    <w:abstractNumId w:val="3"/>
  </w:num>
  <w:num w:numId="6">
    <w:abstractNumId w:val="4"/>
  </w:num>
  <w:num w:numId="7">
    <w:abstractNumId w:val="0"/>
  </w:num>
  <w:num w:numId="8">
    <w:abstractNumId w:val="9"/>
  </w:num>
  <w:num w:numId="9">
    <w:abstractNumId w:val="5"/>
  </w:num>
  <w:num w:numId="10">
    <w:abstractNumId w:val="17"/>
  </w:num>
  <w:num w:numId="11">
    <w:abstractNumId w:val="1"/>
  </w:num>
  <w:num w:numId="12">
    <w:abstractNumId w:val="8"/>
  </w:num>
  <w:num w:numId="13">
    <w:abstractNumId w:val="7"/>
  </w:num>
  <w:num w:numId="14">
    <w:abstractNumId w:val="10"/>
  </w:num>
  <w:num w:numId="15">
    <w:abstractNumId w:val="2"/>
  </w:num>
  <w:num w:numId="16">
    <w:abstractNumId w:val="15"/>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37"/>
    <w:rsid w:val="000031AE"/>
    <w:rsid w:val="00034A96"/>
    <w:rsid w:val="00036837"/>
    <w:rsid w:val="00037A10"/>
    <w:rsid w:val="0004371C"/>
    <w:rsid w:val="000511BC"/>
    <w:rsid w:val="00053FBC"/>
    <w:rsid w:val="00054C0D"/>
    <w:rsid w:val="0008039C"/>
    <w:rsid w:val="00086EDC"/>
    <w:rsid w:val="000955A1"/>
    <w:rsid w:val="00096CE8"/>
    <w:rsid w:val="000A36E5"/>
    <w:rsid w:val="000B66FA"/>
    <w:rsid w:val="000C5F7E"/>
    <w:rsid w:val="000C651D"/>
    <w:rsid w:val="00102F50"/>
    <w:rsid w:val="001057B4"/>
    <w:rsid w:val="001177CC"/>
    <w:rsid w:val="00121836"/>
    <w:rsid w:val="00123C95"/>
    <w:rsid w:val="0013590D"/>
    <w:rsid w:val="00152190"/>
    <w:rsid w:val="0016090C"/>
    <w:rsid w:val="00164B12"/>
    <w:rsid w:val="00173F7B"/>
    <w:rsid w:val="00186933"/>
    <w:rsid w:val="001A2BBB"/>
    <w:rsid w:val="001A3325"/>
    <w:rsid w:val="001A356C"/>
    <w:rsid w:val="001A5126"/>
    <w:rsid w:val="001A6EC0"/>
    <w:rsid w:val="001D2A23"/>
    <w:rsid w:val="001F08CA"/>
    <w:rsid w:val="00204BA0"/>
    <w:rsid w:val="00224CE7"/>
    <w:rsid w:val="00236B03"/>
    <w:rsid w:val="00251FD4"/>
    <w:rsid w:val="00265055"/>
    <w:rsid w:val="0026637B"/>
    <w:rsid w:val="002763A6"/>
    <w:rsid w:val="00293D0E"/>
    <w:rsid w:val="002B6CFB"/>
    <w:rsid w:val="002C6DB5"/>
    <w:rsid w:val="002E0974"/>
    <w:rsid w:val="003207E3"/>
    <w:rsid w:val="00321B9B"/>
    <w:rsid w:val="003338AA"/>
    <w:rsid w:val="00333FFD"/>
    <w:rsid w:val="00341FDF"/>
    <w:rsid w:val="00347516"/>
    <w:rsid w:val="00347C17"/>
    <w:rsid w:val="00350CD1"/>
    <w:rsid w:val="0035487E"/>
    <w:rsid w:val="003678A6"/>
    <w:rsid w:val="00376744"/>
    <w:rsid w:val="003804C1"/>
    <w:rsid w:val="00383CAC"/>
    <w:rsid w:val="00396A30"/>
    <w:rsid w:val="00397C94"/>
    <w:rsid w:val="003A29FD"/>
    <w:rsid w:val="003B4B22"/>
    <w:rsid w:val="003C5D21"/>
    <w:rsid w:val="003C78A3"/>
    <w:rsid w:val="003E11DB"/>
    <w:rsid w:val="003E7537"/>
    <w:rsid w:val="0042218E"/>
    <w:rsid w:val="00440BF4"/>
    <w:rsid w:val="0044367C"/>
    <w:rsid w:val="00454C7C"/>
    <w:rsid w:val="00475DEA"/>
    <w:rsid w:val="004917CB"/>
    <w:rsid w:val="004A2A80"/>
    <w:rsid w:val="004A647E"/>
    <w:rsid w:val="004B26C3"/>
    <w:rsid w:val="004C3BE7"/>
    <w:rsid w:val="004D0F0D"/>
    <w:rsid w:val="0050453B"/>
    <w:rsid w:val="00504F9A"/>
    <w:rsid w:val="005330E0"/>
    <w:rsid w:val="0054790A"/>
    <w:rsid w:val="005504F8"/>
    <w:rsid w:val="00581156"/>
    <w:rsid w:val="00584545"/>
    <w:rsid w:val="00590769"/>
    <w:rsid w:val="00595D57"/>
    <w:rsid w:val="005A5DAA"/>
    <w:rsid w:val="005A7CCB"/>
    <w:rsid w:val="005B11FE"/>
    <w:rsid w:val="005B33C5"/>
    <w:rsid w:val="005B5861"/>
    <w:rsid w:val="005C689F"/>
    <w:rsid w:val="005D3099"/>
    <w:rsid w:val="005D373D"/>
    <w:rsid w:val="005E6A92"/>
    <w:rsid w:val="005F52B5"/>
    <w:rsid w:val="00612165"/>
    <w:rsid w:val="0067012E"/>
    <w:rsid w:val="006732DA"/>
    <w:rsid w:val="0068140E"/>
    <w:rsid w:val="0069572D"/>
    <w:rsid w:val="006A0F51"/>
    <w:rsid w:val="006C339F"/>
    <w:rsid w:val="006C4048"/>
    <w:rsid w:val="006D57D2"/>
    <w:rsid w:val="006E43A5"/>
    <w:rsid w:val="006F7113"/>
    <w:rsid w:val="00725918"/>
    <w:rsid w:val="007308A7"/>
    <w:rsid w:val="00756C32"/>
    <w:rsid w:val="00767ECA"/>
    <w:rsid w:val="00774309"/>
    <w:rsid w:val="0078258E"/>
    <w:rsid w:val="00784A24"/>
    <w:rsid w:val="007876D7"/>
    <w:rsid w:val="00794388"/>
    <w:rsid w:val="007C2270"/>
    <w:rsid w:val="007D1ABA"/>
    <w:rsid w:val="007E3207"/>
    <w:rsid w:val="00811CF5"/>
    <w:rsid w:val="00820D5C"/>
    <w:rsid w:val="008422EB"/>
    <w:rsid w:val="008529C6"/>
    <w:rsid w:val="008A4829"/>
    <w:rsid w:val="008A585A"/>
    <w:rsid w:val="008B3349"/>
    <w:rsid w:val="008D1395"/>
    <w:rsid w:val="008F13E7"/>
    <w:rsid w:val="009341CB"/>
    <w:rsid w:val="009479CD"/>
    <w:rsid w:val="00952715"/>
    <w:rsid w:val="00960240"/>
    <w:rsid w:val="00987658"/>
    <w:rsid w:val="009924B0"/>
    <w:rsid w:val="009B3B13"/>
    <w:rsid w:val="009C1B98"/>
    <w:rsid w:val="009F43AF"/>
    <w:rsid w:val="009F526F"/>
    <w:rsid w:val="00A06A69"/>
    <w:rsid w:val="00A1142A"/>
    <w:rsid w:val="00A30513"/>
    <w:rsid w:val="00A469B2"/>
    <w:rsid w:val="00A50949"/>
    <w:rsid w:val="00A56097"/>
    <w:rsid w:val="00A840D8"/>
    <w:rsid w:val="00AD2EF4"/>
    <w:rsid w:val="00AD5878"/>
    <w:rsid w:val="00AF4912"/>
    <w:rsid w:val="00B06266"/>
    <w:rsid w:val="00B55264"/>
    <w:rsid w:val="00B74ACF"/>
    <w:rsid w:val="00B81D73"/>
    <w:rsid w:val="00BD3D8C"/>
    <w:rsid w:val="00BD53AB"/>
    <w:rsid w:val="00C00BFE"/>
    <w:rsid w:val="00C144DC"/>
    <w:rsid w:val="00C159C7"/>
    <w:rsid w:val="00C213C5"/>
    <w:rsid w:val="00C232B4"/>
    <w:rsid w:val="00C40C81"/>
    <w:rsid w:val="00C52317"/>
    <w:rsid w:val="00C801DC"/>
    <w:rsid w:val="00C9002D"/>
    <w:rsid w:val="00C94AFB"/>
    <w:rsid w:val="00CA12DC"/>
    <w:rsid w:val="00CD2687"/>
    <w:rsid w:val="00CD7F14"/>
    <w:rsid w:val="00D170BB"/>
    <w:rsid w:val="00D2487E"/>
    <w:rsid w:val="00D47E64"/>
    <w:rsid w:val="00DB1575"/>
    <w:rsid w:val="00DC2599"/>
    <w:rsid w:val="00DD698D"/>
    <w:rsid w:val="00E0426C"/>
    <w:rsid w:val="00E108B1"/>
    <w:rsid w:val="00E1702D"/>
    <w:rsid w:val="00E248A6"/>
    <w:rsid w:val="00E258EF"/>
    <w:rsid w:val="00E25B22"/>
    <w:rsid w:val="00E26C20"/>
    <w:rsid w:val="00E72DE8"/>
    <w:rsid w:val="00E8642C"/>
    <w:rsid w:val="00E90499"/>
    <w:rsid w:val="00ED6926"/>
    <w:rsid w:val="00EE62F8"/>
    <w:rsid w:val="00F05BBF"/>
    <w:rsid w:val="00F1224E"/>
    <w:rsid w:val="00F20E74"/>
    <w:rsid w:val="00F2363B"/>
    <w:rsid w:val="00F24AF5"/>
    <w:rsid w:val="00F42842"/>
    <w:rsid w:val="00F44FD4"/>
    <w:rsid w:val="00F5381E"/>
    <w:rsid w:val="00F559C9"/>
    <w:rsid w:val="00F71606"/>
    <w:rsid w:val="00F95EA3"/>
    <w:rsid w:val="00FB5039"/>
    <w:rsid w:val="00FE28E9"/>
    <w:rsid w:val="00FE4B34"/>
    <w:rsid w:val="00FE687D"/>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67C"/>
  </w:style>
  <w:style w:type="paragraph" w:styleId="Footer">
    <w:name w:val="footer"/>
    <w:basedOn w:val="Normal"/>
    <w:link w:val="FooterChar"/>
    <w:uiPriority w:val="99"/>
    <w:unhideWhenUsed/>
    <w:rsid w:val="0044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67C"/>
  </w:style>
  <w:style w:type="paragraph" w:styleId="Footer">
    <w:name w:val="footer"/>
    <w:basedOn w:val="Normal"/>
    <w:link w:val="FooterChar"/>
    <w:uiPriority w:val="99"/>
    <w:unhideWhenUsed/>
    <w:rsid w:val="0044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mmonwealthfund.org/publications/in-brief/2015/jun/physical-and-behavioral-health-care-inte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3BA2-E6C8-4A99-A609-8AE0B638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4</cp:revision>
  <cp:lastPrinted>2015-08-26T15:29:00Z</cp:lastPrinted>
  <dcterms:created xsi:type="dcterms:W3CDTF">2015-09-15T20:57:00Z</dcterms:created>
  <dcterms:modified xsi:type="dcterms:W3CDTF">2015-09-17T16:01:00Z</dcterms:modified>
</cp:coreProperties>
</file>