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1"/>
        <w:tblW w:w="13230" w:type="dxa"/>
        <w:tblInd w:w="1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291"/>
        <w:gridCol w:w="9"/>
        <w:gridCol w:w="990"/>
        <w:gridCol w:w="720"/>
        <w:gridCol w:w="1710"/>
        <w:gridCol w:w="1260"/>
        <w:gridCol w:w="1080"/>
        <w:gridCol w:w="1170"/>
      </w:tblGrid>
      <w:tr w:rsidR="005A03B4" w:rsidRPr="005A03B4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3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Physician Group/Practice Measures</w:t>
            </w:r>
          </w:p>
          <w:p w:rsidR="00CE00E3" w:rsidRPr="005A03B4" w:rsidRDefault="00CE00E3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5A03B4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72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5A03B4" w:rsidRPr="005A03B4" w:rsidRDefault="005A03B4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1B12D2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03B4" w:rsidRPr="005A03B4" w:rsidRDefault="005A03B4" w:rsidP="005A03B4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080" w:type="dxa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C13AB6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Therapeutic monitoring: Annual monitoring for patients on persistent medications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Use of </w:t>
            </w: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spirometry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testing in the assessment and diagnosis of chronic obstructive pulmonary disease (COPD)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Cholesterol management for patients with cardiovascular conditions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Controlling high blood pressure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vAlign w:val="center"/>
          </w:tcPr>
          <w:p w:rsidR="0046321B" w:rsidRPr="005A03B4" w:rsidRDefault="00557C47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Comprehensive diabetes care 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557C47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appropriate medications for people with asthma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557C4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Disease modifying anti-rheumatic drug therapy for rheumatoid arthritis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Osteoporosis management in women who had fracture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Pharmacotherapy of chronic obstructive pulmonary disease (COPD) exacerbation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Medication management for people with asthma (MMA)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Medication Ratio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 Health Plan Survey: Children wit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 Chronic Conditions Supplement</w:t>
            </w:r>
          </w:p>
        </w:tc>
        <w:tc>
          <w:tcPr>
            <w:tcW w:w="999" w:type="dxa"/>
            <w:gridSpan w:val="2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46321B" w:rsidRPr="005A03B4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Fall Risk Management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46321B">
        <w:trPr>
          <w:trHeight w:val="147"/>
        </w:trPr>
        <w:tc>
          <w:tcPr>
            <w:tcW w:w="6291" w:type="dxa"/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Potentially harmful drug-disease interactions in the elderly</w:t>
            </w:r>
          </w:p>
        </w:tc>
        <w:tc>
          <w:tcPr>
            <w:tcW w:w="999" w:type="dxa"/>
            <w:gridSpan w:val="2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7B704F" w:rsidRDefault="0046321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Avoidance of antibiotic treatment in adults with acute bronchitis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557C47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46321B" w:rsidRPr="00F02111" w:rsidRDefault="0046321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9" w:type="dxa"/>
            <w:gridSpan w:val="2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294C90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294C90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andated</w:t>
            </w:r>
          </w:p>
        </w:tc>
      </w:tr>
      <w:tr w:rsidR="00294C90" w:rsidRPr="005A03B4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imaging studies for low back pain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high-risk medications in the elderly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Care for older adults - medication review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Persistence of beta-blocker treatment after a heart attack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Glaucoma screening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Urinary Incontinence Management in Older Adults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Counseling on Physical Activity in Older Adults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trHeight w:val="147"/>
        </w:trPr>
        <w:tc>
          <w:tcPr>
            <w:tcW w:w="6291" w:type="dxa"/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Aspirin Use and Discussion</w:t>
            </w:r>
          </w:p>
        </w:tc>
        <w:tc>
          <w:tcPr>
            <w:tcW w:w="999" w:type="dxa"/>
            <w:gridSpan w:val="2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291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Medication reconciliation post-discharge</w:t>
            </w:r>
          </w:p>
        </w:tc>
        <w:tc>
          <w:tcPr>
            <w:tcW w:w="999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615D8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third, fourth, fifth and sixth years of life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testing of children with pharyngitis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6B044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</w:t>
            </w:r>
            <w:r w:rsidR="00294C90"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care for children prescribed ADHD medication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Adolescent well-care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Childhood immunization status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Immunizations for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Lead screening in children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Weight assessment and counseling for nutrition and physical activity for children/adolescents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5A03B4" w:rsidTr="0046321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Children's and adolescents' access to primary care practitioners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Human Papillomavirus Vaccine for Female Adolescents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Frequency of ongoing prenatal care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1B12D2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Prenatal and postpartum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first 15 months of life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Breast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Colorectal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Cervical cancer screening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Chlamydia screening in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 BMI Assessment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Adults' access to preventive/ambulatory health services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Pneumonia vaccination status for older adults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Osteoporosis Testing in Older Women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Flu Shots for Adults Ages 50-64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Annual dental visit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7036C9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87B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87B37" w:rsidRDefault="00294C90" w:rsidP="00487B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Initiation and engagement of alcohol and other drug dependence treatment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auto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Medical Assistance With Smoking and Tobacco Use Cessation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Set</w:t>
            </w: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NQF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D</w:t>
            </w: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ata Source(s)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6B044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Measure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Data Already Reported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4B" w:rsidRDefault="006B044B" w:rsidP="00DB0DB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Mandated</w:t>
            </w:r>
          </w:p>
        </w:tc>
      </w:tr>
      <w:tr w:rsidR="00294C90" w:rsidRPr="005A03B4" w:rsidTr="006B0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Antidepressant medication management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6B044B">
        <w:trPr>
          <w:trHeight w:val="14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Adherence to Antipsychotics for Individuals with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Screening for People with Schizophrenia or Bipolar Disorder Who are Using Antipsychotic Medications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Monitoring for People with Diabetes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Cardiovascular Monitoring for People with Cardiovascular Disease and Schizophrenia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Asthma in younger adults (PQI 15)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Chronic obstructive pulmonary disease (PQI 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Congestive Heart Failure Admission Rate (PQI 8)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Short-Term Complications Admission Rate (PQI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C276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Low Birth Weight Rate (PQI </w:t>
            </w: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 or DPH reporting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Screening for Clinical Depression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Measure pair: a. Tobacco Use Assessment, b. Tobacco Cessation Intervention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AMA-PCPI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294C90">
        <w:trPr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Unhealthy Alcohol Use: Screening &amp; Brief Counseling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46321B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5A03B4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0" w:type="dxa"/>
            <w:gridSpan w:val="2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Asthma Emergency Department Visits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FF2BE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F2BE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F2BE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C13AB6" w:rsidRDefault="00C13AB6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990"/>
        <w:gridCol w:w="720"/>
        <w:gridCol w:w="1710"/>
        <w:gridCol w:w="1260"/>
        <w:gridCol w:w="1080"/>
        <w:gridCol w:w="1170"/>
      </w:tblGrid>
      <w:tr w:rsidR="00C13AB6" w:rsidRPr="007615D8" w:rsidTr="0046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3AB6" w:rsidRDefault="00DC1387" w:rsidP="0046321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Hospital Measures</w:t>
            </w:r>
          </w:p>
          <w:p w:rsidR="00CE00E3" w:rsidRPr="007615D8" w:rsidRDefault="00CE00E3" w:rsidP="0046321B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13AB6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13AB6" w:rsidRPr="007615D8" w:rsidRDefault="00C13AB6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1B12D2" w:rsidP="001B12D2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  <w:r w:rsidR="00C13AB6"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7615D8" w:rsidTr="004C3CB6">
        <w:trPr>
          <w:trHeight w:val="147"/>
        </w:trPr>
        <w:tc>
          <w:tcPr>
            <w:tcW w:w="6318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Prophylactic antibiotic received within 1-hour prior to surgical incision </w:t>
            </w: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(SCIP-Inf-1a)</w:t>
            </w:r>
          </w:p>
        </w:tc>
        <w:tc>
          <w:tcPr>
            <w:tcW w:w="99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SCIP-</w:t>
            </w:r>
            <w:proofErr w:type="spellStart"/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CMS/Hospital </w:t>
            </w: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Compare</w:t>
            </w:r>
          </w:p>
        </w:tc>
        <w:tc>
          <w:tcPr>
            <w:tcW w:w="126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</w:t>
            </w:r>
          </w:p>
        </w:tc>
        <w:tc>
          <w:tcPr>
            <w:tcW w:w="108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A3020B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020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Prophylactic antibiotic selection for surgical patients (SCIP-Inf-2a)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bottom w:val="single" w:sz="4" w:space="0" w:color="00267F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Prophylactic antibiotics discontinued within 24 hours after surgery end time (SCIP-Inf-3a)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Cardiac Surgery Patients With Controlled Postoperative Blood Glucose (SCIP-Inf-4)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Urinary Catheter Removed on Postoperative Day 1 (POD 1) or Postoperative Day 2 (POD 2) with day of surgery being day zero (SCIP-Inf-9)</w:t>
            </w:r>
          </w:p>
        </w:tc>
        <w:tc>
          <w:tcPr>
            <w:tcW w:w="99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Perioperative Temperature Management (SCIP-Inf-10)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1B12D2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with recommended venous thromboembolism prophylaxis ordered (SCIP-VTE-1)</w:t>
            </w:r>
          </w:p>
        </w:tc>
        <w:tc>
          <w:tcPr>
            <w:tcW w:w="99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who received appropriate venous thromboembolism prophylaxis within 24 hours prior to surgery to 24 hours after surgery (SCIP-VTE-2)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SCIP-VTE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5A03B4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DC1387" w:rsidRPr="007615D8" w:rsidTr="0046321B">
        <w:trPr>
          <w:trHeight w:val="147"/>
        </w:trPr>
        <w:tc>
          <w:tcPr>
            <w:tcW w:w="6318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Surgery Patients on Beta-Blocker Therapy Prior to Arrival Who received a Beta-Blocker During the Perioperative Period (SCIP-Card-2)</w:t>
            </w:r>
          </w:p>
        </w:tc>
        <w:tc>
          <w:tcPr>
            <w:tcW w:w="99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SCIP-Card</w:t>
            </w: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C3CB6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B704F" w:rsidRDefault="00DC1387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Plan All-Cause Readmission (NCQA)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7615D8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DC1387" w:rsidRPr="00C13AB6" w:rsidRDefault="00DC138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Relievers for inpatient asthma (CAC 1)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10" w:type="dxa"/>
          </w:tcPr>
          <w:p w:rsidR="00A3020B" w:rsidRPr="005A03B4" w:rsidRDefault="00557C47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Systemic corticosteroids for inpatient asthma (CAC 2)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A3020B" w:rsidRPr="005A03B4" w:rsidRDefault="00557C47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147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Home Management Plan of Care Document Given to Patient/Caregiver (CAC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Pr="007615D8" w:rsidRDefault="00557C4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Hospital-Wide All-Cause Unplanned Readmission Measure (Yale/CMS)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transmission of transition record (CCM 3)</w:t>
            </w:r>
          </w:p>
        </w:tc>
        <w:tc>
          <w:tcPr>
            <w:tcW w:w="99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CCM</w:t>
            </w:r>
          </w:p>
        </w:tc>
        <w:tc>
          <w:tcPr>
            <w:tcW w:w="72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vAlign w:val="center"/>
          </w:tcPr>
          <w:p w:rsidR="00A3020B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3020B" w:rsidRPr="007615D8" w:rsidRDefault="00A3020B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3020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Detailed Discharge Instructions (HF 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3020B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DB0DB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Evaluation of Left Ventricular Systolic (LVS) Function (HF 2)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1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6321B" w:rsidRPr="007615D8" w:rsidTr="004C3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DB0DB1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Angiotensin converting enzyme inhibitor (ACEI) or angiotensin receptor blocker (ARB) for left ventricular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systolic dysfunction (LVSD) (HF </w:t>
            </w: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C3CB6" w:rsidRPr="007615D8" w:rsidTr="0046321B">
        <w:trPr>
          <w:trHeight w:val="70"/>
        </w:trPr>
        <w:tc>
          <w:tcPr>
            <w:tcW w:w="6318" w:type="dxa"/>
            <w:vAlign w:val="center"/>
          </w:tcPr>
          <w:p w:rsidR="00A3020B" w:rsidRPr="007B704F" w:rsidRDefault="00A3020B" w:rsidP="00DC138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Blood cultures performed in the emergency department prior to initial antibiotic received in hospital (PN 3b)</w:t>
            </w:r>
          </w:p>
        </w:tc>
        <w:tc>
          <w:tcPr>
            <w:tcW w:w="99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PN</w:t>
            </w:r>
          </w:p>
        </w:tc>
        <w:tc>
          <w:tcPr>
            <w:tcW w:w="72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C3CB6" w:rsidRPr="00C13AB6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7B704F" w:rsidRDefault="00A3020B" w:rsidP="00DC1387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Initial antibiotic selection for community-acquired pneumonia (CAP) in </w:t>
            </w: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immunocompetent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patients (PN 6)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PN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CMS/Hospital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Compare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A3020B" w:rsidRPr="005A03B4" w:rsidRDefault="00A3020B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FF2BE4">
        <w:trPr>
          <w:trHeight w:val="70"/>
        </w:trPr>
        <w:tc>
          <w:tcPr>
            <w:tcW w:w="6318" w:type="dxa"/>
            <w:tcBorders>
              <w:bottom w:val="single" w:sz="4" w:space="0" w:color="00267F"/>
            </w:tcBorders>
            <w:vAlign w:val="center"/>
          </w:tcPr>
          <w:p w:rsidR="00294C90" w:rsidRPr="00294C90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94C9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lastRenderedPageBreak/>
              <w:t>Measure/Tool Name</w:t>
            </w:r>
          </w:p>
        </w:tc>
        <w:tc>
          <w:tcPr>
            <w:tcW w:w="99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bottom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294C90" w:rsidRPr="00C13AB6" w:rsidTr="0029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Aspirin prescribed at discharge for AMI (AMI 2)</w:t>
            </w:r>
          </w:p>
        </w:tc>
        <w:tc>
          <w:tcPr>
            <w:tcW w:w="99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1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bottom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Fibrinolytic</w:t>
            </w:r>
            <w:proofErr w:type="spellEnd"/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therapy received within 30 minutes of hospital arrival (AMI 7a)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Primary percutaneous coronary intervention (PCI) received within 90 minutes of hospital arrival (AMI 8a)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Statin Prescribed at Discharge (AMI 10)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5A03B4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166/228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1B12D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PE/C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A501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501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Computerized physician order entry standards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13AB6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Rate of Babies Electively Delivered Before Full-Term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Hospice and Palliative Care – Treatment Preferences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E00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CE00E3" w:rsidRDefault="00294C90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Pressure Ulcer Rate (PSI 3)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Iatrogenic Pneumothorax Rate (PSI 6)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Central Venous Catheter-related Blood Stream Infection Rate (PSI 7)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Respiratory Failure Rate (PSI 11)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ost-operative P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ulmonary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mbolism or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eep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ein </w:t>
            </w: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hrombosis (PE/DVT) Rate (PSI 12)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Accidental Puncture or Laceration Rate (PSI 15)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Post-operative Hip Fracture Rate (PSI 8)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F02111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Birth Trauma Rate: Injury to Neonates (PSI 17)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 Instrument (PSI 18)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4C3CB6">
        <w:trPr>
          <w:trHeight w:val="70"/>
        </w:trPr>
        <w:tc>
          <w:tcPr>
            <w:tcW w:w="6318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B704F" w:rsidRDefault="00294C90" w:rsidP="00DB0DB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Obstetric Trauma: Vaginal Delivery without Instrument (PSI 19)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PSI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1B12D2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  <w:vAlign w:val="center"/>
          </w:tcPr>
          <w:p w:rsidR="00294C90" w:rsidRPr="007036C9" w:rsidRDefault="00294C90" w:rsidP="00DB0DB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294C90" w:rsidRPr="00C13AB6" w:rsidTr="00FF2BE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  <w:t>Patients discharged on multiple antipsychotic medications (HBIPS 4)</w:t>
            </w:r>
          </w:p>
        </w:tc>
        <w:tc>
          <w:tcPr>
            <w:tcW w:w="99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1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6321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267F"/>
              <w:right w:val="single" w:sz="4" w:space="0" w:color="00267F"/>
            </w:tcBorders>
          </w:tcPr>
          <w:p w:rsidR="00294C90" w:rsidRPr="0046321B" w:rsidRDefault="00294C90" w:rsidP="00DB0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01768F" w:rsidRDefault="0001768F"/>
    <w:tbl>
      <w:tblPr>
        <w:tblStyle w:val="LightShading-Accent11"/>
        <w:tblW w:w="13248" w:type="dxa"/>
        <w:tblBorders>
          <w:top w:val="single" w:sz="4" w:space="0" w:color="00267F"/>
          <w:left w:val="single" w:sz="4" w:space="0" w:color="00267F"/>
          <w:bottom w:val="single" w:sz="4" w:space="0" w:color="00267F"/>
          <w:right w:val="single" w:sz="4" w:space="0" w:color="00267F"/>
          <w:insideH w:val="single" w:sz="4" w:space="0" w:color="00267F"/>
          <w:insideV w:val="single" w:sz="4" w:space="0" w:color="00267F"/>
        </w:tblBorders>
        <w:tblLayout w:type="fixed"/>
        <w:tblLook w:val="0420" w:firstRow="1" w:lastRow="0" w:firstColumn="0" w:lastColumn="0" w:noHBand="0" w:noVBand="1"/>
      </w:tblPr>
      <w:tblGrid>
        <w:gridCol w:w="6309"/>
        <w:gridCol w:w="999"/>
        <w:gridCol w:w="720"/>
        <w:gridCol w:w="1710"/>
        <w:gridCol w:w="1260"/>
        <w:gridCol w:w="1080"/>
        <w:gridCol w:w="1170"/>
      </w:tblGrid>
      <w:tr w:rsidR="00CF3553" w:rsidRPr="00487B37" w:rsidTr="00DC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F3553" w:rsidRPr="00A21453" w:rsidRDefault="00DC1387" w:rsidP="00F34AED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Post- Acute Measures</w:t>
            </w:r>
          </w:p>
          <w:p w:rsidR="00F34AED" w:rsidRPr="00487B37" w:rsidRDefault="00F34AED" w:rsidP="00F34AE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CF3553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F3553" w:rsidRPr="005A03B4" w:rsidRDefault="00CF3553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1B12D2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3553" w:rsidRPr="005A03B4" w:rsidRDefault="00CF3553" w:rsidP="00CF3553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Acute care hospitalization (risk-adjusted)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CMS/Home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O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lastRenderedPageBreak/>
              <w:t>Emergency Department Car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e without Hospitalization (risk-a</w:t>
            </w: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djusted)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CMS/Home Health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Initiation of Care</w:t>
            </w:r>
          </w:p>
        </w:tc>
        <w:tc>
          <w:tcPr>
            <w:tcW w:w="999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1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 Home Health Compare</w:t>
            </w:r>
          </w:p>
        </w:tc>
        <w:tc>
          <w:tcPr>
            <w:tcW w:w="1260" w:type="dxa"/>
            <w:vAlign w:val="center"/>
          </w:tcPr>
          <w:p w:rsidR="00DC1387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7615D8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with Pressure Ulcers That Are New or Worsened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High Risk Residents with Pressure Ulcers (Long Stay)</w:t>
            </w:r>
          </w:p>
        </w:tc>
        <w:tc>
          <w:tcPr>
            <w:tcW w:w="999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(Short-Stay)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C1387" w:rsidRPr="005A03B4" w:rsidTr="00DC1387">
        <w:trPr>
          <w:trHeight w:val="147"/>
        </w:trPr>
        <w:tc>
          <w:tcPr>
            <w:tcW w:w="6309" w:type="dxa"/>
            <w:vAlign w:val="center"/>
          </w:tcPr>
          <w:p w:rsidR="00DC1387" w:rsidRPr="007B704F" w:rsidRDefault="00DC1387" w:rsidP="00DC138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277D18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Percent of Residents Who Self-Report Moderate to Severe Pain (Long-Stay)</w:t>
            </w:r>
          </w:p>
        </w:tc>
        <w:tc>
          <w:tcPr>
            <w:tcW w:w="999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71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CMS/Nursing Home Compare</w:t>
            </w:r>
          </w:p>
        </w:tc>
        <w:tc>
          <w:tcPr>
            <w:tcW w:w="126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DC1387" w:rsidRPr="00F02111" w:rsidRDefault="00DC1387" w:rsidP="00DC138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4C23F6" w:rsidRDefault="004C23F6"/>
    <w:p w:rsidR="00F34AED" w:rsidRDefault="00F34AED"/>
    <w:p w:rsidR="003B5C06" w:rsidRDefault="003B5C06" w:rsidP="0046361F">
      <w:pPr>
        <w:sectPr w:rsidR="003B5C06" w:rsidSect="005A03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1"/>
        <w:tblpPr w:leftFromText="180" w:rightFromText="180" w:vertAnchor="text" w:horzAnchor="page" w:tblpX="8773" w:tblpY="639"/>
        <w:tblW w:w="4030" w:type="dxa"/>
        <w:tblLook w:val="04A0" w:firstRow="1" w:lastRow="0" w:firstColumn="1" w:lastColumn="0" w:noHBand="0" w:noVBand="1"/>
      </w:tblPr>
      <w:tblGrid>
        <w:gridCol w:w="844"/>
        <w:gridCol w:w="3186"/>
      </w:tblGrid>
      <w:tr w:rsidR="001B12D2" w:rsidRPr="003B5C06" w:rsidTr="001B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  <w:gridSpan w:val="2"/>
            <w:vAlign w:val="center"/>
          </w:tcPr>
          <w:p w:rsidR="001B12D2" w:rsidRPr="003B5C06" w:rsidRDefault="00CE28FF" w:rsidP="00CE28F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Types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Process</w:t>
            </w:r>
          </w:p>
        </w:tc>
      </w:tr>
      <w:tr w:rsidR="001B12D2" w:rsidRPr="003B5C06" w:rsidTr="001B12D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Outcome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Composite</w:t>
            </w:r>
          </w:p>
        </w:tc>
      </w:tr>
      <w:tr w:rsidR="001B12D2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U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Use of Services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Access</w:t>
            </w:r>
          </w:p>
        </w:tc>
      </w:tr>
      <w:tr w:rsidR="005425E4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5425E4" w:rsidRPr="005425E4" w:rsidRDefault="005425E4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3186" w:type="dxa"/>
            <w:vAlign w:val="center"/>
          </w:tcPr>
          <w:p w:rsidR="005425E4" w:rsidRPr="005425E4" w:rsidRDefault="005425E4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color w:val="auto"/>
                <w:sz w:val="18"/>
                <w:szCs w:val="18"/>
              </w:rPr>
              <w:t>Structural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PE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Patient Engagement/Experience</w:t>
            </w:r>
          </w:p>
        </w:tc>
      </w:tr>
    </w:tbl>
    <w:p w:rsidR="00CF3553" w:rsidRDefault="00CF3553" w:rsidP="0046361F"/>
    <w:tbl>
      <w:tblPr>
        <w:tblStyle w:val="LightShading-Accent11"/>
        <w:tblpPr w:leftFromText="180" w:rightFromText="180" w:vertAnchor="text" w:horzAnchor="margin" w:tblpY="110"/>
        <w:tblW w:w="6420" w:type="dxa"/>
        <w:tblLook w:val="04A0" w:firstRow="1" w:lastRow="0" w:firstColumn="1" w:lastColumn="0" w:noHBand="0" w:noVBand="1"/>
      </w:tblPr>
      <w:tblGrid>
        <w:gridCol w:w="1344"/>
        <w:gridCol w:w="5076"/>
      </w:tblGrid>
      <w:tr w:rsidR="007B704F" w:rsidRPr="003B5C06" w:rsidTr="007B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0" w:type="dxa"/>
            <w:gridSpan w:val="2"/>
            <w:vAlign w:val="center"/>
          </w:tcPr>
          <w:p w:rsidR="007B704F" w:rsidRPr="003B5C06" w:rsidRDefault="007B704F" w:rsidP="007B704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B5C06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Sets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HEDIS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Healthcare Effectiveness Data and Information Set</w:t>
            </w:r>
          </w:p>
        </w:tc>
      </w:tr>
      <w:tr w:rsidR="007B704F" w:rsidRPr="003B5C06" w:rsidTr="007B704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PQI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Prevention Quality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HF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Heart Failure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PSI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Patient Safety Indicators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CAC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Children’s Asthma Care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AMI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Acute Myocardial Infarction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SCIP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Surgical Care Improvement Project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CAHPS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The Consumer Assessment of Healthcare Providers and Systems</w:t>
            </w:r>
          </w:p>
        </w:tc>
      </w:tr>
      <w:tr w:rsidR="007B704F" w:rsidRPr="003B5C06" w:rsidTr="007B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OASIS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Outcome and Assessment Information Set</w:t>
            </w:r>
          </w:p>
        </w:tc>
      </w:tr>
      <w:tr w:rsidR="007B704F" w:rsidRPr="003B5C06" w:rsidTr="007B704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7B704F" w:rsidRPr="003B5C06" w:rsidRDefault="007B704F" w:rsidP="007B704F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AMA-PCPI</w:t>
            </w:r>
          </w:p>
        </w:tc>
        <w:tc>
          <w:tcPr>
            <w:tcW w:w="5076" w:type="dxa"/>
            <w:vAlign w:val="center"/>
          </w:tcPr>
          <w:p w:rsidR="007B704F" w:rsidRPr="003B5C06" w:rsidRDefault="007B704F" w:rsidP="007B7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AMA’s Physician Consortium for Performance Improvement</w:t>
            </w:r>
          </w:p>
        </w:tc>
      </w:tr>
    </w:tbl>
    <w:p w:rsidR="0088661B" w:rsidRDefault="0088661B" w:rsidP="0046361F"/>
    <w:p w:rsidR="001B12D2" w:rsidRDefault="001B12D2" w:rsidP="0046361F"/>
    <w:sectPr w:rsidR="001B12D2" w:rsidSect="003B5C06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87" w:rsidRDefault="00DC1387" w:rsidP="0088661B">
      <w:pPr>
        <w:spacing w:after="0" w:line="240" w:lineRule="auto"/>
      </w:pPr>
      <w:r>
        <w:separator/>
      </w:r>
    </w:p>
  </w:endnote>
  <w:endnote w:type="continuationSeparator" w:id="0">
    <w:p w:rsidR="00DC1387" w:rsidRDefault="00DC1387" w:rsidP="0088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87" w:rsidRDefault="00DC1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09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C1387" w:rsidRDefault="00DC1387">
            <w:pPr>
              <w:pStyle w:val="Footer"/>
              <w:jc w:val="center"/>
            </w:pPr>
            <w:r w:rsidRPr="0088661B">
              <w:rPr>
                <w:rFonts w:ascii="Garamond" w:hAnsi="Garamond"/>
              </w:rPr>
              <w:t xml:space="preserve">Page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PAGE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6B044B">
              <w:rPr>
                <w:rFonts w:ascii="Garamond" w:hAnsi="Garamond"/>
                <w:b/>
                <w:noProof/>
              </w:rPr>
              <w:t>7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88661B">
              <w:rPr>
                <w:rFonts w:ascii="Garamond" w:hAnsi="Garamond"/>
              </w:rPr>
              <w:t xml:space="preserve"> of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NUMPAGES 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6B044B">
              <w:rPr>
                <w:rFonts w:ascii="Garamond" w:hAnsi="Garamond"/>
                <w:b/>
                <w:noProof/>
              </w:rPr>
              <w:t>7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1387" w:rsidRDefault="00DC13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87" w:rsidRDefault="00DC1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87" w:rsidRDefault="00DC1387" w:rsidP="0088661B">
      <w:pPr>
        <w:spacing w:after="0" w:line="240" w:lineRule="auto"/>
      </w:pPr>
      <w:r>
        <w:separator/>
      </w:r>
    </w:p>
  </w:footnote>
  <w:footnote w:type="continuationSeparator" w:id="0">
    <w:p w:rsidR="00DC1387" w:rsidRDefault="00DC1387" w:rsidP="0088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87" w:rsidRDefault="00DC13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87" w:rsidRPr="0088661B" w:rsidRDefault="00DC1387">
    <w:pPr>
      <w:pStyle w:val="Header"/>
      <w:rPr>
        <w:rFonts w:ascii="Garamond" w:hAnsi="Garamond"/>
      </w:rPr>
    </w:pPr>
    <w:r>
      <w:rPr>
        <w:rFonts w:ascii="Garamond" w:hAnsi="Garamond"/>
      </w:rPr>
      <w:t>Massachusetts Standard Quality Measure Set</w:t>
    </w:r>
    <w:r w:rsidRPr="0088661B">
      <w:rPr>
        <w:rFonts w:ascii="Garamond" w:hAnsi="Garamond"/>
      </w:rPr>
      <w:ptab w:relativeTo="margin" w:alignment="center" w:leader="none"/>
    </w:r>
    <w:r w:rsidRPr="0088661B">
      <w:rPr>
        <w:rFonts w:ascii="Garamond" w:hAnsi="Garamond"/>
      </w:rPr>
      <w:ptab w:relativeTo="margin" w:alignment="right" w:leader="none"/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DATE  \@ "M/d/yyyy" </w:instrText>
    </w:r>
    <w:r>
      <w:rPr>
        <w:rFonts w:ascii="Garamond" w:hAnsi="Garamond"/>
      </w:rPr>
      <w:fldChar w:fldCharType="separate"/>
    </w:r>
    <w:r w:rsidR="006B044B">
      <w:rPr>
        <w:rFonts w:ascii="Garamond" w:hAnsi="Garamond"/>
        <w:noProof/>
      </w:rPr>
      <w:t>3/7/2014</w:t>
    </w:r>
    <w:r>
      <w:rPr>
        <w:rFonts w:ascii="Garamond" w:hAnsi="Garamond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87" w:rsidRDefault="00DC1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5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32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1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0C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65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0232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1E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8E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D6C0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67FA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567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EE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0FEE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F2D73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1056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F0F9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E3321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74C7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F0A18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00AA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13FF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93F6C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83C8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9203F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B016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C519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E69DF"/>
    <w:multiLevelType w:val="hybridMultilevel"/>
    <w:tmpl w:val="3B8E265E"/>
    <w:lvl w:ilvl="0" w:tplc="65D286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16315"/>
    <w:multiLevelType w:val="hybridMultilevel"/>
    <w:tmpl w:val="E57C88F0"/>
    <w:lvl w:ilvl="0" w:tplc="80C0C25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938DF"/>
    <w:multiLevelType w:val="hybridMultilevel"/>
    <w:tmpl w:val="E68C08CA"/>
    <w:lvl w:ilvl="0" w:tplc="DF38F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D31F9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27D52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13C9B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B0C2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30E9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A6DA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55E98"/>
    <w:multiLevelType w:val="hybridMultilevel"/>
    <w:tmpl w:val="CB5E72D0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E6E7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5678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402A8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E78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F69E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373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21CD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21CF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C6DA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26"/>
  </w:num>
  <w:num w:numId="4">
    <w:abstractNumId w:val="9"/>
  </w:num>
  <w:num w:numId="5">
    <w:abstractNumId w:val="21"/>
  </w:num>
  <w:num w:numId="6">
    <w:abstractNumId w:val="16"/>
  </w:num>
  <w:num w:numId="7">
    <w:abstractNumId w:val="29"/>
  </w:num>
  <w:num w:numId="8">
    <w:abstractNumId w:val="18"/>
  </w:num>
  <w:num w:numId="9">
    <w:abstractNumId w:val="3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43"/>
  </w:num>
  <w:num w:numId="15">
    <w:abstractNumId w:val="14"/>
  </w:num>
  <w:num w:numId="16">
    <w:abstractNumId w:val="1"/>
  </w:num>
  <w:num w:numId="17">
    <w:abstractNumId w:val="19"/>
  </w:num>
  <w:num w:numId="18">
    <w:abstractNumId w:val="11"/>
  </w:num>
  <w:num w:numId="19">
    <w:abstractNumId w:val="23"/>
  </w:num>
  <w:num w:numId="20">
    <w:abstractNumId w:val="3"/>
  </w:num>
  <w:num w:numId="21">
    <w:abstractNumId w:val="17"/>
  </w:num>
  <w:num w:numId="22">
    <w:abstractNumId w:val="38"/>
  </w:num>
  <w:num w:numId="23">
    <w:abstractNumId w:val="44"/>
  </w:num>
  <w:num w:numId="24">
    <w:abstractNumId w:val="39"/>
  </w:num>
  <w:num w:numId="25">
    <w:abstractNumId w:val="34"/>
  </w:num>
  <w:num w:numId="26">
    <w:abstractNumId w:val="41"/>
  </w:num>
  <w:num w:numId="27">
    <w:abstractNumId w:val="22"/>
  </w:num>
  <w:num w:numId="28">
    <w:abstractNumId w:val="0"/>
  </w:num>
  <w:num w:numId="29">
    <w:abstractNumId w:val="20"/>
  </w:num>
  <w:num w:numId="30">
    <w:abstractNumId w:val="8"/>
  </w:num>
  <w:num w:numId="31">
    <w:abstractNumId w:val="42"/>
  </w:num>
  <w:num w:numId="32">
    <w:abstractNumId w:val="36"/>
  </w:num>
  <w:num w:numId="33">
    <w:abstractNumId w:val="12"/>
  </w:num>
  <w:num w:numId="34">
    <w:abstractNumId w:val="33"/>
  </w:num>
  <w:num w:numId="35">
    <w:abstractNumId w:val="6"/>
  </w:num>
  <w:num w:numId="36">
    <w:abstractNumId w:val="2"/>
  </w:num>
  <w:num w:numId="37">
    <w:abstractNumId w:val="25"/>
  </w:num>
  <w:num w:numId="38">
    <w:abstractNumId w:val="31"/>
  </w:num>
  <w:num w:numId="39">
    <w:abstractNumId w:val="32"/>
  </w:num>
  <w:num w:numId="40">
    <w:abstractNumId w:val="4"/>
  </w:num>
  <w:num w:numId="41">
    <w:abstractNumId w:val="7"/>
  </w:num>
  <w:num w:numId="42">
    <w:abstractNumId w:val="24"/>
  </w:num>
  <w:num w:numId="43">
    <w:abstractNumId w:val="37"/>
  </w:num>
  <w:num w:numId="44">
    <w:abstractNumId w:val="4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E"/>
    <w:rsid w:val="00000007"/>
    <w:rsid w:val="00000BF6"/>
    <w:rsid w:val="00000D53"/>
    <w:rsid w:val="00000DEE"/>
    <w:rsid w:val="0000157D"/>
    <w:rsid w:val="00001585"/>
    <w:rsid w:val="00001891"/>
    <w:rsid w:val="00001F46"/>
    <w:rsid w:val="0000301E"/>
    <w:rsid w:val="000051E5"/>
    <w:rsid w:val="00005467"/>
    <w:rsid w:val="00006902"/>
    <w:rsid w:val="00007039"/>
    <w:rsid w:val="00007136"/>
    <w:rsid w:val="00007455"/>
    <w:rsid w:val="0001078C"/>
    <w:rsid w:val="00011097"/>
    <w:rsid w:val="00011606"/>
    <w:rsid w:val="000121FA"/>
    <w:rsid w:val="00012624"/>
    <w:rsid w:val="00012846"/>
    <w:rsid w:val="00012BD7"/>
    <w:rsid w:val="00012DF1"/>
    <w:rsid w:val="00014532"/>
    <w:rsid w:val="00014545"/>
    <w:rsid w:val="0001768F"/>
    <w:rsid w:val="00017A0D"/>
    <w:rsid w:val="000204A9"/>
    <w:rsid w:val="000205B8"/>
    <w:rsid w:val="00020908"/>
    <w:rsid w:val="00020B01"/>
    <w:rsid w:val="0002164F"/>
    <w:rsid w:val="000222BD"/>
    <w:rsid w:val="00023A71"/>
    <w:rsid w:val="00023CB8"/>
    <w:rsid w:val="00023DFE"/>
    <w:rsid w:val="0002446C"/>
    <w:rsid w:val="000249C6"/>
    <w:rsid w:val="00024BEB"/>
    <w:rsid w:val="000251C2"/>
    <w:rsid w:val="00025BFE"/>
    <w:rsid w:val="00025D26"/>
    <w:rsid w:val="00025E9F"/>
    <w:rsid w:val="00025FD2"/>
    <w:rsid w:val="00027136"/>
    <w:rsid w:val="000274BB"/>
    <w:rsid w:val="0002754A"/>
    <w:rsid w:val="00027E15"/>
    <w:rsid w:val="00027FC7"/>
    <w:rsid w:val="000302CF"/>
    <w:rsid w:val="00030DA9"/>
    <w:rsid w:val="00033B02"/>
    <w:rsid w:val="0003461C"/>
    <w:rsid w:val="00034EAB"/>
    <w:rsid w:val="00035128"/>
    <w:rsid w:val="000355BA"/>
    <w:rsid w:val="0003586C"/>
    <w:rsid w:val="00035ADB"/>
    <w:rsid w:val="00035F62"/>
    <w:rsid w:val="00036446"/>
    <w:rsid w:val="00036DE3"/>
    <w:rsid w:val="000401B3"/>
    <w:rsid w:val="000409C5"/>
    <w:rsid w:val="000409E7"/>
    <w:rsid w:val="00040BF7"/>
    <w:rsid w:val="00041853"/>
    <w:rsid w:val="00042400"/>
    <w:rsid w:val="000425F6"/>
    <w:rsid w:val="00042DBE"/>
    <w:rsid w:val="000435B8"/>
    <w:rsid w:val="000436D0"/>
    <w:rsid w:val="00043D85"/>
    <w:rsid w:val="00044015"/>
    <w:rsid w:val="000443C0"/>
    <w:rsid w:val="000447DD"/>
    <w:rsid w:val="00044C76"/>
    <w:rsid w:val="00045030"/>
    <w:rsid w:val="00045320"/>
    <w:rsid w:val="0004564E"/>
    <w:rsid w:val="00046001"/>
    <w:rsid w:val="000461DE"/>
    <w:rsid w:val="00046274"/>
    <w:rsid w:val="00046495"/>
    <w:rsid w:val="0004684C"/>
    <w:rsid w:val="0004724E"/>
    <w:rsid w:val="0004761A"/>
    <w:rsid w:val="00047C7A"/>
    <w:rsid w:val="00047DB6"/>
    <w:rsid w:val="00050188"/>
    <w:rsid w:val="000508DE"/>
    <w:rsid w:val="0005241E"/>
    <w:rsid w:val="00053690"/>
    <w:rsid w:val="00053A7B"/>
    <w:rsid w:val="000545D7"/>
    <w:rsid w:val="00056D46"/>
    <w:rsid w:val="00057A4C"/>
    <w:rsid w:val="0006059D"/>
    <w:rsid w:val="00060A8C"/>
    <w:rsid w:val="00060F43"/>
    <w:rsid w:val="00061AF9"/>
    <w:rsid w:val="00061EF2"/>
    <w:rsid w:val="00061FA8"/>
    <w:rsid w:val="000620AC"/>
    <w:rsid w:val="0006216B"/>
    <w:rsid w:val="000631B0"/>
    <w:rsid w:val="0006470F"/>
    <w:rsid w:val="00064AC3"/>
    <w:rsid w:val="000653EF"/>
    <w:rsid w:val="00065F30"/>
    <w:rsid w:val="0006622C"/>
    <w:rsid w:val="00066255"/>
    <w:rsid w:val="00066C25"/>
    <w:rsid w:val="000672CE"/>
    <w:rsid w:val="000679AD"/>
    <w:rsid w:val="00070484"/>
    <w:rsid w:val="000704C7"/>
    <w:rsid w:val="00071358"/>
    <w:rsid w:val="00071884"/>
    <w:rsid w:val="00071A73"/>
    <w:rsid w:val="00071BF7"/>
    <w:rsid w:val="00071ED0"/>
    <w:rsid w:val="00072111"/>
    <w:rsid w:val="00072BF0"/>
    <w:rsid w:val="00072F51"/>
    <w:rsid w:val="00073D8D"/>
    <w:rsid w:val="000741BA"/>
    <w:rsid w:val="000757AA"/>
    <w:rsid w:val="000765F9"/>
    <w:rsid w:val="000774C6"/>
    <w:rsid w:val="0007777E"/>
    <w:rsid w:val="00077D17"/>
    <w:rsid w:val="000804DC"/>
    <w:rsid w:val="00080BE8"/>
    <w:rsid w:val="0008101B"/>
    <w:rsid w:val="000813C9"/>
    <w:rsid w:val="00082918"/>
    <w:rsid w:val="000829B7"/>
    <w:rsid w:val="00083869"/>
    <w:rsid w:val="000846AC"/>
    <w:rsid w:val="00084980"/>
    <w:rsid w:val="000850B8"/>
    <w:rsid w:val="000853D6"/>
    <w:rsid w:val="00085648"/>
    <w:rsid w:val="000857CB"/>
    <w:rsid w:val="00085A2B"/>
    <w:rsid w:val="000861AB"/>
    <w:rsid w:val="000866F4"/>
    <w:rsid w:val="00087173"/>
    <w:rsid w:val="00090795"/>
    <w:rsid w:val="0009096C"/>
    <w:rsid w:val="00090A50"/>
    <w:rsid w:val="00092817"/>
    <w:rsid w:val="0009334E"/>
    <w:rsid w:val="0009355A"/>
    <w:rsid w:val="00093E57"/>
    <w:rsid w:val="0009422E"/>
    <w:rsid w:val="00094433"/>
    <w:rsid w:val="00094834"/>
    <w:rsid w:val="00095136"/>
    <w:rsid w:val="000951BB"/>
    <w:rsid w:val="00095405"/>
    <w:rsid w:val="00095AA8"/>
    <w:rsid w:val="0009650F"/>
    <w:rsid w:val="00096E03"/>
    <w:rsid w:val="00096FC1"/>
    <w:rsid w:val="00097BCD"/>
    <w:rsid w:val="000A00C4"/>
    <w:rsid w:val="000A0259"/>
    <w:rsid w:val="000A1D40"/>
    <w:rsid w:val="000A1D83"/>
    <w:rsid w:val="000A2093"/>
    <w:rsid w:val="000A2555"/>
    <w:rsid w:val="000A2582"/>
    <w:rsid w:val="000A263D"/>
    <w:rsid w:val="000A28D6"/>
    <w:rsid w:val="000A3678"/>
    <w:rsid w:val="000A4705"/>
    <w:rsid w:val="000A4DA7"/>
    <w:rsid w:val="000A5C0F"/>
    <w:rsid w:val="000A5D63"/>
    <w:rsid w:val="000A6135"/>
    <w:rsid w:val="000A699D"/>
    <w:rsid w:val="000A6CAA"/>
    <w:rsid w:val="000A7E8F"/>
    <w:rsid w:val="000B0077"/>
    <w:rsid w:val="000B08A6"/>
    <w:rsid w:val="000B0A1D"/>
    <w:rsid w:val="000B13EA"/>
    <w:rsid w:val="000B14A4"/>
    <w:rsid w:val="000B19CE"/>
    <w:rsid w:val="000B1F8A"/>
    <w:rsid w:val="000B2453"/>
    <w:rsid w:val="000B255D"/>
    <w:rsid w:val="000B2664"/>
    <w:rsid w:val="000B2BC5"/>
    <w:rsid w:val="000B2ED3"/>
    <w:rsid w:val="000B3D91"/>
    <w:rsid w:val="000B45C9"/>
    <w:rsid w:val="000B4ACF"/>
    <w:rsid w:val="000B622D"/>
    <w:rsid w:val="000B6DE1"/>
    <w:rsid w:val="000B719E"/>
    <w:rsid w:val="000B7567"/>
    <w:rsid w:val="000B7733"/>
    <w:rsid w:val="000C168E"/>
    <w:rsid w:val="000C2928"/>
    <w:rsid w:val="000C340E"/>
    <w:rsid w:val="000C4EB0"/>
    <w:rsid w:val="000C56F2"/>
    <w:rsid w:val="000C5E06"/>
    <w:rsid w:val="000C61FF"/>
    <w:rsid w:val="000C6338"/>
    <w:rsid w:val="000C6A5E"/>
    <w:rsid w:val="000C72DC"/>
    <w:rsid w:val="000C73D6"/>
    <w:rsid w:val="000C780D"/>
    <w:rsid w:val="000C79FE"/>
    <w:rsid w:val="000C7B28"/>
    <w:rsid w:val="000D0AAE"/>
    <w:rsid w:val="000D0AC8"/>
    <w:rsid w:val="000D0B95"/>
    <w:rsid w:val="000D1537"/>
    <w:rsid w:val="000D2689"/>
    <w:rsid w:val="000D4967"/>
    <w:rsid w:val="000D546E"/>
    <w:rsid w:val="000D6FC6"/>
    <w:rsid w:val="000D7397"/>
    <w:rsid w:val="000D7AD6"/>
    <w:rsid w:val="000D7B56"/>
    <w:rsid w:val="000D7C38"/>
    <w:rsid w:val="000E0C48"/>
    <w:rsid w:val="000E164B"/>
    <w:rsid w:val="000E1BE9"/>
    <w:rsid w:val="000E1CDA"/>
    <w:rsid w:val="000E3A08"/>
    <w:rsid w:val="000E3C26"/>
    <w:rsid w:val="000E409C"/>
    <w:rsid w:val="000E429C"/>
    <w:rsid w:val="000E49BB"/>
    <w:rsid w:val="000E536D"/>
    <w:rsid w:val="000E5452"/>
    <w:rsid w:val="000E5823"/>
    <w:rsid w:val="000E679E"/>
    <w:rsid w:val="000E6A7E"/>
    <w:rsid w:val="000E7055"/>
    <w:rsid w:val="000E71D2"/>
    <w:rsid w:val="000E78EE"/>
    <w:rsid w:val="000E7B28"/>
    <w:rsid w:val="000E7DC7"/>
    <w:rsid w:val="000F0783"/>
    <w:rsid w:val="000F137E"/>
    <w:rsid w:val="000F13E7"/>
    <w:rsid w:val="000F1975"/>
    <w:rsid w:val="000F1C17"/>
    <w:rsid w:val="000F1D1A"/>
    <w:rsid w:val="000F226D"/>
    <w:rsid w:val="000F2583"/>
    <w:rsid w:val="000F2D9A"/>
    <w:rsid w:val="000F30A5"/>
    <w:rsid w:val="000F36B7"/>
    <w:rsid w:val="000F3770"/>
    <w:rsid w:val="000F3D18"/>
    <w:rsid w:val="000F4AE8"/>
    <w:rsid w:val="000F53C3"/>
    <w:rsid w:val="000F5A63"/>
    <w:rsid w:val="000F5B6F"/>
    <w:rsid w:val="000F63D3"/>
    <w:rsid w:val="000F6E59"/>
    <w:rsid w:val="000F7709"/>
    <w:rsid w:val="00100123"/>
    <w:rsid w:val="00100305"/>
    <w:rsid w:val="0010051B"/>
    <w:rsid w:val="00100644"/>
    <w:rsid w:val="0010093F"/>
    <w:rsid w:val="00102CC1"/>
    <w:rsid w:val="0010393C"/>
    <w:rsid w:val="00103A3B"/>
    <w:rsid w:val="00104333"/>
    <w:rsid w:val="001049A0"/>
    <w:rsid w:val="00105D20"/>
    <w:rsid w:val="00106BBB"/>
    <w:rsid w:val="00107BF3"/>
    <w:rsid w:val="001102DA"/>
    <w:rsid w:val="001106D0"/>
    <w:rsid w:val="00110A79"/>
    <w:rsid w:val="0011195B"/>
    <w:rsid w:val="0011198B"/>
    <w:rsid w:val="00111EAA"/>
    <w:rsid w:val="001120A0"/>
    <w:rsid w:val="0011215C"/>
    <w:rsid w:val="00113EE3"/>
    <w:rsid w:val="00113F30"/>
    <w:rsid w:val="001147A2"/>
    <w:rsid w:val="00114934"/>
    <w:rsid w:val="00114C4E"/>
    <w:rsid w:val="00114E2A"/>
    <w:rsid w:val="001151E3"/>
    <w:rsid w:val="001153F3"/>
    <w:rsid w:val="00115652"/>
    <w:rsid w:val="0011573B"/>
    <w:rsid w:val="00115C53"/>
    <w:rsid w:val="00115DB8"/>
    <w:rsid w:val="0011606A"/>
    <w:rsid w:val="001206EC"/>
    <w:rsid w:val="00120802"/>
    <w:rsid w:val="001209E3"/>
    <w:rsid w:val="001210F9"/>
    <w:rsid w:val="00121124"/>
    <w:rsid w:val="00121219"/>
    <w:rsid w:val="001217E7"/>
    <w:rsid w:val="001230E7"/>
    <w:rsid w:val="0012390F"/>
    <w:rsid w:val="00124132"/>
    <w:rsid w:val="0012422D"/>
    <w:rsid w:val="00124E95"/>
    <w:rsid w:val="00125561"/>
    <w:rsid w:val="00125E96"/>
    <w:rsid w:val="0012611A"/>
    <w:rsid w:val="0012619E"/>
    <w:rsid w:val="00127477"/>
    <w:rsid w:val="00127570"/>
    <w:rsid w:val="00130AEC"/>
    <w:rsid w:val="00131235"/>
    <w:rsid w:val="0013123D"/>
    <w:rsid w:val="0013235B"/>
    <w:rsid w:val="001323DE"/>
    <w:rsid w:val="001325C1"/>
    <w:rsid w:val="001337B8"/>
    <w:rsid w:val="0013433F"/>
    <w:rsid w:val="001343ED"/>
    <w:rsid w:val="001349BA"/>
    <w:rsid w:val="00134C25"/>
    <w:rsid w:val="00135993"/>
    <w:rsid w:val="0013649D"/>
    <w:rsid w:val="00136EC3"/>
    <w:rsid w:val="00140DC3"/>
    <w:rsid w:val="001413D7"/>
    <w:rsid w:val="0014162E"/>
    <w:rsid w:val="001424B0"/>
    <w:rsid w:val="00142988"/>
    <w:rsid w:val="00144E94"/>
    <w:rsid w:val="001464F6"/>
    <w:rsid w:val="00147EE8"/>
    <w:rsid w:val="001510DF"/>
    <w:rsid w:val="00151A73"/>
    <w:rsid w:val="001525FC"/>
    <w:rsid w:val="00152748"/>
    <w:rsid w:val="00152B3F"/>
    <w:rsid w:val="00152F18"/>
    <w:rsid w:val="00153FE6"/>
    <w:rsid w:val="0015456E"/>
    <w:rsid w:val="00155B1A"/>
    <w:rsid w:val="0015619A"/>
    <w:rsid w:val="0015641F"/>
    <w:rsid w:val="00156A6A"/>
    <w:rsid w:val="00156F99"/>
    <w:rsid w:val="001573B6"/>
    <w:rsid w:val="0015786F"/>
    <w:rsid w:val="00157BE9"/>
    <w:rsid w:val="00161697"/>
    <w:rsid w:val="00161808"/>
    <w:rsid w:val="0016245A"/>
    <w:rsid w:val="001626F2"/>
    <w:rsid w:val="00162CE2"/>
    <w:rsid w:val="00162F66"/>
    <w:rsid w:val="00164F6A"/>
    <w:rsid w:val="00164FC0"/>
    <w:rsid w:val="00165FFF"/>
    <w:rsid w:val="00166563"/>
    <w:rsid w:val="00166FA2"/>
    <w:rsid w:val="001672DB"/>
    <w:rsid w:val="00167870"/>
    <w:rsid w:val="00167D19"/>
    <w:rsid w:val="00167FA6"/>
    <w:rsid w:val="0017028B"/>
    <w:rsid w:val="00170C12"/>
    <w:rsid w:val="0017272F"/>
    <w:rsid w:val="001727E8"/>
    <w:rsid w:val="0017297A"/>
    <w:rsid w:val="00172A29"/>
    <w:rsid w:val="001731D2"/>
    <w:rsid w:val="001736F3"/>
    <w:rsid w:val="0017407B"/>
    <w:rsid w:val="001743CB"/>
    <w:rsid w:val="001750FA"/>
    <w:rsid w:val="0017684D"/>
    <w:rsid w:val="0017748C"/>
    <w:rsid w:val="0017765D"/>
    <w:rsid w:val="001776EF"/>
    <w:rsid w:val="001779FB"/>
    <w:rsid w:val="00177B78"/>
    <w:rsid w:val="00177BB1"/>
    <w:rsid w:val="0018095D"/>
    <w:rsid w:val="00181385"/>
    <w:rsid w:val="00182AF2"/>
    <w:rsid w:val="0018328E"/>
    <w:rsid w:val="00183500"/>
    <w:rsid w:val="00184153"/>
    <w:rsid w:val="001850D2"/>
    <w:rsid w:val="001855B9"/>
    <w:rsid w:val="0018561C"/>
    <w:rsid w:val="001860A4"/>
    <w:rsid w:val="00187FDE"/>
    <w:rsid w:val="00190645"/>
    <w:rsid w:val="00190F00"/>
    <w:rsid w:val="0019155F"/>
    <w:rsid w:val="00191958"/>
    <w:rsid w:val="00191E22"/>
    <w:rsid w:val="00193059"/>
    <w:rsid w:val="00193716"/>
    <w:rsid w:val="00193EEA"/>
    <w:rsid w:val="001945F9"/>
    <w:rsid w:val="00194C76"/>
    <w:rsid w:val="00194DF0"/>
    <w:rsid w:val="00194F71"/>
    <w:rsid w:val="00195323"/>
    <w:rsid w:val="0019704C"/>
    <w:rsid w:val="0019789F"/>
    <w:rsid w:val="00197CFC"/>
    <w:rsid w:val="001A0804"/>
    <w:rsid w:val="001A0D6E"/>
    <w:rsid w:val="001A124D"/>
    <w:rsid w:val="001A29C7"/>
    <w:rsid w:val="001A2BC7"/>
    <w:rsid w:val="001A2C9F"/>
    <w:rsid w:val="001A3919"/>
    <w:rsid w:val="001A4976"/>
    <w:rsid w:val="001A60EC"/>
    <w:rsid w:val="001A6841"/>
    <w:rsid w:val="001A69E1"/>
    <w:rsid w:val="001A6CBC"/>
    <w:rsid w:val="001A7D33"/>
    <w:rsid w:val="001B014F"/>
    <w:rsid w:val="001B03A7"/>
    <w:rsid w:val="001B073C"/>
    <w:rsid w:val="001B0A75"/>
    <w:rsid w:val="001B12D2"/>
    <w:rsid w:val="001B1328"/>
    <w:rsid w:val="001B13A8"/>
    <w:rsid w:val="001B1526"/>
    <w:rsid w:val="001B182E"/>
    <w:rsid w:val="001B1A75"/>
    <w:rsid w:val="001B1BDD"/>
    <w:rsid w:val="001B2783"/>
    <w:rsid w:val="001B2A32"/>
    <w:rsid w:val="001B3F46"/>
    <w:rsid w:val="001B406A"/>
    <w:rsid w:val="001B5B82"/>
    <w:rsid w:val="001B5DF3"/>
    <w:rsid w:val="001B6BA1"/>
    <w:rsid w:val="001B6C28"/>
    <w:rsid w:val="001B6E14"/>
    <w:rsid w:val="001B6F1F"/>
    <w:rsid w:val="001B75A0"/>
    <w:rsid w:val="001C118C"/>
    <w:rsid w:val="001C13F6"/>
    <w:rsid w:val="001C188C"/>
    <w:rsid w:val="001C1D41"/>
    <w:rsid w:val="001C3628"/>
    <w:rsid w:val="001C3C18"/>
    <w:rsid w:val="001C449C"/>
    <w:rsid w:val="001C457B"/>
    <w:rsid w:val="001C498A"/>
    <w:rsid w:val="001C4DBF"/>
    <w:rsid w:val="001C4E83"/>
    <w:rsid w:val="001C56AB"/>
    <w:rsid w:val="001C7F52"/>
    <w:rsid w:val="001D00F2"/>
    <w:rsid w:val="001D0595"/>
    <w:rsid w:val="001D068E"/>
    <w:rsid w:val="001D06C3"/>
    <w:rsid w:val="001D0C0E"/>
    <w:rsid w:val="001D0E98"/>
    <w:rsid w:val="001D161A"/>
    <w:rsid w:val="001D17C2"/>
    <w:rsid w:val="001D1B4A"/>
    <w:rsid w:val="001D366D"/>
    <w:rsid w:val="001D55BB"/>
    <w:rsid w:val="001D597F"/>
    <w:rsid w:val="001D729B"/>
    <w:rsid w:val="001D74E1"/>
    <w:rsid w:val="001D79FE"/>
    <w:rsid w:val="001E1139"/>
    <w:rsid w:val="001E1C97"/>
    <w:rsid w:val="001E230B"/>
    <w:rsid w:val="001E27BA"/>
    <w:rsid w:val="001E3775"/>
    <w:rsid w:val="001E40F4"/>
    <w:rsid w:val="001E43D7"/>
    <w:rsid w:val="001E4ED6"/>
    <w:rsid w:val="001E4F50"/>
    <w:rsid w:val="001E7A31"/>
    <w:rsid w:val="001E7B11"/>
    <w:rsid w:val="001E7C71"/>
    <w:rsid w:val="001F02A3"/>
    <w:rsid w:val="001F074A"/>
    <w:rsid w:val="001F13C4"/>
    <w:rsid w:val="001F1987"/>
    <w:rsid w:val="001F1DF1"/>
    <w:rsid w:val="001F1F37"/>
    <w:rsid w:val="001F203D"/>
    <w:rsid w:val="001F2264"/>
    <w:rsid w:val="001F265D"/>
    <w:rsid w:val="001F2CE1"/>
    <w:rsid w:val="001F2D6F"/>
    <w:rsid w:val="001F4052"/>
    <w:rsid w:val="001F48D6"/>
    <w:rsid w:val="001F4F87"/>
    <w:rsid w:val="001F5406"/>
    <w:rsid w:val="001F5B16"/>
    <w:rsid w:val="001F62B2"/>
    <w:rsid w:val="001F6412"/>
    <w:rsid w:val="001F7448"/>
    <w:rsid w:val="001F749B"/>
    <w:rsid w:val="001F775F"/>
    <w:rsid w:val="001F7A75"/>
    <w:rsid w:val="0020045C"/>
    <w:rsid w:val="00200957"/>
    <w:rsid w:val="00200BEA"/>
    <w:rsid w:val="002012B6"/>
    <w:rsid w:val="002018E9"/>
    <w:rsid w:val="00204BE1"/>
    <w:rsid w:val="00204DFD"/>
    <w:rsid w:val="002052CE"/>
    <w:rsid w:val="0020560D"/>
    <w:rsid w:val="00205BEA"/>
    <w:rsid w:val="00205F31"/>
    <w:rsid w:val="0020614B"/>
    <w:rsid w:val="00206738"/>
    <w:rsid w:val="00207091"/>
    <w:rsid w:val="002077EB"/>
    <w:rsid w:val="00207B5C"/>
    <w:rsid w:val="00207BE3"/>
    <w:rsid w:val="00207DD1"/>
    <w:rsid w:val="0021011C"/>
    <w:rsid w:val="00210846"/>
    <w:rsid w:val="00212CD4"/>
    <w:rsid w:val="00213026"/>
    <w:rsid w:val="00213D65"/>
    <w:rsid w:val="0021443A"/>
    <w:rsid w:val="00214C7D"/>
    <w:rsid w:val="00214ECC"/>
    <w:rsid w:val="00215AE9"/>
    <w:rsid w:val="0021636A"/>
    <w:rsid w:val="00216AC1"/>
    <w:rsid w:val="00220653"/>
    <w:rsid w:val="0022090D"/>
    <w:rsid w:val="00220948"/>
    <w:rsid w:val="00221367"/>
    <w:rsid w:val="00223FFD"/>
    <w:rsid w:val="00224C5F"/>
    <w:rsid w:val="00225D25"/>
    <w:rsid w:val="00226B7D"/>
    <w:rsid w:val="0022711D"/>
    <w:rsid w:val="0022712B"/>
    <w:rsid w:val="00227677"/>
    <w:rsid w:val="00232EA2"/>
    <w:rsid w:val="00233039"/>
    <w:rsid w:val="00233DD8"/>
    <w:rsid w:val="0023491F"/>
    <w:rsid w:val="002349A4"/>
    <w:rsid w:val="0023534C"/>
    <w:rsid w:val="002355B4"/>
    <w:rsid w:val="002359A2"/>
    <w:rsid w:val="002359B6"/>
    <w:rsid w:val="00235E27"/>
    <w:rsid w:val="00236317"/>
    <w:rsid w:val="00236412"/>
    <w:rsid w:val="002366C8"/>
    <w:rsid w:val="00237008"/>
    <w:rsid w:val="00237049"/>
    <w:rsid w:val="002373F9"/>
    <w:rsid w:val="00240245"/>
    <w:rsid w:val="00240DDD"/>
    <w:rsid w:val="00242268"/>
    <w:rsid w:val="002423F4"/>
    <w:rsid w:val="00243980"/>
    <w:rsid w:val="002444C4"/>
    <w:rsid w:val="00244CAA"/>
    <w:rsid w:val="0024504C"/>
    <w:rsid w:val="002450FE"/>
    <w:rsid w:val="002454BE"/>
    <w:rsid w:val="002458A6"/>
    <w:rsid w:val="00245ECC"/>
    <w:rsid w:val="00246465"/>
    <w:rsid w:val="002467CF"/>
    <w:rsid w:val="00246917"/>
    <w:rsid w:val="002473D0"/>
    <w:rsid w:val="002475DE"/>
    <w:rsid w:val="00250A6A"/>
    <w:rsid w:val="00250E5A"/>
    <w:rsid w:val="0025172E"/>
    <w:rsid w:val="00251ECC"/>
    <w:rsid w:val="00252472"/>
    <w:rsid w:val="002528A7"/>
    <w:rsid w:val="00252B24"/>
    <w:rsid w:val="00252C00"/>
    <w:rsid w:val="002534B3"/>
    <w:rsid w:val="002542C8"/>
    <w:rsid w:val="002544D7"/>
    <w:rsid w:val="00254F24"/>
    <w:rsid w:val="00255456"/>
    <w:rsid w:val="00255850"/>
    <w:rsid w:val="00255D40"/>
    <w:rsid w:val="00255E49"/>
    <w:rsid w:val="00256769"/>
    <w:rsid w:val="002569D4"/>
    <w:rsid w:val="00256E16"/>
    <w:rsid w:val="00256FEC"/>
    <w:rsid w:val="0025701F"/>
    <w:rsid w:val="00257389"/>
    <w:rsid w:val="0025740C"/>
    <w:rsid w:val="00260A2B"/>
    <w:rsid w:val="00260C1D"/>
    <w:rsid w:val="00261699"/>
    <w:rsid w:val="002626B0"/>
    <w:rsid w:val="00262BFD"/>
    <w:rsid w:val="00262C9E"/>
    <w:rsid w:val="00263153"/>
    <w:rsid w:val="00263456"/>
    <w:rsid w:val="00264C71"/>
    <w:rsid w:val="00265370"/>
    <w:rsid w:val="00265879"/>
    <w:rsid w:val="00266302"/>
    <w:rsid w:val="00267245"/>
    <w:rsid w:val="00267277"/>
    <w:rsid w:val="00267382"/>
    <w:rsid w:val="0026786A"/>
    <w:rsid w:val="0027003D"/>
    <w:rsid w:val="00270619"/>
    <w:rsid w:val="00271636"/>
    <w:rsid w:val="002716BA"/>
    <w:rsid w:val="00271B10"/>
    <w:rsid w:val="00271BA1"/>
    <w:rsid w:val="00272155"/>
    <w:rsid w:val="002735B3"/>
    <w:rsid w:val="002754AF"/>
    <w:rsid w:val="0027575F"/>
    <w:rsid w:val="0027595B"/>
    <w:rsid w:val="00276B95"/>
    <w:rsid w:val="002771FB"/>
    <w:rsid w:val="00277D18"/>
    <w:rsid w:val="00280286"/>
    <w:rsid w:val="00280702"/>
    <w:rsid w:val="00280CBC"/>
    <w:rsid w:val="00284086"/>
    <w:rsid w:val="00285864"/>
    <w:rsid w:val="00285EDF"/>
    <w:rsid w:val="002860DD"/>
    <w:rsid w:val="00286117"/>
    <w:rsid w:val="00287950"/>
    <w:rsid w:val="00287F43"/>
    <w:rsid w:val="00290B69"/>
    <w:rsid w:val="00290B9C"/>
    <w:rsid w:val="00291AD8"/>
    <w:rsid w:val="00292506"/>
    <w:rsid w:val="00292637"/>
    <w:rsid w:val="00292680"/>
    <w:rsid w:val="00292A3A"/>
    <w:rsid w:val="002940FA"/>
    <w:rsid w:val="002945E7"/>
    <w:rsid w:val="00294A32"/>
    <w:rsid w:val="00294C90"/>
    <w:rsid w:val="00294E6B"/>
    <w:rsid w:val="00295AFE"/>
    <w:rsid w:val="00295CCE"/>
    <w:rsid w:val="00296906"/>
    <w:rsid w:val="00296CE6"/>
    <w:rsid w:val="002A1306"/>
    <w:rsid w:val="002A16F1"/>
    <w:rsid w:val="002A1848"/>
    <w:rsid w:val="002A246B"/>
    <w:rsid w:val="002A3594"/>
    <w:rsid w:val="002A521D"/>
    <w:rsid w:val="002A6633"/>
    <w:rsid w:val="002A76AF"/>
    <w:rsid w:val="002A79C0"/>
    <w:rsid w:val="002A7B7A"/>
    <w:rsid w:val="002B1A54"/>
    <w:rsid w:val="002B1A78"/>
    <w:rsid w:val="002B2F1C"/>
    <w:rsid w:val="002B3CEB"/>
    <w:rsid w:val="002B53C7"/>
    <w:rsid w:val="002B5569"/>
    <w:rsid w:val="002B5959"/>
    <w:rsid w:val="002B5E5A"/>
    <w:rsid w:val="002C00D4"/>
    <w:rsid w:val="002C0658"/>
    <w:rsid w:val="002C08B6"/>
    <w:rsid w:val="002C09EB"/>
    <w:rsid w:val="002C0BA3"/>
    <w:rsid w:val="002C194A"/>
    <w:rsid w:val="002C1DBB"/>
    <w:rsid w:val="002C202B"/>
    <w:rsid w:val="002C20BF"/>
    <w:rsid w:val="002C2446"/>
    <w:rsid w:val="002C26DA"/>
    <w:rsid w:val="002C2D12"/>
    <w:rsid w:val="002C33F1"/>
    <w:rsid w:val="002C340D"/>
    <w:rsid w:val="002C4417"/>
    <w:rsid w:val="002C4B75"/>
    <w:rsid w:val="002C505C"/>
    <w:rsid w:val="002C6DA7"/>
    <w:rsid w:val="002C7D1E"/>
    <w:rsid w:val="002D0A61"/>
    <w:rsid w:val="002D0EE1"/>
    <w:rsid w:val="002D0F46"/>
    <w:rsid w:val="002D1839"/>
    <w:rsid w:val="002D1A97"/>
    <w:rsid w:val="002D21FA"/>
    <w:rsid w:val="002D243D"/>
    <w:rsid w:val="002D28D5"/>
    <w:rsid w:val="002D2C7E"/>
    <w:rsid w:val="002D306B"/>
    <w:rsid w:val="002D377A"/>
    <w:rsid w:val="002D4285"/>
    <w:rsid w:val="002D42B6"/>
    <w:rsid w:val="002D58B4"/>
    <w:rsid w:val="002D5CB9"/>
    <w:rsid w:val="002D6838"/>
    <w:rsid w:val="002D6D40"/>
    <w:rsid w:val="002D72D6"/>
    <w:rsid w:val="002D763E"/>
    <w:rsid w:val="002E051E"/>
    <w:rsid w:val="002E0A62"/>
    <w:rsid w:val="002E2428"/>
    <w:rsid w:val="002E2D7F"/>
    <w:rsid w:val="002E3441"/>
    <w:rsid w:val="002E3614"/>
    <w:rsid w:val="002E3BFC"/>
    <w:rsid w:val="002E548F"/>
    <w:rsid w:val="002E5776"/>
    <w:rsid w:val="002E5945"/>
    <w:rsid w:val="002E5D9E"/>
    <w:rsid w:val="002E5F78"/>
    <w:rsid w:val="002E6010"/>
    <w:rsid w:val="002E6052"/>
    <w:rsid w:val="002E6119"/>
    <w:rsid w:val="002E61E7"/>
    <w:rsid w:val="002E6A2F"/>
    <w:rsid w:val="002E6A94"/>
    <w:rsid w:val="002E77DF"/>
    <w:rsid w:val="002E7C91"/>
    <w:rsid w:val="002F05DA"/>
    <w:rsid w:val="002F07A8"/>
    <w:rsid w:val="002F0DEC"/>
    <w:rsid w:val="002F1962"/>
    <w:rsid w:val="002F33B5"/>
    <w:rsid w:val="002F36AF"/>
    <w:rsid w:val="002F3E8F"/>
    <w:rsid w:val="002F41C1"/>
    <w:rsid w:val="002F4770"/>
    <w:rsid w:val="002F4B63"/>
    <w:rsid w:val="002F5336"/>
    <w:rsid w:val="002F68C1"/>
    <w:rsid w:val="002F7073"/>
    <w:rsid w:val="002F7B17"/>
    <w:rsid w:val="0030077A"/>
    <w:rsid w:val="003009BA"/>
    <w:rsid w:val="003009EE"/>
    <w:rsid w:val="00300D9B"/>
    <w:rsid w:val="0030126D"/>
    <w:rsid w:val="00301CAA"/>
    <w:rsid w:val="00301EDF"/>
    <w:rsid w:val="003027D8"/>
    <w:rsid w:val="0030299F"/>
    <w:rsid w:val="00302CCD"/>
    <w:rsid w:val="003041C8"/>
    <w:rsid w:val="003041DA"/>
    <w:rsid w:val="003041F8"/>
    <w:rsid w:val="003044DF"/>
    <w:rsid w:val="00304801"/>
    <w:rsid w:val="003048B7"/>
    <w:rsid w:val="003048C6"/>
    <w:rsid w:val="003050DD"/>
    <w:rsid w:val="00305AF3"/>
    <w:rsid w:val="00306128"/>
    <w:rsid w:val="00306275"/>
    <w:rsid w:val="00306E0E"/>
    <w:rsid w:val="00306FA4"/>
    <w:rsid w:val="00307F1E"/>
    <w:rsid w:val="00310244"/>
    <w:rsid w:val="003105DB"/>
    <w:rsid w:val="0031179B"/>
    <w:rsid w:val="00311AC7"/>
    <w:rsid w:val="00314051"/>
    <w:rsid w:val="00315E8E"/>
    <w:rsid w:val="003161B5"/>
    <w:rsid w:val="003169A3"/>
    <w:rsid w:val="0032001D"/>
    <w:rsid w:val="003209B5"/>
    <w:rsid w:val="00321241"/>
    <w:rsid w:val="00322190"/>
    <w:rsid w:val="00322ACC"/>
    <w:rsid w:val="003232C7"/>
    <w:rsid w:val="003235F3"/>
    <w:rsid w:val="00323744"/>
    <w:rsid w:val="00323E51"/>
    <w:rsid w:val="0032417F"/>
    <w:rsid w:val="00324189"/>
    <w:rsid w:val="00324D99"/>
    <w:rsid w:val="00324F59"/>
    <w:rsid w:val="00325523"/>
    <w:rsid w:val="00325E51"/>
    <w:rsid w:val="00325F93"/>
    <w:rsid w:val="003301C3"/>
    <w:rsid w:val="0033053E"/>
    <w:rsid w:val="00330896"/>
    <w:rsid w:val="00330D39"/>
    <w:rsid w:val="00331071"/>
    <w:rsid w:val="0033168A"/>
    <w:rsid w:val="003331B2"/>
    <w:rsid w:val="003334D4"/>
    <w:rsid w:val="003337C0"/>
    <w:rsid w:val="0033388E"/>
    <w:rsid w:val="003340FA"/>
    <w:rsid w:val="003345EE"/>
    <w:rsid w:val="00334E27"/>
    <w:rsid w:val="0033567D"/>
    <w:rsid w:val="00335924"/>
    <w:rsid w:val="00336284"/>
    <w:rsid w:val="003362F3"/>
    <w:rsid w:val="00337336"/>
    <w:rsid w:val="00337403"/>
    <w:rsid w:val="00340997"/>
    <w:rsid w:val="00341A00"/>
    <w:rsid w:val="003425AC"/>
    <w:rsid w:val="00342BA7"/>
    <w:rsid w:val="003435B8"/>
    <w:rsid w:val="0034369B"/>
    <w:rsid w:val="00343B0F"/>
    <w:rsid w:val="003440C4"/>
    <w:rsid w:val="0034431B"/>
    <w:rsid w:val="0034483C"/>
    <w:rsid w:val="00345093"/>
    <w:rsid w:val="00345B33"/>
    <w:rsid w:val="00345CD9"/>
    <w:rsid w:val="00345D41"/>
    <w:rsid w:val="00346088"/>
    <w:rsid w:val="00346502"/>
    <w:rsid w:val="003474BD"/>
    <w:rsid w:val="00350C5F"/>
    <w:rsid w:val="00350F41"/>
    <w:rsid w:val="003510DD"/>
    <w:rsid w:val="003514D8"/>
    <w:rsid w:val="003521AE"/>
    <w:rsid w:val="00353834"/>
    <w:rsid w:val="00353953"/>
    <w:rsid w:val="00354207"/>
    <w:rsid w:val="00354515"/>
    <w:rsid w:val="003548FE"/>
    <w:rsid w:val="00355003"/>
    <w:rsid w:val="003552C5"/>
    <w:rsid w:val="00355C6B"/>
    <w:rsid w:val="00355D35"/>
    <w:rsid w:val="00355D8E"/>
    <w:rsid w:val="003566EB"/>
    <w:rsid w:val="00357234"/>
    <w:rsid w:val="003572F1"/>
    <w:rsid w:val="00361202"/>
    <w:rsid w:val="0036235C"/>
    <w:rsid w:val="003627E9"/>
    <w:rsid w:val="00364388"/>
    <w:rsid w:val="00364B56"/>
    <w:rsid w:val="00365C1F"/>
    <w:rsid w:val="00367109"/>
    <w:rsid w:val="00370D1E"/>
    <w:rsid w:val="003725CF"/>
    <w:rsid w:val="003727C0"/>
    <w:rsid w:val="003728E6"/>
    <w:rsid w:val="0037404B"/>
    <w:rsid w:val="0037419B"/>
    <w:rsid w:val="003741E7"/>
    <w:rsid w:val="00374689"/>
    <w:rsid w:val="00374A0C"/>
    <w:rsid w:val="003750DD"/>
    <w:rsid w:val="003755FE"/>
    <w:rsid w:val="0037574A"/>
    <w:rsid w:val="00375B68"/>
    <w:rsid w:val="00376431"/>
    <w:rsid w:val="003770B9"/>
    <w:rsid w:val="003773CA"/>
    <w:rsid w:val="0038023D"/>
    <w:rsid w:val="00380D08"/>
    <w:rsid w:val="0038232B"/>
    <w:rsid w:val="00383112"/>
    <w:rsid w:val="00384211"/>
    <w:rsid w:val="00384CB8"/>
    <w:rsid w:val="0038527F"/>
    <w:rsid w:val="00385423"/>
    <w:rsid w:val="00385E0B"/>
    <w:rsid w:val="00385F96"/>
    <w:rsid w:val="003860FE"/>
    <w:rsid w:val="00386D40"/>
    <w:rsid w:val="00387B32"/>
    <w:rsid w:val="00390B45"/>
    <w:rsid w:val="00390DFE"/>
    <w:rsid w:val="003914F2"/>
    <w:rsid w:val="00391D13"/>
    <w:rsid w:val="003924E9"/>
    <w:rsid w:val="00392B69"/>
    <w:rsid w:val="00392C07"/>
    <w:rsid w:val="0039303B"/>
    <w:rsid w:val="003932F0"/>
    <w:rsid w:val="00393DFC"/>
    <w:rsid w:val="00394A0A"/>
    <w:rsid w:val="003951AF"/>
    <w:rsid w:val="0039610E"/>
    <w:rsid w:val="003961DF"/>
    <w:rsid w:val="003969A4"/>
    <w:rsid w:val="00397C34"/>
    <w:rsid w:val="003A0CB6"/>
    <w:rsid w:val="003A15AA"/>
    <w:rsid w:val="003A1CD1"/>
    <w:rsid w:val="003A1FDD"/>
    <w:rsid w:val="003A2271"/>
    <w:rsid w:val="003A3273"/>
    <w:rsid w:val="003A397B"/>
    <w:rsid w:val="003A4658"/>
    <w:rsid w:val="003A4659"/>
    <w:rsid w:val="003A5CA7"/>
    <w:rsid w:val="003A5CC2"/>
    <w:rsid w:val="003A7B3C"/>
    <w:rsid w:val="003B03DC"/>
    <w:rsid w:val="003B0684"/>
    <w:rsid w:val="003B0B7F"/>
    <w:rsid w:val="003B180D"/>
    <w:rsid w:val="003B1B97"/>
    <w:rsid w:val="003B1D09"/>
    <w:rsid w:val="003B2595"/>
    <w:rsid w:val="003B31F6"/>
    <w:rsid w:val="003B3C53"/>
    <w:rsid w:val="003B5C06"/>
    <w:rsid w:val="003B6AF3"/>
    <w:rsid w:val="003B6DD9"/>
    <w:rsid w:val="003B727D"/>
    <w:rsid w:val="003B78A5"/>
    <w:rsid w:val="003C0157"/>
    <w:rsid w:val="003C0A97"/>
    <w:rsid w:val="003C282A"/>
    <w:rsid w:val="003C3CB1"/>
    <w:rsid w:val="003C3F56"/>
    <w:rsid w:val="003C4CE0"/>
    <w:rsid w:val="003C4DB2"/>
    <w:rsid w:val="003C562A"/>
    <w:rsid w:val="003C5A74"/>
    <w:rsid w:val="003C5E2B"/>
    <w:rsid w:val="003C5FF3"/>
    <w:rsid w:val="003C625D"/>
    <w:rsid w:val="003C641C"/>
    <w:rsid w:val="003C6AC6"/>
    <w:rsid w:val="003D02AA"/>
    <w:rsid w:val="003D04C6"/>
    <w:rsid w:val="003D0D4F"/>
    <w:rsid w:val="003D0FED"/>
    <w:rsid w:val="003D2204"/>
    <w:rsid w:val="003D2428"/>
    <w:rsid w:val="003D2502"/>
    <w:rsid w:val="003D3D7E"/>
    <w:rsid w:val="003D3FD5"/>
    <w:rsid w:val="003D4E3A"/>
    <w:rsid w:val="003D52F9"/>
    <w:rsid w:val="003D56BD"/>
    <w:rsid w:val="003D5760"/>
    <w:rsid w:val="003D5FC4"/>
    <w:rsid w:val="003D61E4"/>
    <w:rsid w:val="003E0741"/>
    <w:rsid w:val="003E0CF1"/>
    <w:rsid w:val="003E2067"/>
    <w:rsid w:val="003E206A"/>
    <w:rsid w:val="003E20E5"/>
    <w:rsid w:val="003E2239"/>
    <w:rsid w:val="003E3492"/>
    <w:rsid w:val="003E3958"/>
    <w:rsid w:val="003E5C58"/>
    <w:rsid w:val="003E5D10"/>
    <w:rsid w:val="003E5D8C"/>
    <w:rsid w:val="003E5F79"/>
    <w:rsid w:val="003E71F3"/>
    <w:rsid w:val="003F0073"/>
    <w:rsid w:val="003F04C7"/>
    <w:rsid w:val="003F05C1"/>
    <w:rsid w:val="003F1204"/>
    <w:rsid w:val="003F1B02"/>
    <w:rsid w:val="003F1C3C"/>
    <w:rsid w:val="003F2121"/>
    <w:rsid w:val="003F2933"/>
    <w:rsid w:val="003F2B8A"/>
    <w:rsid w:val="003F3075"/>
    <w:rsid w:val="003F341C"/>
    <w:rsid w:val="003F4357"/>
    <w:rsid w:val="003F4D00"/>
    <w:rsid w:val="003F4EDF"/>
    <w:rsid w:val="003F5163"/>
    <w:rsid w:val="003F56E9"/>
    <w:rsid w:val="003F5916"/>
    <w:rsid w:val="003F7212"/>
    <w:rsid w:val="003F7897"/>
    <w:rsid w:val="003F7A29"/>
    <w:rsid w:val="0040159D"/>
    <w:rsid w:val="00401844"/>
    <w:rsid w:val="00401D87"/>
    <w:rsid w:val="00402801"/>
    <w:rsid w:val="00402AE0"/>
    <w:rsid w:val="00402DAE"/>
    <w:rsid w:val="0040328B"/>
    <w:rsid w:val="00403412"/>
    <w:rsid w:val="00405136"/>
    <w:rsid w:val="00406030"/>
    <w:rsid w:val="004068CD"/>
    <w:rsid w:val="00406F2E"/>
    <w:rsid w:val="004103D7"/>
    <w:rsid w:val="00410AC1"/>
    <w:rsid w:val="004117B8"/>
    <w:rsid w:val="00412162"/>
    <w:rsid w:val="004126D2"/>
    <w:rsid w:val="00413535"/>
    <w:rsid w:val="00413C75"/>
    <w:rsid w:val="004152C8"/>
    <w:rsid w:val="00420B8C"/>
    <w:rsid w:val="00420C5E"/>
    <w:rsid w:val="0042104D"/>
    <w:rsid w:val="0042118E"/>
    <w:rsid w:val="004212CD"/>
    <w:rsid w:val="00422A95"/>
    <w:rsid w:val="00422B1E"/>
    <w:rsid w:val="00423388"/>
    <w:rsid w:val="00423BBF"/>
    <w:rsid w:val="00424CB9"/>
    <w:rsid w:val="00424E76"/>
    <w:rsid w:val="00425AF6"/>
    <w:rsid w:val="00425FC1"/>
    <w:rsid w:val="00426901"/>
    <w:rsid w:val="004271B2"/>
    <w:rsid w:val="00431276"/>
    <w:rsid w:val="00431D42"/>
    <w:rsid w:val="00431E03"/>
    <w:rsid w:val="00431FEE"/>
    <w:rsid w:val="0043236A"/>
    <w:rsid w:val="004326D4"/>
    <w:rsid w:val="004328D6"/>
    <w:rsid w:val="004331FC"/>
    <w:rsid w:val="00433994"/>
    <w:rsid w:val="00434041"/>
    <w:rsid w:val="0043421F"/>
    <w:rsid w:val="00434292"/>
    <w:rsid w:val="00434766"/>
    <w:rsid w:val="004355FD"/>
    <w:rsid w:val="00436580"/>
    <w:rsid w:val="00436781"/>
    <w:rsid w:val="004379B9"/>
    <w:rsid w:val="004379FF"/>
    <w:rsid w:val="00437A3F"/>
    <w:rsid w:val="00437EB1"/>
    <w:rsid w:val="00442A1B"/>
    <w:rsid w:val="0044352C"/>
    <w:rsid w:val="0044368C"/>
    <w:rsid w:val="00444CFA"/>
    <w:rsid w:val="00444D67"/>
    <w:rsid w:val="00444E39"/>
    <w:rsid w:val="00445129"/>
    <w:rsid w:val="00446060"/>
    <w:rsid w:val="004462E9"/>
    <w:rsid w:val="004465CF"/>
    <w:rsid w:val="0044687A"/>
    <w:rsid w:val="00447242"/>
    <w:rsid w:val="00447ED6"/>
    <w:rsid w:val="004503F2"/>
    <w:rsid w:val="004510E6"/>
    <w:rsid w:val="004513E0"/>
    <w:rsid w:val="0045169D"/>
    <w:rsid w:val="00451C84"/>
    <w:rsid w:val="00451E5B"/>
    <w:rsid w:val="004542AA"/>
    <w:rsid w:val="004542B4"/>
    <w:rsid w:val="004545E3"/>
    <w:rsid w:val="004547F9"/>
    <w:rsid w:val="00454A4B"/>
    <w:rsid w:val="0045655A"/>
    <w:rsid w:val="00456BB1"/>
    <w:rsid w:val="0045755D"/>
    <w:rsid w:val="00457F60"/>
    <w:rsid w:val="0046050E"/>
    <w:rsid w:val="004615F0"/>
    <w:rsid w:val="0046171E"/>
    <w:rsid w:val="004626E6"/>
    <w:rsid w:val="0046321B"/>
    <w:rsid w:val="0046356C"/>
    <w:rsid w:val="0046361F"/>
    <w:rsid w:val="004641A8"/>
    <w:rsid w:val="00464EA6"/>
    <w:rsid w:val="00465610"/>
    <w:rsid w:val="00465D63"/>
    <w:rsid w:val="004660FE"/>
    <w:rsid w:val="00471795"/>
    <w:rsid w:val="004717CF"/>
    <w:rsid w:val="00471E23"/>
    <w:rsid w:val="00473747"/>
    <w:rsid w:val="00473EC5"/>
    <w:rsid w:val="00474B13"/>
    <w:rsid w:val="00474F35"/>
    <w:rsid w:val="0047576A"/>
    <w:rsid w:val="0047597B"/>
    <w:rsid w:val="004759F9"/>
    <w:rsid w:val="00475C8D"/>
    <w:rsid w:val="004778FD"/>
    <w:rsid w:val="00477C43"/>
    <w:rsid w:val="004806E0"/>
    <w:rsid w:val="00481752"/>
    <w:rsid w:val="00483375"/>
    <w:rsid w:val="00483E61"/>
    <w:rsid w:val="00484C8A"/>
    <w:rsid w:val="00484D1C"/>
    <w:rsid w:val="004852F1"/>
    <w:rsid w:val="004858B0"/>
    <w:rsid w:val="00485D1D"/>
    <w:rsid w:val="00485EFF"/>
    <w:rsid w:val="00487B37"/>
    <w:rsid w:val="00490325"/>
    <w:rsid w:val="004905D4"/>
    <w:rsid w:val="00490AED"/>
    <w:rsid w:val="00490CB1"/>
    <w:rsid w:val="00490F01"/>
    <w:rsid w:val="00492184"/>
    <w:rsid w:val="00492BC8"/>
    <w:rsid w:val="00492F32"/>
    <w:rsid w:val="00493AF8"/>
    <w:rsid w:val="00493E2B"/>
    <w:rsid w:val="00495329"/>
    <w:rsid w:val="00495932"/>
    <w:rsid w:val="0049600C"/>
    <w:rsid w:val="004963D5"/>
    <w:rsid w:val="00496B08"/>
    <w:rsid w:val="00497914"/>
    <w:rsid w:val="004A093B"/>
    <w:rsid w:val="004A0CD3"/>
    <w:rsid w:val="004A0FE3"/>
    <w:rsid w:val="004A16D0"/>
    <w:rsid w:val="004A24CD"/>
    <w:rsid w:val="004A2FD7"/>
    <w:rsid w:val="004A30C5"/>
    <w:rsid w:val="004A3469"/>
    <w:rsid w:val="004A34E3"/>
    <w:rsid w:val="004A3628"/>
    <w:rsid w:val="004A420F"/>
    <w:rsid w:val="004A4490"/>
    <w:rsid w:val="004A484F"/>
    <w:rsid w:val="004A5332"/>
    <w:rsid w:val="004A538D"/>
    <w:rsid w:val="004A59EA"/>
    <w:rsid w:val="004A5EFC"/>
    <w:rsid w:val="004A6189"/>
    <w:rsid w:val="004B0B92"/>
    <w:rsid w:val="004B1399"/>
    <w:rsid w:val="004B16D0"/>
    <w:rsid w:val="004B18D0"/>
    <w:rsid w:val="004B1B1D"/>
    <w:rsid w:val="004B2349"/>
    <w:rsid w:val="004B2D59"/>
    <w:rsid w:val="004B30A8"/>
    <w:rsid w:val="004B33C2"/>
    <w:rsid w:val="004B3809"/>
    <w:rsid w:val="004B3969"/>
    <w:rsid w:val="004B3C44"/>
    <w:rsid w:val="004B3D4E"/>
    <w:rsid w:val="004B3DD6"/>
    <w:rsid w:val="004B4324"/>
    <w:rsid w:val="004B4CE4"/>
    <w:rsid w:val="004B77A1"/>
    <w:rsid w:val="004B7BD7"/>
    <w:rsid w:val="004C0364"/>
    <w:rsid w:val="004C0377"/>
    <w:rsid w:val="004C0FF0"/>
    <w:rsid w:val="004C10D3"/>
    <w:rsid w:val="004C11A3"/>
    <w:rsid w:val="004C13A1"/>
    <w:rsid w:val="004C1A4A"/>
    <w:rsid w:val="004C1DF5"/>
    <w:rsid w:val="004C214A"/>
    <w:rsid w:val="004C23F6"/>
    <w:rsid w:val="004C2765"/>
    <w:rsid w:val="004C2D59"/>
    <w:rsid w:val="004C3124"/>
    <w:rsid w:val="004C3CB6"/>
    <w:rsid w:val="004C3EA9"/>
    <w:rsid w:val="004C471B"/>
    <w:rsid w:val="004C48B6"/>
    <w:rsid w:val="004C4CD3"/>
    <w:rsid w:val="004C59E6"/>
    <w:rsid w:val="004C5F02"/>
    <w:rsid w:val="004C65E7"/>
    <w:rsid w:val="004C6985"/>
    <w:rsid w:val="004C6CBE"/>
    <w:rsid w:val="004C70BE"/>
    <w:rsid w:val="004C75B8"/>
    <w:rsid w:val="004C78DB"/>
    <w:rsid w:val="004D0176"/>
    <w:rsid w:val="004D03A5"/>
    <w:rsid w:val="004D0E1B"/>
    <w:rsid w:val="004D2178"/>
    <w:rsid w:val="004D2E60"/>
    <w:rsid w:val="004D2F45"/>
    <w:rsid w:val="004D324B"/>
    <w:rsid w:val="004D4274"/>
    <w:rsid w:val="004D455A"/>
    <w:rsid w:val="004D491C"/>
    <w:rsid w:val="004D4D13"/>
    <w:rsid w:val="004D53E0"/>
    <w:rsid w:val="004D5E30"/>
    <w:rsid w:val="004D5E9D"/>
    <w:rsid w:val="004D63C7"/>
    <w:rsid w:val="004D68C4"/>
    <w:rsid w:val="004D6BFB"/>
    <w:rsid w:val="004D7101"/>
    <w:rsid w:val="004D741A"/>
    <w:rsid w:val="004E02D9"/>
    <w:rsid w:val="004E0C4E"/>
    <w:rsid w:val="004E1A3D"/>
    <w:rsid w:val="004E1FA0"/>
    <w:rsid w:val="004E2461"/>
    <w:rsid w:val="004E3237"/>
    <w:rsid w:val="004E410E"/>
    <w:rsid w:val="004E4D0A"/>
    <w:rsid w:val="004E50B4"/>
    <w:rsid w:val="004E54B3"/>
    <w:rsid w:val="004E55F1"/>
    <w:rsid w:val="004E5657"/>
    <w:rsid w:val="004E59A1"/>
    <w:rsid w:val="004E61C1"/>
    <w:rsid w:val="004E70B9"/>
    <w:rsid w:val="004F07EA"/>
    <w:rsid w:val="004F1E96"/>
    <w:rsid w:val="004F238E"/>
    <w:rsid w:val="004F2719"/>
    <w:rsid w:val="004F311E"/>
    <w:rsid w:val="004F3673"/>
    <w:rsid w:val="004F3F2B"/>
    <w:rsid w:val="004F40BE"/>
    <w:rsid w:val="004F5974"/>
    <w:rsid w:val="004F59F9"/>
    <w:rsid w:val="004F62D6"/>
    <w:rsid w:val="004F7489"/>
    <w:rsid w:val="004F7932"/>
    <w:rsid w:val="004F7B0E"/>
    <w:rsid w:val="00501BB4"/>
    <w:rsid w:val="00501BE2"/>
    <w:rsid w:val="005032E2"/>
    <w:rsid w:val="0050337D"/>
    <w:rsid w:val="0050346A"/>
    <w:rsid w:val="005037A2"/>
    <w:rsid w:val="00503902"/>
    <w:rsid w:val="005039E9"/>
    <w:rsid w:val="00503A3D"/>
    <w:rsid w:val="00503DC7"/>
    <w:rsid w:val="00504753"/>
    <w:rsid w:val="005056DB"/>
    <w:rsid w:val="00505B4B"/>
    <w:rsid w:val="005063D6"/>
    <w:rsid w:val="005064E2"/>
    <w:rsid w:val="00506EFC"/>
    <w:rsid w:val="0050797B"/>
    <w:rsid w:val="00510ADD"/>
    <w:rsid w:val="00510EB8"/>
    <w:rsid w:val="00510F48"/>
    <w:rsid w:val="00511C83"/>
    <w:rsid w:val="00511EF3"/>
    <w:rsid w:val="005124D4"/>
    <w:rsid w:val="00513467"/>
    <w:rsid w:val="00513754"/>
    <w:rsid w:val="00513B46"/>
    <w:rsid w:val="0051417F"/>
    <w:rsid w:val="0051463F"/>
    <w:rsid w:val="00514BAE"/>
    <w:rsid w:val="005157A4"/>
    <w:rsid w:val="005166C5"/>
    <w:rsid w:val="00516B73"/>
    <w:rsid w:val="0051720F"/>
    <w:rsid w:val="005177A0"/>
    <w:rsid w:val="0051789F"/>
    <w:rsid w:val="00517E54"/>
    <w:rsid w:val="005208FD"/>
    <w:rsid w:val="00520D04"/>
    <w:rsid w:val="00521225"/>
    <w:rsid w:val="005214D7"/>
    <w:rsid w:val="00521C93"/>
    <w:rsid w:val="005220C7"/>
    <w:rsid w:val="00522FDF"/>
    <w:rsid w:val="00523130"/>
    <w:rsid w:val="00523677"/>
    <w:rsid w:val="005236E1"/>
    <w:rsid w:val="00524030"/>
    <w:rsid w:val="00524097"/>
    <w:rsid w:val="0052468E"/>
    <w:rsid w:val="00525340"/>
    <w:rsid w:val="005254C0"/>
    <w:rsid w:val="00525802"/>
    <w:rsid w:val="0053037F"/>
    <w:rsid w:val="005306B7"/>
    <w:rsid w:val="0053103A"/>
    <w:rsid w:val="00531144"/>
    <w:rsid w:val="0053275F"/>
    <w:rsid w:val="00532C65"/>
    <w:rsid w:val="00533216"/>
    <w:rsid w:val="00533433"/>
    <w:rsid w:val="005342FB"/>
    <w:rsid w:val="00534C25"/>
    <w:rsid w:val="00535214"/>
    <w:rsid w:val="00536245"/>
    <w:rsid w:val="00536688"/>
    <w:rsid w:val="005370A6"/>
    <w:rsid w:val="005370FF"/>
    <w:rsid w:val="00537339"/>
    <w:rsid w:val="00537DCF"/>
    <w:rsid w:val="005400AD"/>
    <w:rsid w:val="00540DD6"/>
    <w:rsid w:val="0054115D"/>
    <w:rsid w:val="005425E4"/>
    <w:rsid w:val="00543392"/>
    <w:rsid w:val="0054374B"/>
    <w:rsid w:val="00544AF4"/>
    <w:rsid w:val="005458D3"/>
    <w:rsid w:val="00545CD8"/>
    <w:rsid w:val="00545D6D"/>
    <w:rsid w:val="00546C64"/>
    <w:rsid w:val="00547222"/>
    <w:rsid w:val="00547C66"/>
    <w:rsid w:val="0055003A"/>
    <w:rsid w:val="005504AC"/>
    <w:rsid w:val="0055172B"/>
    <w:rsid w:val="00551A23"/>
    <w:rsid w:val="00551DF6"/>
    <w:rsid w:val="00551EFD"/>
    <w:rsid w:val="00552999"/>
    <w:rsid w:val="0055308B"/>
    <w:rsid w:val="0055324D"/>
    <w:rsid w:val="00553908"/>
    <w:rsid w:val="00555C22"/>
    <w:rsid w:val="00555D50"/>
    <w:rsid w:val="00556149"/>
    <w:rsid w:val="0055620C"/>
    <w:rsid w:val="0055690A"/>
    <w:rsid w:val="0055729C"/>
    <w:rsid w:val="00557C47"/>
    <w:rsid w:val="0056003F"/>
    <w:rsid w:val="00561FEF"/>
    <w:rsid w:val="00562CC0"/>
    <w:rsid w:val="00563436"/>
    <w:rsid w:val="005636AE"/>
    <w:rsid w:val="00563EE0"/>
    <w:rsid w:val="00564489"/>
    <w:rsid w:val="00564670"/>
    <w:rsid w:val="005648BA"/>
    <w:rsid w:val="00564DDC"/>
    <w:rsid w:val="00565109"/>
    <w:rsid w:val="005654DF"/>
    <w:rsid w:val="00565B3C"/>
    <w:rsid w:val="00565F9C"/>
    <w:rsid w:val="00567240"/>
    <w:rsid w:val="0056739A"/>
    <w:rsid w:val="00567698"/>
    <w:rsid w:val="00567D78"/>
    <w:rsid w:val="00570F1F"/>
    <w:rsid w:val="0057179C"/>
    <w:rsid w:val="005720D1"/>
    <w:rsid w:val="00572202"/>
    <w:rsid w:val="00572C06"/>
    <w:rsid w:val="00573684"/>
    <w:rsid w:val="00573F82"/>
    <w:rsid w:val="00575CC8"/>
    <w:rsid w:val="00575ED9"/>
    <w:rsid w:val="005764DC"/>
    <w:rsid w:val="00577833"/>
    <w:rsid w:val="0058084E"/>
    <w:rsid w:val="00581408"/>
    <w:rsid w:val="00581870"/>
    <w:rsid w:val="00581885"/>
    <w:rsid w:val="005827EA"/>
    <w:rsid w:val="0058340B"/>
    <w:rsid w:val="00584085"/>
    <w:rsid w:val="005841DB"/>
    <w:rsid w:val="0058436D"/>
    <w:rsid w:val="00584BC7"/>
    <w:rsid w:val="00584D8C"/>
    <w:rsid w:val="0058506D"/>
    <w:rsid w:val="00585CDF"/>
    <w:rsid w:val="0058676E"/>
    <w:rsid w:val="00586845"/>
    <w:rsid w:val="00586DE9"/>
    <w:rsid w:val="00587B08"/>
    <w:rsid w:val="005900B5"/>
    <w:rsid w:val="0059169F"/>
    <w:rsid w:val="00591DF7"/>
    <w:rsid w:val="005922A5"/>
    <w:rsid w:val="0059272D"/>
    <w:rsid w:val="00592B6A"/>
    <w:rsid w:val="00593A5F"/>
    <w:rsid w:val="0059419C"/>
    <w:rsid w:val="005956C0"/>
    <w:rsid w:val="00596F0C"/>
    <w:rsid w:val="005975FA"/>
    <w:rsid w:val="005977FE"/>
    <w:rsid w:val="005978ED"/>
    <w:rsid w:val="0059792B"/>
    <w:rsid w:val="005A03B4"/>
    <w:rsid w:val="005A147F"/>
    <w:rsid w:val="005A15B9"/>
    <w:rsid w:val="005A2413"/>
    <w:rsid w:val="005A2926"/>
    <w:rsid w:val="005A2C76"/>
    <w:rsid w:val="005A2F1B"/>
    <w:rsid w:val="005A33CF"/>
    <w:rsid w:val="005A3F6E"/>
    <w:rsid w:val="005A5067"/>
    <w:rsid w:val="005A5974"/>
    <w:rsid w:val="005A5B3D"/>
    <w:rsid w:val="005A5BBB"/>
    <w:rsid w:val="005A608C"/>
    <w:rsid w:val="005A64B2"/>
    <w:rsid w:val="005A696D"/>
    <w:rsid w:val="005B12A3"/>
    <w:rsid w:val="005B14D5"/>
    <w:rsid w:val="005B2BED"/>
    <w:rsid w:val="005B2CED"/>
    <w:rsid w:val="005B2F5B"/>
    <w:rsid w:val="005B3C02"/>
    <w:rsid w:val="005B4038"/>
    <w:rsid w:val="005B4348"/>
    <w:rsid w:val="005B5534"/>
    <w:rsid w:val="005B5949"/>
    <w:rsid w:val="005B71D2"/>
    <w:rsid w:val="005B773F"/>
    <w:rsid w:val="005B7B3F"/>
    <w:rsid w:val="005C03AC"/>
    <w:rsid w:val="005C0C24"/>
    <w:rsid w:val="005C1102"/>
    <w:rsid w:val="005C19D1"/>
    <w:rsid w:val="005C1A09"/>
    <w:rsid w:val="005C2237"/>
    <w:rsid w:val="005C29B7"/>
    <w:rsid w:val="005C343D"/>
    <w:rsid w:val="005C411D"/>
    <w:rsid w:val="005C4383"/>
    <w:rsid w:val="005C4B39"/>
    <w:rsid w:val="005C4D64"/>
    <w:rsid w:val="005C5A24"/>
    <w:rsid w:val="005C711D"/>
    <w:rsid w:val="005C75F4"/>
    <w:rsid w:val="005C775E"/>
    <w:rsid w:val="005C7CDF"/>
    <w:rsid w:val="005D1225"/>
    <w:rsid w:val="005D13D2"/>
    <w:rsid w:val="005D23E8"/>
    <w:rsid w:val="005D26B5"/>
    <w:rsid w:val="005D2BD8"/>
    <w:rsid w:val="005D54D5"/>
    <w:rsid w:val="005D5802"/>
    <w:rsid w:val="005D5AD6"/>
    <w:rsid w:val="005D5DF4"/>
    <w:rsid w:val="005D6D8D"/>
    <w:rsid w:val="005D7A11"/>
    <w:rsid w:val="005D7DA0"/>
    <w:rsid w:val="005E002E"/>
    <w:rsid w:val="005E0318"/>
    <w:rsid w:val="005E06C4"/>
    <w:rsid w:val="005E10C8"/>
    <w:rsid w:val="005E20F6"/>
    <w:rsid w:val="005E33E4"/>
    <w:rsid w:val="005E3823"/>
    <w:rsid w:val="005E46E7"/>
    <w:rsid w:val="005E47D0"/>
    <w:rsid w:val="005E5098"/>
    <w:rsid w:val="005E7812"/>
    <w:rsid w:val="005F1239"/>
    <w:rsid w:val="005F1AF6"/>
    <w:rsid w:val="005F23C1"/>
    <w:rsid w:val="005F250B"/>
    <w:rsid w:val="005F2873"/>
    <w:rsid w:val="005F3055"/>
    <w:rsid w:val="005F39F9"/>
    <w:rsid w:val="005F4042"/>
    <w:rsid w:val="005F7287"/>
    <w:rsid w:val="005F778D"/>
    <w:rsid w:val="005F7F83"/>
    <w:rsid w:val="006004ED"/>
    <w:rsid w:val="00600CF5"/>
    <w:rsid w:val="006012D8"/>
    <w:rsid w:val="00601640"/>
    <w:rsid w:val="006019EE"/>
    <w:rsid w:val="00601B69"/>
    <w:rsid w:val="00602B11"/>
    <w:rsid w:val="00602F28"/>
    <w:rsid w:val="0060343F"/>
    <w:rsid w:val="0060362E"/>
    <w:rsid w:val="0060372E"/>
    <w:rsid w:val="00603BBB"/>
    <w:rsid w:val="00603EED"/>
    <w:rsid w:val="00604C39"/>
    <w:rsid w:val="00604F7D"/>
    <w:rsid w:val="00605612"/>
    <w:rsid w:val="006059C6"/>
    <w:rsid w:val="006071B3"/>
    <w:rsid w:val="00610813"/>
    <w:rsid w:val="00610888"/>
    <w:rsid w:val="00614401"/>
    <w:rsid w:val="0061486F"/>
    <w:rsid w:val="006201F5"/>
    <w:rsid w:val="00620721"/>
    <w:rsid w:val="0062107D"/>
    <w:rsid w:val="00621663"/>
    <w:rsid w:val="00621682"/>
    <w:rsid w:val="00621B3B"/>
    <w:rsid w:val="00621F61"/>
    <w:rsid w:val="00622C52"/>
    <w:rsid w:val="006249E6"/>
    <w:rsid w:val="00624A58"/>
    <w:rsid w:val="00625D20"/>
    <w:rsid w:val="00625D71"/>
    <w:rsid w:val="00625DEB"/>
    <w:rsid w:val="0062621C"/>
    <w:rsid w:val="006269D7"/>
    <w:rsid w:val="00627476"/>
    <w:rsid w:val="00627FF1"/>
    <w:rsid w:val="00630215"/>
    <w:rsid w:val="00631208"/>
    <w:rsid w:val="0063190E"/>
    <w:rsid w:val="00631A65"/>
    <w:rsid w:val="00632DDF"/>
    <w:rsid w:val="00634442"/>
    <w:rsid w:val="00635601"/>
    <w:rsid w:val="00636DC3"/>
    <w:rsid w:val="00636E5D"/>
    <w:rsid w:val="00637245"/>
    <w:rsid w:val="006418DA"/>
    <w:rsid w:val="00641A38"/>
    <w:rsid w:val="00641F16"/>
    <w:rsid w:val="0064264A"/>
    <w:rsid w:val="00643DCA"/>
    <w:rsid w:val="00644E61"/>
    <w:rsid w:val="00644E9C"/>
    <w:rsid w:val="00644F75"/>
    <w:rsid w:val="00645095"/>
    <w:rsid w:val="00645418"/>
    <w:rsid w:val="006454AD"/>
    <w:rsid w:val="00647278"/>
    <w:rsid w:val="00647C52"/>
    <w:rsid w:val="00647CFE"/>
    <w:rsid w:val="00650865"/>
    <w:rsid w:val="00651BA6"/>
    <w:rsid w:val="0065305E"/>
    <w:rsid w:val="0065367F"/>
    <w:rsid w:val="00653CEE"/>
    <w:rsid w:val="00654227"/>
    <w:rsid w:val="006546FA"/>
    <w:rsid w:val="0065550A"/>
    <w:rsid w:val="00655C8D"/>
    <w:rsid w:val="006562BC"/>
    <w:rsid w:val="00657E87"/>
    <w:rsid w:val="006600E8"/>
    <w:rsid w:val="00660282"/>
    <w:rsid w:val="006616CC"/>
    <w:rsid w:val="006617DA"/>
    <w:rsid w:val="0066362B"/>
    <w:rsid w:val="00663A5B"/>
    <w:rsid w:val="00663A65"/>
    <w:rsid w:val="00663DD8"/>
    <w:rsid w:val="006643B2"/>
    <w:rsid w:val="00664972"/>
    <w:rsid w:val="00664D97"/>
    <w:rsid w:val="00665091"/>
    <w:rsid w:val="00665179"/>
    <w:rsid w:val="006657EB"/>
    <w:rsid w:val="00666EE9"/>
    <w:rsid w:val="00667899"/>
    <w:rsid w:val="00667BBE"/>
    <w:rsid w:val="00667DAC"/>
    <w:rsid w:val="00670302"/>
    <w:rsid w:val="00670684"/>
    <w:rsid w:val="00670A08"/>
    <w:rsid w:val="00671050"/>
    <w:rsid w:val="006711D9"/>
    <w:rsid w:val="00671D32"/>
    <w:rsid w:val="00671D90"/>
    <w:rsid w:val="00672594"/>
    <w:rsid w:val="00672A5D"/>
    <w:rsid w:val="006736DB"/>
    <w:rsid w:val="00673848"/>
    <w:rsid w:val="00673F83"/>
    <w:rsid w:val="00674588"/>
    <w:rsid w:val="00674777"/>
    <w:rsid w:val="006751B6"/>
    <w:rsid w:val="00675444"/>
    <w:rsid w:val="006755E9"/>
    <w:rsid w:val="00675618"/>
    <w:rsid w:val="0067588A"/>
    <w:rsid w:val="0067591A"/>
    <w:rsid w:val="00675FBC"/>
    <w:rsid w:val="00676C88"/>
    <w:rsid w:val="00676DE5"/>
    <w:rsid w:val="00676FF7"/>
    <w:rsid w:val="006803B5"/>
    <w:rsid w:val="00681164"/>
    <w:rsid w:val="00681785"/>
    <w:rsid w:val="0068185E"/>
    <w:rsid w:val="00681AB6"/>
    <w:rsid w:val="00682410"/>
    <w:rsid w:val="00683368"/>
    <w:rsid w:val="00683B21"/>
    <w:rsid w:val="00683BD6"/>
    <w:rsid w:val="00683EC1"/>
    <w:rsid w:val="0068471D"/>
    <w:rsid w:val="00684C51"/>
    <w:rsid w:val="00685263"/>
    <w:rsid w:val="00685DD5"/>
    <w:rsid w:val="00685F9B"/>
    <w:rsid w:val="00685FB7"/>
    <w:rsid w:val="00686393"/>
    <w:rsid w:val="00687506"/>
    <w:rsid w:val="0068786B"/>
    <w:rsid w:val="00690AE5"/>
    <w:rsid w:val="00691018"/>
    <w:rsid w:val="006913FF"/>
    <w:rsid w:val="00691D5A"/>
    <w:rsid w:val="00691D61"/>
    <w:rsid w:val="0069224C"/>
    <w:rsid w:val="006928AB"/>
    <w:rsid w:val="0069307E"/>
    <w:rsid w:val="00693083"/>
    <w:rsid w:val="006932CD"/>
    <w:rsid w:val="0069343D"/>
    <w:rsid w:val="00693819"/>
    <w:rsid w:val="006938EA"/>
    <w:rsid w:val="00694310"/>
    <w:rsid w:val="006944B8"/>
    <w:rsid w:val="0069463F"/>
    <w:rsid w:val="006950AB"/>
    <w:rsid w:val="00695C17"/>
    <w:rsid w:val="00696122"/>
    <w:rsid w:val="0069656B"/>
    <w:rsid w:val="006979D0"/>
    <w:rsid w:val="00697BEC"/>
    <w:rsid w:val="006A01C2"/>
    <w:rsid w:val="006A02F8"/>
    <w:rsid w:val="006A07F2"/>
    <w:rsid w:val="006A0F46"/>
    <w:rsid w:val="006A13B0"/>
    <w:rsid w:val="006A1AD2"/>
    <w:rsid w:val="006A1ED4"/>
    <w:rsid w:val="006A228F"/>
    <w:rsid w:val="006A23A0"/>
    <w:rsid w:val="006A280B"/>
    <w:rsid w:val="006A2DFF"/>
    <w:rsid w:val="006A358A"/>
    <w:rsid w:val="006A38C3"/>
    <w:rsid w:val="006A38FE"/>
    <w:rsid w:val="006A4343"/>
    <w:rsid w:val="006A4C30"/>
    <w:rsid w:val="006A5171"/>
    <w:rsid w:val="006A5D63"/>
    <w:rsid w:val="006A6536"/>
    <w:rsid w:val="006A6790"/>
    <w:rsid w:val="006A680D"/>
    <w:rsid w:val="006A68CE"/>
    <w:rsid w:val="006A7015"/>
    <w:rsid w:val="006A7467"/>
    <w:rsid w:val="006A7A6C"/>
    <w:rsid w:val="006A7BEB"/>
    <w:rsid w:val="006B044B"/>
    <w:rsid w:val="006B05F0"/>
    <w:rsid w:val="006B08E7"/>
    <w:rsid w:val="006B2CD5"/>
    <w:rsid w:val="006B312A"/>
    <w:rsid w:val="006B3BA6"/>
    <w:rsid w:val="006B4C82"/>
    <w:rsid w:val="006B5759"/>
    <w:rsid w:val="006B5760"/>
    <w:rsid w:val="006B5CA2"/>
    <w:rsid w:val="006B7466"/>
    <w:rsid w:val="006C0598"/>
    <w:rsid w:val="006C1290"/>
    <w:rsid w:val="006C1339"/>
    <w:rsid w:val="006C1914"/>
    <w:rsid w:val="006C28E6"/>
    <w:rsid w:val="006C2B0D"/>
    <w:rsid w:val="006C2C0E"/>
    <w:rsid w:val="006C2FA6"/>
    <w:rsid w:val="006C3319"/>
    <w:rsid w:val="006C3EF0"/>
    <w:rsid w:val="006C424B"/>
    <w:rsid w:val="006C48E6"/>
    <w:rsid w:val="006C4FA8"/>
    <w:rsid w:val="006C5B62"/>
    <w:rsid w:val="006C5C21"/>
    <w:rsid w:val="006C5D84"/>
    <w:rsid w:val="006C608D"/>
    <w:rsid w:val="006C6146"/>
    <w:rsid w:val="006C6340"/>
    <w:rsid w:val="006C6370"/>
    <w:rsid w:val="006C6784"/>
    <w:rsid w:val="006C6F80"/>
    <w:rsid w:val="006C7B3B"/>
    <w:rsid w:val="006D002E"/>
    <w:rsid w:val="006D09C5"/>
    <w:rsid w:val="006D0D65"/>
    <w:rsid w:val="006D0D6C"/>
    <w:rsid w:val="006D2CA4"/>
    <w:rsid w:val="006D337E"/>
    <w:rsid w:val="006D3692"/>
    <w:rsid w:val="006D45AA"/>
    <w:rsid w:val="006D625C"/>
    <w:rsid w:val="006D628F"/>
    <w:rsid w:val="006D630E"/>
    <w:rsid w:val="006D6AD6"/>
    <w:rsid w:val="006D6FCB"/>
    <w:rsid w:val="006D74D4"/>
    <w:rsid w:val="006D7697"/>
    <w:rsid w:val="006D7867"/>
    <w:rsid w:val="006D790E"/>
    <w:rsid w:val="006D7E6D"/>
    <w:rsid w:val="006E02A5"/>
    <w:rsid w:val="006E1174"/>
    <w:rsid w:val="006E233A"/>
    <w:rsid w:val="006E2AB7"/>
    <w:rsid w:val="006E3050"/>
    <w:rsid w:val="006E3860"/>
    <w:rsid w:val="006E389E"/>
    <w:rsid w:val="006E3BE6"/>
    <w:rsid w:val="006E4BAF"/>
    <w:rsid w:val="006E576A"/>
    <w:rsid w:val="006E5BCE"/>
    <w:rsid w:val="006E60EE"/>
    <w:rsid w:val="006F1775"/>
    <w:rsid w:val="006F278D"/>
    <w:rsid w:val="006F4184"/>
    <w:rsid w:val="006F47B9"/>
    <w:rsid w:val="006F4EA1"/>
    <w:rsid w:val="006F64FF"/>
    <w:rsid w:val="006F6748"/>
    <w:rsid w:val="006F6B35"/>
    <w:rsid w:val="006F7148"/>
    <w:rsid w:val="006F7C7C"/>
    <w:rsid w:val="00700DC1"/>
    <w:rsid w:val="00701AC8"/>
    <w:rsid w:val="0070211C"/>
    <w:rsid w:val="00702268"/>
    <w:rsid w:val="0070259F"/>
    <w:rsid w:val="007027A7"/>
    <w:rsid w:val="0070316D"/>
    <w:rsid w:val="007036C9"/>
    <w:rsid w:val="00703822"/>
    <w:rsid w:val="00706BD9"/>
    <w:rsid w:val="00706F83"/>
    <w:rsid w:val="007072ED"/>
    <w:rsid w:val="0070736F"/>
    <w:rsid w:val="00707F80"/>
    <w:rsid w:val="00710828"/>
    <w:rsid w:val="00711E15"/>
    <w:rsid w:val="00712E4A"/>
    <w:rsid w:val="00713638"/>
    <w:rsid w:val="00714C9B"/>
    <w:rsid w:val="0071503D"/>
    <w:rsid w:val="0071536A"/>
    <w:rsid w:val="00715812"/>
    <w:rsid w:val="007167CC"/>
    <w:rsid w:val="00717636"/>
    <w:rsid w:val="007207E8"/>
    <w:rsid w:val="00720FA2"/>
    <w:rsid w:val="00722C57"/>
    <w:rsid w:val="00723341"/>
    <w:rsid w:val="00723D0B"/>
    <w:rsid w:val="00723E3F"/>
    <w:rsid w:val="0072436B"/>
    <w:rsid w:val="007246CC"/>
    <w:rsid w:val="00725867"/>
    <w:rsid w:val="007259C7"/>
    <w:rsid w:val="00725B64"/>
    <w:rsid w:val="00725CC4"/>
    <w:rsid w:val="00725D49"/>
    <w:rsid w:val="0072613C"/>
    <w:rsid w:val="007261DE"/>
    <w:rsid w:val="00726426"/>
    <w:rsid w:val="0072665E"/>
    <w:rsid w:val="0072679A"/>
    <w:rsid w:val="00727A1A"/>
    <w:rsid w:val="0073002D"/>
    <w:rsid w:val="00731FE5"/>
    <w:rsid w:val="007336ED"/>
    <w:rsid w:val="00733F56"/>
    <w:rsid w:val="00734495"/>
    <w:rsid w:val="007348C6"/>
    <w:rsid w:val="00734EC0"/>
    <w:rsid w:val="007350F5"/>
    <w:rsid w:val="00737B4D"/>
    <w:rsid w:val="00737FFA"/>
    <w:rsid w:val="0074039F"/>
    <w:rsid w:val="00740B76"/>
    <w:rsid w:val="00740CE2"/>
    <w:rsid w:val="00741270"/>
    <w:rsid w:val="00741EC8"/>
    <w:rsid w:val="00742784"/>
    <w:rsid w:val="0074395A"/>
    <w:rsid w:val="00743FCE"/>
    <w:rsid w:val="007445D1"/>
    <w:rsid w:val="00744E83"/>
    <w:rsid w:val="007451F6"/>
    <w:rsid w:val="00745B60"/>
    <w:rsid w:val="00746040"/>
    <w:rsid w:val="007478D0"/>
    <w:rsid w:val="00750411"/>
    <w:rsid w:val="007506C7"/>
    <w:rsid w:val="00750E5D"/>
    <w:rsid w:val="00753094"/>
    <w:rsid w:val="0075336B"/>
    <w:rsid w:val="00753449"/>
    <w:rsid w:val="007539C1"/>
    <w:rsid w:val="007539CF"/>
    <w:rsid w:val="00754DAB"/>
    <w:rsid w:val="00754EFA"/>
    <w:rsid w:val="00754FB8"/>
    <w:rsid w:val="00756366"/>
    <w:rsid w:val="00757619"/>
    <w:rsid w:val="00757ED7"/>
    <w:rsid w:val="00760209"/>
    <w:rsid w:val="0076078D"/>
    <w:rsid w:val="00760AD3"/>
    <w:rsid w:val="007615D8"/>
    <w:rsid w:val="00762FD6"/>
    <w:rsid w:val="00763FE4"/>
    <w:rsid w:val="007640EA"/>
    <w:rsid w:val="00764162"/>
    <w:rsid w:val="00764328"/>
    <w:rsid w:val="007643A9"/>
    <w:rsid w:val="00764F85"/>
    <w:rsid w:val="00765518"/>
    <w:rsid w:val="0076563A"/>
    <w:rsid w:val="00765DC7"/>
    <w:rsid w:val="00766247"/>
    <w:rsid w:val="00766416"/>
    <w:rsid w:val="00766CC6"/>
    <w:rsid w:val="00766D3D"/>
    <w:rsid w:val="00766DD7"/>
    <w:rsid w:val="00767EFC"/>
    <w:rsid w:val="0077061A"/>
    <w:rsid w:val="00770F9F"/>
    <w:rsid w:val="007717C1"/>
    <w:rsid w:val="00771836"/>
    <w:rsid w:val="00771BEC"/>
    <w:rsid w:val="00771EBE"/>
    <w:rsid w:val="00772200"/>
    <w:rsid w:val="00772F88"/>
    <w:rsid w:val="00773293"/>
    <w:rsid w:val="00774F8A"/>
    <w:rsid w:val="00775D01"/>
    <w:rsid w:val="007767AD"/>
    <w:rsid w:val="00776CFB"/>
    <w:rsid w:val="007776F6"/>
    <w:rsid w:val="007801C2"/>
    <w:rsid w:val="007808B7"/>
    <w:rsid w:val="0078158A"/>
    <w:rsid w:val="00782503"/>
    <w:rsid w:val="007825AC"/>
    <w:rsid w:val="00782E11"/>
    <w:rsid w:val="007836AA"/>
    <w:rsid w:val="00784A6B"/>
    <w:rsid w:val="007850F3"/>
    <w:rsid w:val="0078619D"/>
    <w:rsid w:val="00787290"/>
    <w:rsid w:val="00790093"/>
    <w:rsid w:val="0079020B"/>
    <w:rsid w:val="00790863"/>
    <w:rsid w:val="00792262"/>
    <w:rsid w:val="007933E5"/>
    <w:rsid w:val="00793816"/>
    <w:rsid w:val="007942AC"/>
    <w:rsid w:val="00794D2F"/>
    <w:rsid w:val="00794D8F"/>
    <w:rsid w:val="00795069"/>
    <w:rsid w:val="00796AED"/>
    <w:rsid w:val="00797245"/>
    <w:rsid w:val="007A0153"/>
    <w:rsid w:val="007A015D"/>
    <w:rsid w:val="007A0A6E"/>
    <w:rsid w:val="007A0EAE"/>
    <w:rsid w:val="007A0F6F"/>
    <w:rsid w:val="007A2393"/>
    <w:rsid w:val="007A24B6"/>
    <w:rsid w:val="007A33CF"/>
    <w:rsid w:val="007A367C"/>
    <w:rsid w:val="007A3878"/>
    <w:rsid w:val="007A3BA4"/>
    <w:rsid w:val="007A46E6"/>
    <w:rsid w:val="007A49D0"/>
    <w:rsid w:val="007A61A4"/>
    <w:rsid w:val="007A634D"/>
    <w:rsid w:val="007A747D"/>
    <w:rsid w:val="007A7F10"/>
    <w:rsid w:val="007B1CD2"/>
    <w:rsid w:val="007B27FC"/>
    <w:rsid w:val="007B356F"/>
    <w:rsid w:val="007B3755"/>
    <w:rsid w:val="007B3ABF"/>
    <w:rsid w:val="007B3B92"/>
    <w:rsid w:val="007B3BBD"/>
    <w:rsid w:val="007B5EFE"/>
    <w:rsid w:val="007B6B06"/>
    <w:rsid w:val="007B704F"/>
    <w:rsid w:val="007C14DE"/>
    <w:rsid w:val="007C252F"/>
    <w:rsid w:val="007C3002"/>
    <w:rsid w:val="007C3755"/>
    <w:rsid w:val="007C4A66"/>
    <w:rsid w:val="007C52F1"/>
    <w:rsid w:val="007C571C"/>
    <w:rsid w:val="007C5E7A"/>
    <w:rsid w:val="007C684A"/>
    <w:rsid w:val="007C7281"/>
    <w:rsid w:val="007C7619"/>
    <w:rsid w:val="007C7624"/>
    <w:rsid w:val="007D03FD"/>
    <w:rsid w:val="007D058C"/>
    <w:rsid w:val="007D07FE"/>
    <w:rsid w:val="007D1326"/>
    <w:rsid w:val="007D1938"/>
    <w:rsid w:val="007D1FBC"/>
    <w:rsid w:val="007D2491"/>
    <w:rsid w:val="007D3414"/>
    <w:rsid w:val="007D34DE"/>
    <w:rsid w:val="007D3642"/>
    <w:rsid w:val="007D377A"/>
    <w:rsid w:val="007D3B3B"/>
    <w:rsid w:val="007D3DE4"/>
    <w:rsid w:val="007D4444"/>
    <w:rsid w:val="007D4904"/>
    <w:rsid w:val="007D526E"/>
    <w:rsid w:val="007D6BCC"/>
    <w:rsid w:val="007D73F4"/>
    <w:rsid w:val="007D74E9"/>
    <w:rsid w:val="007D75EF"/>
    <w:rsid w:val="007E1123"/>
    <w:rsid w:val="007E1862"/>
    <w:rsid w:val="007E2196"/>
    <w:rsid w:val="007E2B87"/>
    <w:rsid w:val="007E2CA7"/>
    <w:rsid w:val="007E456C"/>
    <w:rsid w:val="007E457A"/>
    <w:rsid w:val="007E47C3"/>
    <w:rsid w:val="007E5284"/>
    <w:rsid w:val="007E6700"/>
    <w:rsid w:val="007E691C"/>
    <w:rsid w:val="007E6FE3"/>
    <w:rsid w:val="007E748B"/>
    <w:rsid w:val="007E763B"/>
    <w:rsid w:val="007F1A90"/>
    <w:rsid w:val="007F1C76"/>
    <w:rsid w:val="007F2BC8"/>
    <w:rsid w:val="007F3631"/>
    <w:rsid w:val="007F3B46"/>
    <w:rsid w:val="007F3BAE"/>
    <w:rsid w:val="007F3C86"/>
    <w:rsid w:val="007F4574"/>
    <w:rsid w:val="007F4FE6"/>
    <w:rsid w:val="007F52D1"/>
    <w:rsid w:val="007F57FA"/>
    <w:rsid w:val="007F7475"/>
    <w:rsid w:val="008000D7"/>
    <w:rsid w:val="00800BBE"/>
    <w:rsid w:val="00801EDD"/>
    <w:rsid w:val="008027E7"/>
    <w:rsid w:val="008036DD"/>
    <w:rsid w:val="00803FB8"/>
    <w:rsid w:val="008042F4"/>
    <w:rsid w:val="008044C0"/>
    <w:rsid w:val="00805F5C"/>
    <w:rsid w:val="008060AA"/>
    <w:rsid w:val="00806F34"/>
    <w:rsid w:val="00807201"/>
    <w:rsid w:val="00807796"/>
    <w:rsid w:val="008106C2"/>
    <w:rsid w:val="00810B1B"/>
    <w:rsid w:val="0081406D"/>
    <w:rsid w:val="0081457E"/>
    <w:rsid w:val="00814A14"/>
    <w:rsid w:val="00814AA2"/>
    <w:rsid w:val="008156C4"/>
    <w:rsid w:val="008158BE"/>
    <w:rsid w:val="00815DA6"/>
    <w:rsid w:val="00815F84"/>
    <w:rsid w:val="00816838"/>
    <w:rsid w:val="00817296"/>
    <w:rsid w:val="008172F6"/>
    <w:rsid w:val="00817E00"/>
    <w:rsid w:val="00817E7F"/>
    <w:rsid w:val="008205EB"/>
    <w:rsid w:val="00820F37"/>
    <w:rsid w:val="0082187E"/>
    <w:rsid w:val="00822343"/>
    <w:rsid w:val="00822A24"/>
    <w:rsid w:val="00823CB4"/>
    <w:rsid w:val="00823D3C"/>
    <w:rsid w:val="0082499F"/>
    <w:rsid w:val="00824E5B"/>
    <w:rsid w:val="008254B2"/>
    <w:rsid w:val="00825654"/>
    <w:rsid w:val="00825E56"/>
    <w:rsid w:val="00826047"/>
    <w:rsid w:val="00826132"/>
    <w:rsid w:val="00826C91"/>
    <w:rsid w:val="00826FF0"/>
    <w:rsid w:val="00827901"/>
    <w:rsid w:val="0083049F"/>
    <w:rsid w:val="008304E6"/>
    <w:rsid w:val="008304EB"/>
    <w:rsid w:val="0083146A"/>
    <w:rsid w:val="008319C7"/>
    <w:rsid w:val="00832A1E"/>
    <w:rsid w:val="008336F6"/>
    <w:rsid w:val="00834316"/>
    <w:rsid w:val="00834F0F"/>
    <w:rsid w:val="008354E8"/>
    <w:rsid w:val="00837454"/>
    <w:rsid w:val="00842CD4"/>
    <w:rsid w:val="00842F22"/>
    <w:rsid w:val="00843624"/>
    <w:rsid w:val="00843EBD"/>
    <w:rsid w:val="008440B0"/>
    <w:rsid w:val="00844124"/>
    <w:rsid w:val="008443DE"/>
    <w:rsid w:val="008449C7"/>
    <w:rsid w:val="00845CA8"/>
    <w:rsid w:val="00845EBD"/>
    <w:rsid w:val="0084682B"/>
    <w:rsid w:val="00846E28"/>
    <w:rsid w:val="0084743F"/>
    <w:rsid w:val="008474F5"/>
    <w:rsid w:val="00850AFE"/>
    <w:rsid w:val="00851083"/>
    <w:rsid w:val="00852B65"/>
    <w:rsid w:val="00853416"/>
    <w:rsid w:val="00853821"/>
    <w:rsid w:val="00853E83"/>
    <w:rsid w:val="00855B26"/>
    <w:rsid w:val="00855FE1"/>
    <w:rsid w:val="00857241"/>
    <w:rsid w:val="0086025E"/>
    <w:rsid w:val="00860F56"/>
    <w:rsid w:val="008618D5"/>
    <w:rsid w:val="00863C96"/>
    <w:rsid w:val="00864669"/>
    <w:rsid w:val="00864AB2"/>
    <w:rsid w:val="00864B2A"/>
    <w:rsid w:val="00865942"/>
    <w:rsid w:val="00865ECF"/>
    <w:rsid w:val="0086636A"/>
    <w:rsid w:val="00866C74"/>
    <w:rsid w:val="00866DAE"/>
    <w:rsid w:val="008676E9"/>
    <w:rsid w:val="00867D85"/>
    <w:rsid w:val="008708B3"/>
    <w:rsid w:val="00870E0A"/>
    <w:rsid w:val="008720CC"/>
    <w:rsid w:val="00872734"/>
    <w:rsid w:val="00874459"/>
    <w:rsid w:val="00875BDF"/>
    <w:rsid w:val="00875E91"/>
    <w:rsid w:val="00876759"/>
    <w:rsid w:val="0088042E"/>
    <w:rsid w:val="0088082C"/>
    <w:rsid w:val="00880A1E"/>
    <w:rsid w:val="00880AF7"/>
    <w:rsid w:val="008810BB"/>
    <w:rsid w:val="00882A13"/>
    <w:rsid w:val="00884979"/>
    <w:rsid w:val="0088661B"/>
    <w:rsid w:val="00887BF9"/>
    <w:rsid w:val="00887F94"/>
    <w:rsid w:val="008904FD"/>
    <w:rsid w:val="00891834"/>
    <w:rsid w:val="008922B7"/>
    <w:rsid w:val="0089264C"/>
    <w:rsid w:val="00892EFB"/>
    <w:rsid w:val="008930D6"/>
    <w:rsid w:val="0089350D"/>
    <w:rsid w:val="008945B7"/>
    <w:rsid w:val="00894C3C"/>
    <w:rsid w:val="00894D69"/>
    <w:rsid w:val="00894FB5"/>
    <w:rsid w:val="00896E64"/>
    <w:rsid w:val="008971E3"/>
    <w:rsid w:val="00897B9F"/>
    <w:rsid w:val="00897F87"/>
    <w:rsid w:val="008A0F92"/>
    <w:rsid w:val="008A1166"/>
    <w:rsid w:val="008A11DE"/>
    <w:rsid w:val="008A14C0"/>
    <w:rsid w:val="008A37F1"/>
    <w:rsid w:val="008A398A"/>
    <w:rsid w:val="008A3BB7"/>
    <w:rsid w:val="008A3D98"/>
    <w:rsid w:val="008A3F0A"/>
    <w:rsid w:val="008A45B8"/>
    <w:rsid w:val="008A4B28"/>
    <w:rsid w:val="008A4FE5"/>
    <w:rsid w:val="008A62E5"/>
    <w:rsid w:val="008A643D"/>
    <w:rsid w:val="008A64B6"/>
    <w:rsid w:val="008A6BD3"/>
    <w:rsid w:val="008A6D8C"/>
    <w:rsid w:val="008A7032"/>
    <w:rsid w:val="008A70EE"/>
    <w:rsid w:val="008A71E6"/>
    <w:rsid w:val="008A76EE"/>
    <w:rsid w:val="008A79C4"/>
    <w:rsid w:val="008A79E6"/>
    <w:rsid w:val="008B0FDD"/>
    <w:rsid w:val="008B1004"/>
    <w:rsid w:val="008B121A"/>
    <w:rsid w:val="008B1EAA"/>
    <w:rsid w:val="008B2D03"/>
    <w:rsid w:val="008B3105"/>
    <w:rsid w:val="008B37CC"/>
    <w:rsid w:val="008B4070"/>
    <w:rsid w:val="008B4F5F"/>
    <w:rsid w:val="008B5C20"/>
    <w:rsid w:val="008B5E1C"/>
    <w:rsid w:val="008B6B3F"/>
    <w:rsid w:val="008B6EC0"/>
    <w:rsid w:val="008B70BA"/>
    <w:rsid w:val="008C0D8A"/>
    <w:rsid w:val="008C0F86"/>
    <w:rsid w:val="008C21FC"/>
    <w:rsid w:val="008C2D7D"/>
    <w:rsid w:val="008C3430"/>
    <w:rsid w:val="008C3F87"/>
    <w:rsid w:val="008C4C7D"/>
    <w:rsid w:val="008C52C9"/>
    <w:rsid w:val="008C5352"/>
    <w:rsid w:val="008C6BB9"/>
    <w:rsid w:val="008C6E93"/>
    <w:rsid w:val="008C7613"/>
    <w:rsid w:val="008C7ED5"/>
    <w:rsid w:val="008D01CF"/>
    <w:rsid w:val="008D062A"/>
    <w:rsid w:val="008D08C7"/>
    <w:rsid w:val="008D0C32"/>
    <w:rsid w:val="008D1338"/>
    <w:rsid w:val="008D17D8"/>
    <w:rsid w:val="008D1CC4"/>
    <w:rsid w:val="008D2AE4"/>
    <w:rsid w:val="008D36C2"/>
    <w:rsid w:val="008D3CF2"/>
    <w:rsid w:val="008D4D9C"/>
    <w:rsid w:val="008D5CCB"/>
    <w:rsid w:val="008D6C49"/>
    <w:rsid w:val="008D76EF"/>
    <w:rsid w:val="008D7755"/>
    <w:rsid w:val="008E078C"/>
    <w:rsid w:val="008E0AF9"/>
    <w:rsid w:val="008E0DD3"/>
    <w:rsid w:val="008E1075"/>
    <w:rsid w:val="008E1468"/>
    <w:rsid w:val="008E14A9"/>
    <w:rsid w:val="008E186F"/>
    <w:rsid w:val="008E2762"/>
    <w:rsid w:val="008E29BA"/>
    <w:rsid w:val="008E2C73"/>
    <w:rsid w:val="008E336A"/>
    <w:rsid w:val="008E338B"/>
    <w:rsid w:val="008E4166"/>
    <w:rsid w:val="008E5038"/>
    <w:rsid w:val="008E5315"/>
    <w:rsid w:val="008E5B47"/>
    <w:rsid w:val="008E631A"/>
    <w:rsid w:val="008E6D62"/>
    <w:rsid w:val="008E745C"/>
    <w:rsid w:val="008E7A82"/>
    <w:rsid w:val="008F00B3"/>
    <w:rsid w:val="008F1715"/>
    <w:rsid w:val="008F1A2E"/>
    <w:rsid w:val="008F1BE8"/>
    <w:rsid w:val="008F24AE"/>
    <w:rsid w:val="008F2964"/>
    <w:rsid w:val="008F2BF5"/>
    <w:rsid w:val="008F5186"/>
    <w:rsid w:val="008F5E25"/>
    <w:rsid w:val="008F5EED"/>
    <w:rsid w:val="008F7FBF"/>
    <w:rsid w:val="0090001A"/>
    <w:rsid w:val="00900A30"/>
    <w:rsid w:val="00900A86"/>
    <w:rsid w:val="009019F8"/>
    <w:rsid w:val="00901DFC"/>
    <w:rsid w:val="009020A8"/>
    <w:rsid w:val="009036F9"/>
    <w:rsid w:val="00903CDE"/>
    <w:rsid w:val="00903D82"/>
    <w:rsid w:val="00903F26"/>
    <w:rsid w:val="00904353"/>
    <w:rsid w:val="009067BE"/>
    <w:rsid w:val="00906F8A"/>
    <w:rsid w:val="00906FFA"/>
    <w:rsid w:val="009079EC"/>
    <w:rsid w:val="00907BB8"/>
    <w:rsid w:val="00910285"/>
    <w:rsid w:val="00910AB4"/>
    <w:rsid w:val="00910E35"/>
    <w:rsid w:val="00910FC7"/>
    <w:rsid w:val="0091117C"/>
    <w:rsid w:val="009120BE"/>
    <w:rsid w:val="0091222C"/>
    <w:rsid w:val="009125EE"/>
    <w:rsid w:val="009126DB"/>
    <w:rsid w:val="00912A7F"/>
    <w:rsid w:val="009137CA"/>
    <w:rsid w:val="009138B6"/>
    <w:rsid w:val="009142DF"/>
    <w:rsid w:val="00914FF1"/>
    <w:rsid w:val="00915332"/>
    <w:rsid w:val="00915C80"/>
    <w:rsid w:val="00915F9C"/>
    <w:rsid w:val="0091627C"/>
    <w:rsid w:val="00916641"/>
    <w:rsid w:val="0092040C"/>
    <w:rsid w:val="00920BD4"/>
    <w:rsid w:val="00920EA9"/>
    <w:rsid w:val="0092106F"/>
    <w:rsid w:val="0092160E"/>
    <w:rsid w:val="00921C1B"/>
    <w:rsid w:val="00922A22"/>
    <w:rsid w:val="009232B8"/>
    <w:rsid w:val="00923637"/>
    <w:rsid w:val="00923BC1"/>
    <w:rsid w:val="00923BDA"/>
    <w:rsid w:val="009247F3"/>
    <w:rsid w:val="0092502B"/>
    <w:rsid w:val="00925427"/>
    <w:rsid w:val="00926713"/>
    <w:rsid w:val="00926C11"/>
    <w:rsid w:val="00926D1B"/>
    <w:rsid w:val="00927184"/>
    <w:rsid w:val="009273EB"/>
    <w:rsid w:val="00927506"/>
    <w:rsid w:val="009277E5"/>
    <w:rsid w:val="0092793E"/>
    <w:rsid w:val="009300E4"/>
    <w:rsid w:val="009301B1"/>
    <w:rsid w:val="0093066C"/>
    <w:rsid w:val="00930B92"/>
    <w:rsid w:val="00930E70"/>
    <w:rsid w:val="009316AD"/>
    <w:rsid w:val="00931718"/>
    <w:rsid w:val="00931BC4"/>
    <w:rsid w:val="00931E6E"/>
    <w:rsid w:val="00932170"/>
    <w:rsid w:val="0093253C"/>
    <w:rsid w:val="009335D0"/>
    <w:rsid w:val="00933D78"/>
    <w:rsid w:val="009344DE"/>
    <w:rsid w:val="0093457E"/>
    <w:rsid w:val="009346C6"/>
    <w:rsid w:val="00935B7D"/>
    <w:rsid w:val="00935D68"/>
    <w:rsid w:val="00935FD0"/>
    <w:rsid w:val="00936B31"/>
    <w:rsid w:val="00936DB0"/>
    <w:rsid w:val="00937557"/>
    <w:rsid w:val="009402AB"/>
    <w:rsid w:val="00941BA2"/>
    <w:rsid w:val="00941F11"/>
    <w:rsid w:val="009425D0"/>
    <w:rsid w:val="00942819"/>
    <w:rsid w:val="00942A55"/>
    <w:rsid w:val="00942F4C"/>
    <w:rsid w:val="00942FB5"/>
    <w:rsid w:val="00943097"/>
    <w:rsid w:val="00943468"/>
    <w:rsid w:val="009435BC"/>
    <w:rsid w:val="00943945"/>
    <w:rsid w:val="009447E9"/>
    <w:rsid w:val="009466D8"/>
    <w:rsid w:val="00946916"/>
    <w:rsid w:val="00946BAF"/>
    <w:rsid w:val="0095000F"/>
    <w:rsid w:val="00950464"/>
    <w:rsid w:val="009510C4"/>
    <w:rsid w:val="009512BD"/>
    <w:rsid w:val="009513E5"/>
    <w:rsid w:val="009533D2"/>
    <w:rsid w:val="009533D8"/>
    <w:rsid w:val="00953918"/>
    <w:rsid w:val="00954335"/>
    <w:rsid w:val="0095439F"/>
    <w:rsid w:val="00955AAC"/>
    <w:rsid w:val="009564AC"/>
    <w:rsid w:val="009568D1"/>
    <w:rsid w:val="00956EB4"/>
    <w:rsid w:val="00957021"/>
    <w:rsid w:val="009573C4"/>
    <w:rsid w:val="009574B2"/>
    <w:rsid w:val="009577BC"/>
    <w:rsid w:val="00957B50"/>
    <w:rsid w:val="00957DD1"/>
    <w:rsid w:val="009605A5"/>
    <w:rsid w:val="009614CA"/>
    <w:rsid w:val="009629A1"/>
    <w:rsid w:val="00962CB0"/>
    <w:rsid w:val="00962E69"/>
    <w:rsid w:val="00962E7F"/>
    <w:rsid w:val="00963EDF"/>
    <w:rsid w:val="00964495"/>
    <w:rsid w:val="00965B62"/>
    <w:rsid w:val="009664FB"/>
    <w:rsid w:val="009669DC"/>
    <w:rsid w:val="00966A07"/>
    <w:rsid w:val="0096782B"/>
    <w:rsid w:val="00967D54"/>
    <w:rsid w:val="00967ED2"/>
    <w:rsid w:val="00970364"/>
    <w:rsid w:val="00970833"/>
    <w:rsid w:val="00970C29"/>
    <w:rsid w:val="00971798"/>
    <w:rsid w:val="0097184A"/>
    <w:rsid w:val="009723DB"/>
    <w:rsid w:val="0097320A"/>
    <w:rsid w:val="009747E6"/>
    <w:rsid w:val="00974BC0"/>
    <w:rsid w:val="00974EA4"/>
    <w:rsid w:val="009753DD"/>
    <w:rsid w:val="0097543D"/>
    <w:rsid w:val="009760AB"/>
    <w:rsid w:val="009767CC"/>
    <w:rsid w:val="009809C3"/>
    <w:rsid w:val="00982226"/>
    <w:rsid w:val="0098251D"/>
    <w:rsid w:val="00982FB1"/>
    <w:rsid w:val="00983CA9"/>
    <w:rsid w:val="009841F7"/>
    <w:rsid w:val="00984A08"/>
    <w:rsid w:val="009863E3"/>
    <w:rsid w:val="00986920"/>
    <w:rsid w:val="00986BB9"/>
    <w:rsid w:val="009870FE"/>
    <w:rsid w:val="00987824"/>
    <w:rsid w:val="00987DD1"/>
    <w:rsid w:val="009902BD"/>
    <w:rsid w:val="009906CB"/>
    <w:rsid w:val="0099072C"/>
    <w:rsid w:val="00990895"/>
    <w:rsid w:val="00991CE4"/>
    <w:rsid w:val="009926E9"/>
    <w:rsid w:val="0099299C"/>
    <w:rsid w:val="00993A02"/>
    <w:rsid w:val="00993B8F"/>
    <w:rsid w:val="00993F5F"/>
    <w:rsid w:val="0099410B"/>
    <w:rsid w:val="00994181"/>
    <w:rsid w:val="009943DF"/>
    <w:rsid w:val="00994E29"/>
    <w:rsid w:val="00994F55"/>
    <w:rsid w:val="00995849"/>
    <w:rsid w:val="009958EB"/>
    <w:rsid w:val="0099637F"/>
    <w:rsid w:val="009968C1"/>
    <w:rsid w:val="009974A5"/>
    <w:rsid w:val="00997BAD"/>
    <w:rsid w:val="00997BF4"/>
    <w:rsid w:val="009A0C5A"/>
    <w:rsid w:val="009A201F"/>
    <w:rsid w:val="009A23B9"/>
    <w:rsid w:val="009A29CA"/>
    <w:rsid w:val="009A31AA"/>
    <w:rsid w:val="009A434F"/>
    <w:rsid w:val="009B0434"/>
    <w:rsid w:val="009B04F8"/>
    <w:rsid w:val="009B0D75"/>
    <w:rsid w:val="009B113C"/>
    <w:rsid w:val="009B1801"/>
    <w:rsid w:val="009B2177"/>
    <w:rsid w:val="009B250E"/>
    <w:rsid w:val="009B25C9"/>
    <w:rsid w:val="009B25EF"/>
    <w:rsid w:val="009B2611"/>
    <w:rsid w:val="009B2AEE"/>
    <w:rsid w:val="009B34C4"/>
    <w:rsid w:val="009B4968"/>
    <w:rsid w:val="009B5544"/>
    <w:rsid w:val="009B6495"/>
    <w:rsid w:val="009B66B6"/>
    <w:rsid w:val="009B6BD4"/>
    <w:rsid w:val="009B6C75"/>
    <w:rsid w:val="009B764B"/>
    <w:rsid w:val="009B7BDB"/>
    <w:rsid w:val="009C105E"/>
    <w:rsid w:val="009C13AE"/>
    <w:rsid w:val="009C176F"/>
    <w:rsid w:val="009C1882"/>
    <w:rsid w:val="009C197E"/>
    <w:rsid w:val="009C1FCA"/>
    <w:rsid w:val="009C2D6D"/>
    <w:rsid w:val="009C2E54"/>
    <w:rsid w:val="009C2F80"/>
    <w:rsid w:val="009C378B"/>
    <w:rsid w:val="009C418B"/>
    <w:rsid w:val="009C4393"/>
    <w:rsid w:val="009C4520"/>
    <w:rsid w:val="009C4C82"/>
    <w:rsid w:val="009C4DA7"/>
    <w:rsid w:val="009C557A"/>
    <w:rsid w:val="009C5DEC"/>
    <w:rsid w:val="009C61D1"/>
    <w:rsid w:val="009C693B"/>
    <w:rsid w:val="009C69A1"/>
    <w:rsid w:val="009C69E3"/>
    <w:rsid w:val="009C723E"/>
    <w:rsid w:val="009C7700"/>
    <w:rsid w:val="009D095E"/>
    <w:rsid w:val="009D09D4"/>
    <w:rsid w:val="009D2919"/>
    <w:rsid w:val="009D2C51"/>
    <w:rsid w:val="009D3130"/>
    <w:rsid w:val="009D35E0"/>
    <w:rsid w:val="009D43F5"/>
    <w:rsid w:val="009D5B62"/>
    <w:rsid w:val="009D655C"/>
    <w:rsid w:val="009D6808"/>
    <w:rsid w:val="009D69B0"/>
    <w:rsid w:val="009D6B52"/>
    <w:rsid w:val="009E0F5D"/>
    <w:rsid w:val="009E17DE"/>
    <w:rsid w:val="009E29F0"/>
    <w:rsid w:val="009E2A4C"/>
    <w:rsid w:val="009E2E58"/>
    <w:rsid w:val="009E3683"/>
    <w:rsid w:val="009E39F2"/>
    <w:rsid w:val="009E40B7"/>
    <w:rsid w:val="009E49A4"/>
    <w:rsid w:val="009E4B16"/>
    <w:rsid w:val="009E4E04"/>
    <w:rsid w:val="009E4EBB"/>
    <w:rsid w:val="009E6236"/>
    <w:rsid w:val="009E6438"/>
    <w:rsid w:val="009E6488"/>
    <w:rsid w:val="009E67C7"/>
    <w:rsid w:val="009E787B"/>
    <w:rsid w:val="009F24AE"/>
    <w:rsid w:val="009F2B16"/>
    <w:rsid w:val="009F2BCF"/>
    <w:rsid w:val="009F2EE3"/>
    <w:rsid w:val="009F3092"/>
    <w:rsid w:val="009F327E"/>
    <w:rsid w:val="009F3396"/>
    <w:rsid w:val="009F3DDE"/>
    <w:rsid w:val="009F44AF"/>
    <w:rsid w:val="009F44EB"/>
    <w:rsid w:val="009F5370"/>
    <w:rsid w:val="009F5CDE"/>
    <w:rsid w:val="009F6DF5"/>
    <w:rsid w:val="009F70A4"/>
    <w:rsid w:val="009F717D"/>
    <w:rsid w:val="009F76F7"/>
    <w:rsid w:val="00A00641"/>
    <w:rsid w:val="00A006A8"/>
    <w:rsid w:val="00A0138B"/>
    <w:rsid w:val="00A0237E"/>
    <w:rsid w:val="00A02CC7"/>
    <w:rsid w:val="00A02F4E"/>
    <w:rsid w:val="00A03968"/>
    <w:rsid w:val="00A03E38"/>
    <w:rsid w:val="00A04219"/>
    <w:rsid w:val="00A0428D"/>
    <w:rsid w:val="00A04654"/>
    <w:rsid w:val="00A050E6"/>
    <w:rsid w:val="00A0559A"/>
    <w:rsid w:val="00A056F5"/>
    <w:rsid w:val="00A05C53"/>
    <w:rsid w:val="00A064F9"/>
    <w:rsid w:val="00A06F68"/>
    <w:rsid w:val="00A10143"/>
    <w:rsid w:val="00A11A91"/>
    <w:rsid w:val="00A1240A"/>
    <w:rsid w:val="00A12806"/>
    <w:rsid w:val="00A12C59"/>
    <w:rsid w:val="00A130B6"/>
    <w:rsid w:val="00A13615"/>
    <w:rsid w:val="00A14A36"/>
    <w:rsid w:val="00A14E8E"/>
    <w:rsid w:val="00A14EEC"/>
    <w:rsid w:val="00A15D38"/>
    <w:rsid w:val="00A15D9C"/>
    <w:rsid w:val="00A16A81"/>
    <w:rsid w:val="00A1716C"/>
    <w:rsid w:val="00A17547"/>
    <w:rsid w:val="00A17F73"/>
    <w:rsid w:val="00A202E1"/>
    <w:rsid w:val="00A21453"/>
    <w:rsid w:val="00A21642"/>
    <w:rsid w:val="00A22C12"/>
    <w:rsid w:val="00A22D52"/>
    <w:rsid w:val="00A246A0"/>
    <w:rsid w:val="00A251A9"/>
    <w:rsid w:val="00A2549C"/>
    <w:rsid w:val="00A256BF"/>
    <w:rsid w:val="00A25DD8"/>
    <w:rsid w:val="00A265D9"/>
    <w:rsid w:val="00A26B8A"/>
    <w:rsid w:val="00A274C4"/>
    <w:rsid w:val="00A27664"/>
    <w:rsid w:val="00A277E6"/>
    <w:rsid w:val="00A27F31"/>
    <w:rsid w:val="00A3020B"/>
    <w:rsid w:val="00A3044B"/>
    <w:rsid w:val="00A30688"/>
    <w:rsid w:val="00A3080E"/>
    <w:rsid w:val="00A30EE3"/>
    <w:rsid w:val="00A311FA"/>
    <w:rsid w:val="00A31A68"/>
    <w:rsid w:val="00A31C2A"/>
    <w:rsid w:val="00A3227C"/>
    <w:rsid w:val="00A334F6"/>
    <w:rsid w:val="00A33846"/>
    <w:rsid w:val="00A33936"/>
    <w:rsid w:val="00A33B6C"/>
    <w:rsid w:val="00A36687"/>
    <w:rsid w:val="00A36ECB"/>
    <w:rsid w:val="00A373F3"/>
    <w:rsid w:val="00A378D9"/>
    <w:rsid w:val="00A37969"/>
    <w:rsid w:val="00A400C8"/>
    <w:rsid w:val="00A409C9"/>
    <w:rsid w:val="00A41241"/>
    <w:rsid w:val="00A41666"/>
    <w:rsid w:val="00A41A37"/>
    <w:rsid w:val="00A42371"/>
    <w:rsid w:val="00A42831"/>
    <w:rsid w:val="00A43114"/>
    <w:rsid w:val="00A43905"/>
    <w:rsid w:val="00A469E1"/>
    <w:rsid w:val="00A46F4C"/>
    <w:rsid w:val="00A4758D"/>
    <w:rsid w:val="00A475CB"/>
    <w:rsid w:val="00A47C6E"/>
    <w:rsid w:val="00A47D56"/>
    <w:rsid w:val="00A5014F"/>
    <w:rsid w:val="00A50B84"/>
    <w:rsid w:val="00A50E4D"/>
    <w:rsid w:val="00A51055"/>
    <w:rsid w:val="00A51B2D"/>
    <w:rsid w:val="00A51FB6"/>
    <w:rsid w:val="00A52736"/>
    <w:rsid w:val="00A53829"/>
    <w:rsid w:val="00A54A17"/>
    <w:rsid w:val="00A5509C"/>
    <w:rsid w:val="00A55640"/>
    <w:rsid w:val="00A56CDD"/>
    <w:rsid w:val="00A57FDF"/>
    <w:rsid w:val="00A60124"/>
    <w:rsid w:val="00A614FB"/>
    <w:rsid w:val="00A624B4"/>
    <w:rsid w:val="00A6347D"/>
    <w:rsid w:val="00A637C2"/>
    <w:rsid w:val="00A63897"/>
    <w:rsid w:val="00A63C18"/>
    <w:rsid w:val="00A6410D"/>
    <w:rsid w:val="00A64B51"/>
    <w:rsid w:val="00A6501F"/>
    <w:rsid w:val="00A6588E"/>
    <w:rsid w:val="00A6592B"/>
    <w:rsid w:val="00A6634E"/>
    <w:rsid w:val="00A66D8D"/>
    <w:rsid w:val="00A67ACC"/>
    <w:rsid w:val="00A67B42"/>
    <w:rsid w:val="00A71087"/>
    <w:rsid w:val="00A711DF"/>
    <w:rsid w:val="00A712FA"/>
    <w:rsid w:val="00A71798"/>
    <w:rsid w:val="00A72C20"/>
    <w:rsid w:val="00A73437"/>
    <w:rsid w:val="00A740B3"/>
    <w:rsid w:val="00A74523"/>
    <w:rsid w:val="00A752F8"/>
    <w:rsid w:val="00A75A7A"/>
    <w:rsid w:val="00A7607D"/>
    <w:rsid w:val="00A769B5"/>
    <w:rsid w:val="00A77026"/>
    <w:rsid w:val="00A7751C"/>
    <w:rsid w:val="00A80486"/>
    <w:rsid w:val="00A8180F"/>
    <w:rsid w:val="00A81F27"/>
    <w:rsid w:val="00A8243E"/>
    <w:rsid w:val="00A82767"/>
    <w:rsid w:val="00A82771"/>
    <w:rsid w:val="00A829A3"/>
    <w:rsid w:val="00A82B73"/>
    <w:rsid w:val="00A82FD3"/>
    <w:rsid w:val="00A83282"/>
    <w:rsid w:val="00A83793"/>
    <w:rsid w:val="00A838F2"/>
    <w:rsid w:val="00A83FA3"/>
    <w:rsid w:val="00A84ABE"/>
    <w:rsid w:val="00A84B31"/>
    <w:rsid w:val="00A84F37"/>
    <w:rsid w:val="00A85316"/>
    <w:rsid w:val="00A85F13"/>
    <w:rsid w:val="00A86343"/>
    <w:rsid w:val="00A86948"/>
    <w:rsid w:val="00A874D6"/>
    <w:rsid w:val="00A879A3"/>
    <w:rsid w:val="00A901B4"/>
    <w:rsid w:val="00A905FE"/>
    <w:rsid w:val="00A90851"/>
    <w:rsid w:val="00A90C43"/>
    <w:rsid w:val="00A9166C"/>
    <w:rsid w:val="00A91F00"/>
    <w:rsid w:val="00A92194"/>
    <w:rsid w:val="00A92BA3"/>
    <w:rsid w:val="00A92C59"/>
    <w:rsid w:val="00A93912"/>
    <w:rsid w:val="00A94CF0"/>
    <w:rsid w:val="00A951D9"/>
    <w:rsid w:val="00A957DF"/>
    <w:rsid w:val="00A95D0A"/>
    <w:rsid w:val="00A96E3C"/>
    <w:rsid w:val="00A97AA3"/>
    <w:rsid w:val="00AA01D1"/>
    <w:rsid w:val="00AA028D"/>
    <w:rsid w:val="00AA0F28"/>
    <w:rsid w:val="00AA1050"/>
    <w:rsid w:val="00AA2261"/>
    <w:rsid w:val="00AA2384"/>
    <w:rsid w:val="00AA2D1C"/>
    <w:rsid w:val="00AA2D77"/>
    <w:rsid w:val="00AA2FBC"/>
    <w:rsid w:val="00AA39CA"/>
    <w:rsid w:val="00AA48DB"/>
    <w:rsid w:val="00AA5C46"/>
    <w:rsid w:val="00AA680C"/>
    <w:rsid w:val="00AA6941"/>
    <w:rsid w:val="00AA701B"/>
    <w:rsid w:val="00AA7022"/>
    <w:rsid w:val="00AA77C9"/>
    <w:rsid w:val="00AB0115"/>
    <w:rsid w:val="00AB1ACC"/>
    <w:rsid w:val="00AB2018"/>
    <w:rsid w:val="00AB28DD"/>
    <w:rsid w:val="00AB2939"/>
    <w:rsid w:val="00AB3F02"/>
    <w:rsid w:val="00AB4E9F"/>
    <w:rsid w:val="00AB51FC"/>
    <w:rsid w:val="00AB58BD"/>
    <w:rsid w:val="00AB6B56"/>
    <w:rsid w:val="00AB70BE"/>
    <w:rsid w:val="00AB7917"/>
    <w:rsid w:val="00AC2255"/>
    <w:rsid w:val="00AC2583"/>
    <w:rsid w:val="00AC2858"/>
    <w:rsid w:val="00AC2A4D"/>
    <w:rsid w:val="00AC37C4"/>
    <w:rsid w:val="00AC49CA"/>
    <w:rsid w:val="00AC61FA"/>
    <w:rsid w:val="00AC6542"/>
    <w:rsid w:val="00AC6641"/>
    <w:rsid w:val="00AC7ACC"/>
    <w:rsid w:val="00AD0DFD"/>
    <w:rsid w:val="00AD114F"/>
    <w:rsid w:val="00AD15E9"/>
    <w:rsid w:val="00AD2A8C"/>
    <w:rsid w:val="00AD2DAD"/>
    <w:rsid w:val="00AD2F19"/>
    <w:rsid w:val="00AD3237"/>
    <w:rsid w:val="00AD34CE"/>
    <w:rsid w:val="00AD393D"/>
    <w:rsid w:val="00AD40F4"/>
    <w:rsid w:val="00AD50B5"/>
    <w:rsid w:val="00AD532B"/>
    <w:rsid w:val="00AD533C"/>
    <w:rsid w:val="00AD56DE"/>
    <w:rsid w:val="00AD5C4F"/>
    <w:rsid w:val="00AD6444"/>
    <w:rsid w:val="00AD6DF1"/>
    <w:rsid w:val="00AD7BDE"/>
    <w:rsid w:val="00AD7D41"/>
    <w:rsid w:val="00AE071F"/>
    <w:rsid w:val="00AE1DF9"/>
    <w:rsid w:val="00AE1EA0"/>
    <w:rsid w:val="00AE21C2"/>
    <w:rsid w:val="00AE224B"/>
    <w:rsid w:val="00AE23FB"/>
    <w:rsid w:val="00AE36A1"/>
    <w:rsid w:val="00AE3876"/>
    <w:rsid w:val="00AE4430"/>
    <w:rsid w:val="00AE4E5E"/>
    <w:rsid w:val="00AE554C"/>
    <w:rsid w:val="00AE5C46"/>
    <w:rsid w:val="00AE609E"/>
    <w:rsid w:val="00AE691D"/>
    <w:rsid w:val="00AE69C5"/>
    <w:rsid w:val="00AE74A3"/>
    <w:rsid w:val="00AE76DE"/>
    <w:rsid w:val="00AE7BBF"/>
    <w:rsid w:val="00AF06C5"/>
    <w:rsid w:val="00AF0866"/>
    <w:rsid w:val="00AF09E1"/>
    <w:rsid w:val="00AF1133"/>
    <w:rsid w:val="00AF1B0D"/>
    <w:rsid w:val="00AF2824"/>
    <w:rsid w:val="00AF3F25"/>
    <w:rsid w:val="00AF4C79"/>
    <w:rsid w:val="00AF5169"/>
    <w:rsid w:val="00AF5302"/>
    <w:rsid w:val="00AF553A"/>
    <w:rsid w:val="00AF558A"/>
    <w:rsid w:val="00AF58DE"/>
    <w:rsid w:val="00AF605D"/>
    <w:rsid w:val="00AF6C08"/>
    <w:rsid w:val="00B0038A"/>
    <w:rsid w:val="00B0041A"/>
    <w:rsid w:val="00B00C04"/>
    <w:rsid w:val="00B00FED"/>
    <w:rsid w:val="00B010AC"/>
    <w:rsid w:val="00B0121B"/>
    <w:rsid w:val="00B01249"/>
    <w:rsid w:val="00B02BA2"/>
    <w:rsid w:val="00B0313F"/>
    <w:rsid w:val="00B034D3"/>
    <w:rsid w:val="00B04738"/>
    <w:rsid w:val="00B04C59"/>
    <w:rsid w:val="00B04E7E"/>
    <w:rsid w:val="00B05487"/>
    <w:rsid w:val="00B06303"/>
    <w:rsid w:val="00B076AD"/>
    <w:rsid w:val="00B07C2D"/>
    <w:rsid w:val="00B07DBC"/>
    <w:rsid w:val="00B105A3"/>
    <w:rsid w:val="00B10FBE"/>
    <w:rsid w:val="00B1110A"/>
    <w:rsid w:val="00B111C0"/>
    <w:rsid w:val="00B11D74"/>
    <w:rsid w:val="00B11FF5"/>
    <w:rsid w:val="00B122E0"/>
    <w:rsid w:val="00B1305E"/>
    <w:rsid w:val="00B13B82"/>
    <w:rsid w:val="00B13D78"/>
    <w:rsid w:val="00B150E7"/>
    <w:rsid w:val="00B151FE"/>
    <w:rsid w:val="00B1539E"/>
    <w:rsid w:val="00B15515"/>
    <w:rsid w:val="00B15537"/>
    <w:rsid w:val="00B15B89"/>
    <w:rsid w:val="00B164D5"/>
    <w:rsid w:val="00B16622"/>
    <w:rsid w:val="00B16A19"/>
    <w:rsid w:val="00B16EFA"/>
    <w:rsid w:val="00B16F1A"/>
    <w:rsid w:val="00B174F9"/>
    <w:rsid w:val="00B17E1D"/>
    <w:rsid w:val="00B20AFF"/>
    <w:rsid w:val="00B21501"/>
    <w:rsid w:val="00B21B37"/>
    <w:rsid w:val="00B221B3"/>
    <w:rsid w:val="00B228AA"/>
    <w:rsid w:val="00B22E5A"/>
    <w:rsid w:val="00B22F73"/>
    <w:rsid w:val="00B2334A"/>
    <w:rsid w:val="00B23BA1"/>
    <w:rsid w:val="00B24932"/>
    <w:rsid w:val="00B252C0"/>
    <w:rsid w:val="00B25F98"/>
    <w:rsid w:val="00B261D2"/>
    <w:rsid w:val="00B26865"/>
    <w:rsid w:val="00B269F6"/>
    <w:rsid w:val="00B26D04"/>
    <w:rsid w:val="00B30CC2"/>
    <w:rsid w:val="00B30DC3"/>
    <w:rsid w:val="00B31BBF"/>
    <w:rsid w:val="00B32374"/>
    <w:rsid w:val="00B3274F"/>
    <w:rsid w:val="00B328DE"/>
    <w:rsid w:val="00B33B0F"/>
    <w:rsid w:val="00B33ED2"/>
    <w:rsid w:val="00B34510"/>
    <w:rsid w:val="00B3668B"/>
    <w:rsid w:val="00B37658"/>
    <w:rsid w:val="00B40198"/>
    <w:rsid w:val="00B402A2"/>
    <w:rsid w:val="00B407A3"/>
    <w:rsid w:val="00B408B6"/>
    <w:rsid w:val="00B40AB3"/>
    <w:rsid w:val="00B40C5D"/>
    <w:rsid w:val="00B411D4"/>
    <w:rsid w:val="00B415DA"/>
    <w:rsid w:val="00B42410"/>
    <w:rsid w:val="00B425B1"/>
    <w:rsid w:val="00B43106"/>
    <w:rsid w:val="00B43856"/>
    <w:rsid w:val="00B44C7C"/>
    <w:rsid w:val="00B4537D"/>
    <w:rsid w:val="00B4547C"/>
    <w:rsid w:val="00B46430"/>
    <w:rsid w:val="00B4670B"/>
    <w:rsid w:val="00B46F24"/>
    <w:rsid w:val="00B470D0"/>
    <w:rsid w:val="00B517BF"/>
    <w:rsid w:val="00B51AE9"/>
    <w:rsid w:val="00B51DEA"/>
    <w:rsid w:val="00B5297E"/>
    <w:rsid w:val="00B52C35"/>
    <w:rsid w:val="00B53095"/>
    <w:rsid w:val="00B53950"/>
    <w:rsid w:val="00B5446E"/>
    <w:rsid w:val="00B554E7"/>
    <w:rsid w:val="00B557FF"/>
    <w:rsid w:val="00B55A54"/>
    <w:rsid w:val="00B56161"/>
    <w:rsid w:val="00B5623F"/>
    <w:rsid w:val="00B56586"/>
    <w:rsid w:val="00B565CB"/>
    <w:rsid w:val="00B56FA9"/>
    <w:rsid w:val="00B57BC4"/>
    <w:rsid w:val="00B57D60"/>
    <w:rsid w:val="00B6024C"/>
    <w:rsid w:val="00B60726"/>
    <w:rsid w:val="00B61038"/>
    <w:rsid w:val="00B61160"/>
    <w:rsid w:val="00B62624"/>
    <w:rsid w:val="00B6266B"/>
    <w:rsid w:val="00B627C7"/>
    <w:rsid w:val="00B629B9"/>
    <w:rsid w:val="00B62B93"/>
    <w:rsid w:val="00B62D68"/>
    <w:rsid w:val="00B62F34"/>
    <w:rsid w:val="00B64566"/>
    <w:rsid w:val="00B6492A"/>
    <w:rsid w:val="00B64D59"/>
    <w:rsid w:val="00B64FAD"/>
    <w:rsid w:val="00B64FCF"/>
    <w:rsid w:val="00B64FE8"/>
    <w:rsid w:val="00B672A4"/>
    <w:rsid w:val="00B677C5"/>
    <w:rsid w:val="00B67B25"/>
    <w:rsid w:val="00B70075"/>
    <w:rsid w:val="00B705D3"/>
    <w:rsid w:val="00B707C8"/>
    <w:rsid w:val="00B71069"/>
    <w:rsid w:val="00B71A53"/>
    <w:rsid w:val="00B729DA"/>
    <w:rsid w:val="00B729EA"/>
    <w:rsid w:val="00B72C20"/>
    <w:rsid w:val="00B72C5A"/>
    <w:rsid w:val="00B732C5"/>
    <w:rsid w:val="00B75585"/>
    <w:rsid w:val="00B758E3"/>
    <w:rsid w:val="00B75DB7"/>
    <w:rsid w:val="00B763B2"/>
    <w:rsid w:val="00B76F59"/>
    <w:rsid w:val="00B775CC"/>
    <w:rsid w:val="00B806B3"/>
    <w:rsid w:val="00B80A0C"/>
    <w:rsid w:val="00B80D0F"/>
    <w:rsid w:val="00B814EC"/>
    <w:rsid w:val="00B8258F"/>
    <w:rsid w:val="00B82CF3"/>
    <w:rsid w:val="00B833BA"/>
    <w:rsid w:val="00B83BBE"/>
    <w:rsid w:val="00B84E5E"/>
    <w:rsid w:val="00B84E79"/>
    <w:rsid w:val="00B856B1"/>
    <w:rsid w:val="00B85E75"/>
    <w:rsid w:val="00B863DC"/>
    <w:rsid w:val="00B864D9"/>
    <w:rsid w:val="00B870B5"/>
    <w:rsid w:val="00B8741F"/>
    <w:rsid w:val="00B879D8"/>
    <w:rsid w:val="00B87B32"/>
    <w:rsid w:val="00B9099B"/>
    <w:rsid w:val="00B928AD"/>
    <w:rsid w:val="00B92F35"/>
    <w:rsid w:val="00B9363F"/>
    <w:rsid w:val="00B93B22"/>
    <w:rsid w:val="00B9431A"/>
    <w:rsid w:val="00B945B7"/>
    <w:rsid w:val="00B950A9"/>
    <w:rsid w:val="00B951C7"/>
    <w:rsid w:val="00B96C49"/>
    <w:rsid w:val="00B97321"/>
    <w:rsid w:val="00B973A7"/>
    <w:rsid w:val="00B973BC"/>
    <w:rsid w:val="00B979BD"/>
    <w:rsid w:val="00B97B69"/>
    <w:rsid w:val="00BA0A11"/>
    <w:rsid w:val="00BA0DA1"/>
    <w:rsid w:val="00BA1DA1"/>
    <w:rsid w:val="00BA239F"/>
    <w:rsid w:val="00BA3B0C"/>
    <w:rsid w:val="00BA40A0"/>
    <w:rsid w:val="00BA4AAC"/>
    <w:rsid w:val="00BA4D3F"/>
    <w:rsid w:val="00BA503A"/>
    <w:rsid w:val="00BA62DB"/>
    <w:rsid w:val="00BA634C"/>
    <w:rsid w:val="00BA697B"/>
    <w:rsid w:val="00BA7291"/>
    <w:rsid w:val="00BA7ADA"/>
    <w:rsid w:val="00BB08CD"/>
    <w:rsid w:val="00BB0A1A"/>
    <w:rsid w:val="00BB0F4F"/>
    <w:rsid w:val="00BB114B"/>
    <w:rsid w:val="00BB19F2"/>
    <w:rsid w:val="00BB2A1D"/>
    <w:rsid w:val="00BB308B"/>
    <w:rsid w:val="00BB3705"/>
    <w:rsid w:val="00BB45D7"/>
    <w:rsid w:val="00BB5B6E"/>
    <w:rsid w:val="00BB5CA6"/>
    <w:rsid w:val="00BB612E"/>
    <w:rsid w:val="00BB6608"/>
    <w:rsid w:val="00BB79B4"/>
    <w:rsid w:val="00BC0A6A"/>
    <w:rsid w:val="00BC1DB2"/>
    <w:rsid w:val="00BC1DFE"/>
    <w:rsid w:val="00BC293A"/>
    <w:rsid w:val="00BC2A9C"/>
    <w:rsid w:val="00BC2C0A"/>
    <w:rsid w:val="00BC3717"/>
    <w:rsid w:val="00BC4904"/>
    <w:rsid w:val="00BC5661"/>
    <w:rsid w:val="00BC635F"/>
    <w:rsid w:val="00BC786D"/>
    <w:rsid w:val="00BD0FC0"/>
    <w:rsid w:val="00BD115B"/>
    <w:rsid w:val="00BD185F"/>
    <w:rsid w:val="00BD19F0"/>
    <w:rsid w:val="00BD22F6"/>
    <w:rsid w:val="00BD33F9"/>
    <w:rsid w:val="00BD4598"/>
    <w:rsid w:val="00BD466A"/>
    <w:rsid w:val="00BD4989"/>
    <w:rsid w:val="00BD573D"/>
    <w:rsid w:val="00BD5FE1"/>
    <w:rsid w:val="00BD6E93"/>
    <w:rsid w:val="00BD7284"/>
    <w:rsid w:val="00BE121A"/>
    <w:rsid w:val="00BE160A"/>
    <w:rsid w:val="00BE1831"/>
    <w:rsid w:val="00BE1B23"/>
    <w:rsid w:val="00BE24D5"/>
    <w:rsid w:val="00BE3D7A"/>
    <w:rsid w:val="00BE3DA5"/>
    <w:rsid w:val="00BE4235"/>
    <w:rsid w:val="00BE4A5A"/>
    <w:rsid w:val="00BE5359"/>
    <w:rsid w:val="00BE62D9"/>
    <w:rsid w:val="00BE67EE"/>
    <w:rsid w:val="00BE773A"/>
    <w:rsid w:val="00BF1F25"/>
    <w:rsid w:val="00BF2158"/>
    <w:rsid w:val="00BF3349"/>
    <w:rsid w:val="00BF47C4"/>
    <w:rsid w:val="00BF4C93"/>
    <w:rsid w:val="00BF4CAB"/>
    <w:rsid w:val="00BF6299"/>
    <w:rsid w:val="00BF6AA3"/>
    <w:rsid w:val="00BF730C"/>
    <w:rsid w:val="00BF763B"/>
    <w:rsid w:val="00BF7AE3"/>
    <w:rsid w:val="00BF7B6A"/>
    <w:rsid w:val="00BF7C2D"/>
    <w:rsid w:val="00C00226"/>
    <w:rsid w:val="00C01794"/>
    <w:rsid w:val="00C01D83"/>
    <w:rsid w:val="00C0240B"/>
    <w:rsid w:val="00C02413"/>
    <w:rsid w:val="00C02651"/>
    <w:rsid w:val="00C02A7B"/>
    <w:rsid w:val="00C02C7E"/>
    <w:rsid w:val="00C03111"/>
    <w:rsid w:val="00C0341A"/>
    <w:rsid w:val="00C03452"/>
    <w:rsid w:val="00C0469B"/>
    <w:rsid w:val="00C0502E"/>
    <w:rsid w:val="00C059A4"/>
    <w:rsid w:val="00C06596"/>
    <w:rsid w:val="00C06D4E"/>
    <w:rsid w:val="00C07480"/>
    <w:rsid w:val="00C10127"/>
    <w:rsid w:val="00C1098E"/>
    <w:rsid w:val="00C10CC3"/>
    <w:rsid w:val="00C1107C"/>
    <w:rsid w:val="00C11257"/>
    <w:rsid w:val="00C11266"/>
    <w:rsid w:val="00C11F91"/>
    <w:rsid w:val="00C12ACF"/>
    <w:rsid w:val="00C12EE4"/>
    <w:rsid w:val="00C13397"/>
    <w:rsid w:val="00C134A3"/>
    <w:rsid w:val="00C13AB6"/>
    <w:rsid w:val="00C1447C"/>
    <w:rsid w:val="00C15636"/>
    <w:rsid w:val="00C15884"/>
    <w:rsid w:val="00C174E1"/>
    <w:rsid w:val="00C17C98"/>
    <w:rsid w:val="00C17E03"/>
    <w:rsid w:val="00C2126F"/>
    <w:rsid w:val="00C21784"/>
    <w:rsid w:val="00C221BC"/>
    <w:rsid w:val="00C22254"/>
    <w:rsid w:val="00C2349F"/>
    <w:rsid w:val="00C23685"/>
    <w:rsid w:val="00C2407C"/>
    <w:rsid w:val="00C2448E"/>
    <w:rsid w:val="00C24691"/>
    <w:rsid w:val="00C246FF"/>
    <w:rsid w:val="00C24C98"/>
    <w:rsid w:val="00C24E90"/>
    <w:rsid w:val="00C26949"/>
    <w:rsid w:val="00C27139"/>
    <w:rsid w:val="00C27396"/>
    <w:rsid w:val="00C27A08"/>
    <w:rsid w:val="00C27A74"/>
    <w:rsid w:val="00C27C21"/>
    <w:rsid w:val="00C30B11"/>
    <w:rsid w:val="00C316A0"/>
    <w:rsid w:val="00C32817"/>
    <w:rsid w:val="00C32AB8"/>
    <w:rsid w:val="00C32B07"/>
    <w:rsid w:val="00C337E5"/>
    <w:rsid w:val="00C33E37"/>
    <w:rsid w:val="00C3406A"/>
    <w:rsid w:val="00C34F5B"/>
    <w:rsid w:val="00C35601"/>
    <w:rsid w:val="00C35A76"/>
    <w:rsid w:val="00C362B6"/>
    <w:rsid w:val="00C36E64"/>
    <w:rsid w:val="00C372F3"/>
    <w:rsid w:val="00C37626"/>
    <w:rsid w:val="00C37852"/>
    <w:rsid w:val="00C4015E"/>
    <w:rsid w:val="00C40823"/>
    <w:rsid w:val="00C40EAC"/>
    <w:rsid w:val="00C40FD0"/>
    <w:rsid w:val="00C413C0"/>
    <w:rsid w:val="00C419C3"/>
    <w:rsid w:val="00C41B5C"/>
    <w:rsid w:val="00C42723"/>
    <w:rsid w:val="00C42A34"/>
    <w:rsid w:val="00C42E07"/>
    <w:rsid w:val="00C437E8"/>
    <w:rsid w:val="00C438B3"/>
    <w:rsid w:val="00C43E7A"/>
    <w:rsid w:val="00C43FF4"/>
    <w:rsid w:val="00C457A7"/>
    <w:rsid w:val="00C45A08"/>
    <w:rsid w:val="00C45C28"/>
    <w:rsid w:val="00C45F2F"/>
    <w:rsid w:val="00C46734"/>
    <w:rsid w:val="00C46766"/>
    <w:rsid w:val="00C46A5B"/>
    <w:rsid w:val="00C46BF4"/>
    <w:rsid w:val="00C477E0"/>
    <w:rsid w:val="00C47CC8"/>
    <w:rsid w:val="00C5005E"/>
    <w:rsid w:val="00C50A53"/>
    <w:rsid w:val="00C519CF"/>
    <w:rsid w:val="00C51C8B"/>
    <w:rsid w:val="00C51D57"/>
    <w:rsid w:val="00C51F57"/>
    <w:rsid w:val="00C52680"/>
    <w:rsid w:val="00C52AF6"/>
    <w:rsid w:val="00C52DE4"/>
    <w:rsid w:val="00C533F7"/>
    <w:rsid w:val="00C53FAB"/>
    <w:rsid w:val="00C54157"/>
    <w:rsid w:val="00C54703"/>
    <w:rsid w:val="00C551F9"/>
    <w:rsid w:val="00C55242"/>
    <w:rsid w:val="00C5572E"/>
    <w:rsid w:val="00C55EB8"/>
    <w:rsid w:val="00C55F1A"/>
    <w:rsid w:val="00C56127"/>
    <w:rsid w:val="00C568F0"/>
    <w:rsid w:val="00C572B4"/>
    <w:rsid w:val="00C57D5C"/>
    <w:rsid w:val="00C6095C"/>
    <w:rsid w:val="00C60D19"/>
    <w:rsid w:val="00C60F50"/>
    <w:rsid w:val="00C617FE"/>
    <w:rsid w:val="00C61DFE"/>
    <w:rsid w:val="00C62189"/>
    <w:rsid w:val="00C6234E"/>
    <w:rsid w:val="00C62919"/>
    <w:rsid w:val="00C63071"/>
    <w:rsid w:val="00C636F2"/>
    <w:rsid w:val="00C64B77"/>
    <w:rsid w:val="00C64E9D"/>
    <w:rsid w:val="00C64FBE"/>
    <w:rsid w:val="00C65072"/>
    <w:rsid w:val="00C654B2"/>
    <w:rsid w:val="00C661C2"/>
    <w:rsid w:val="00C67AF3"/>
    <w:rsid w:val="00C70C42"/>
    <w:rsid w:val="00C712D1"/>
    <w:rsid w:val="00C727F1"/>
    <w:rsid w:val="00C73218"/>
    <w:rsid w:val="00C736DD"/>
    <w:rsid w:val="00C73F94"/>
    <w:rsid w:val="00C745D8"/>
    <w:rsid w:val="00C745FA"/>
    <w:rsid w:val="00C74B90"/>
    <w:rsid w:val="00C75FB8"/>
    <w:rsid w:val="00C76D2D"/>
    <w:rsid w:val="00C76D70"/>
    <w:rsid w:val="00C800C7"/>
    <w:rsid w:val="00C80314"/>
    <w:rsid w:val="00C80F79"/>
    <w:rsid w:val="00C81852"/>
    <w:rsid w:val="00C858B4"/>
    <w:rsid w:val="00C86786"/>
    <w:rsid w:val="00C87361"/>
    <w:rsid w:val="00C90CC5"/>
    <w:rsid w:val="00C922F7"/>
    <w:rsid w:val="00C92540"/>
    <w:rsid w:val="00C927B5"/>
    <w:rsid w:val="00C9283F"/>
    <w:rsid w:val="00C93F8B"/>
    <w:rsid w:val="00C93FB2"/>
    <w:rsid w:val="00C94AF2"/>
    <w:rsid w:val="00C954CF"/>
    <w:rsid w:val="00C95B1D"/>
    <w:rsid w:val="00C95D83"/>
    <w:rsid w:val="00C95EEF"/>
    <w:rsid w:val="00C96848"/>
    <w:rsid w:val="00C977B6"/>
    <w:rsid w:val="00C97B4F"/>
    <w:rsid w:val="00CA0333"/>
    <w:rsid w:val="00CA0404"/>
    <w:rsid w:val="00CA0692"/>
    <w:rsid w:val="00CA0CC3"/>
    <w:rsid w:val="00CA1198"/>
    <w:rsid w:val="00CA15F3"/>
    <w:rsid w:val="00CA17A9"/>
    <w:rsid w:val="00CA1D30"/>
    <w:rsid w:val="00CA2462"/>
    <w:rsid w:val="00CA2CC6"/>
    <w:rsid w:val="00CA2CE2"/>
    <w:rsid w:val="00CA4004"/>
    <w:rsid w:val="00CA41DD"/>
    <w:rsid w:val="00CA45AF"/>
    <w:rsid w:val="00CA4AEA"/>
    <w:rsid w:val="00CA4D9A"/>
    <w:rsid w:val="00CA4EF5"/>
    <w:rsid w:val="00CA5116"/>
    <w:rsid w:val="00CA5437"/>
    <w:rsid w:val="00CA6C0A"/>
    <w:rsid w:val="00CA76C4"/>
    <w:rsid w:val="00CA7E33"/>
    <w:rsid w:val="00CB0386"/>
    <w:rsid w:val="00CB0494"/>
    <w:rsid w:val="00CB1847"/>
    <w:rsid w:val="00CB1BED"/>
    <w:rsid w:val="00CB2385"/>
    <w:rsid w:val="00CB3BC0"/>
    <w:rsid w:val="00CB3ECA"/>
    <w:rsid w:val="00CB456E"/>
    <w:rsid w:val="00CB46A5"/>
    <w:rsid w:val="00CB4D03"/>
    <w:rsid w:val="00CB5FFC"/>
    <w:rsid w:val="00CB6532"/>
    <w:rsid w:val="00CB70EC"/>
    <w:rsid w:val="00CB72D3"/>
    <w:rsid w:val="00CB7A8A"/>
    <w:rsid w:val="00CC022E"/>
    <w:rsid w:val="00CC13D4"/>
    <w:rsid w:val="00CC19D5"/>
    <w:rsid w:val="00CC1BDF"/>
    <w:rsid w:val="00CC1EE2"/>
    <w:rsid w:val="00CC20AE"/>
    <w:rsid w:val="00CC20C1"/>
    <w:rsid w:val="00CC21AF"/>
    <w:rsid w:val="00CC23AB"/>
    <w:rsid w:val="00CC243C"/>
    <w:rsid w:val="00CC2757"/>
    <w:rsid w:val="00CC27E8"/>
    <w:rsid w:val="00CC3938"/>
    <w:rsid w:val="00CC4171"/>
    <w:rsid w:val="00CC58F9"/>
    <w:rsid w:val="00CC59A3"/>
    <w:rsid w:val="00CC5FE5"/>
    <w:rsid w:val="00CC63FC"/>
    <w:rsid w:val="00CC7050"/>
    <w:rsid w:val="00CC797E"/>
    <w:rsid w:val="00CC7A76"/>
    <w:rsid w:val="00CD02AA"/>
    <w:rsid w:val="00CD0370"/>
    <w:rsid w:val="00CD1038"/>
    <w:rsid w:val="00CD136A"/>
    <w:rsid w:val="00CD2935"/>
    <w:rsid w:val="00CD2AA0"/>
    <w:rsid w:val="00CD547A"/>
    <w:rsid w:val="00CD5E6F"/>
    <w:rsid w:val="00CD622A"/>
    <w:rsid w:val="00CD62BB"/>
    <w:rsid w:val="00CD6C82"/>
    <w:rsid w:val="00CD6CB9"/>
    <w:rsid w:val="00CD6E47"/>
    <w:rsid w:val="00CD6F5F"/>
    <w:rsid w:val="00CD71AE"/>
    <w:rsid w:val="00CD7E66"/>
    <w:rsid w:val="00CE00E3"/>
    <w:rsid w:val="00CE0759"/>
    <w:rsid w:val="00CE17D3"/>
    <w:rsid w:val="00CE28FF"/>
    <w:rsid w:val="00CE305B"/>
    <w:rsid w:val="00CE31CB"/>
    <w:rsid w:val="00CE362B"/>
    <w:rsid w:val="00CE3BB6"/>
    <w:rsid w:val="00CE467B"/>
    <w:rsid w:val="00CE4F57"/>
    <w:rsid w:val="00CE5787"/>
    <w:rsid w:val="00CE5C49"/>
    <w:rsid w:val="00CE61A2"/>
    <w:rsid w:val="00CE67BC"/>
    <w:rsid w:val="00CE777F"/>
    <w:rsid w:val="00CE7C66"/>
    <w:rsid w:val="00CF0179"/>
    <w:rsid w:val="00CF0258"/>
    <w:rsid w:val="00CF0F13"/>
    <w:rsid w:val="00CF16D9"/>
    <w:rsid w:val="00CF1E2E"/>
    <w:rsid w:val="00CF211E"/>
    <w:rsid w:val="00CF2299"/>
    <w:rsid w:val="00CF3553"/>
    <w:rsid w:val="00CF3A59"/>
    <w:rsid w:val="00CF3CED"/>
    <w:rsid w:val="00CF40AE"/>
    <w:rsid w:val="00CF48E3"/>
    <w:rsid w:val="00CF6099"/>
    <w:rsid w:val="00CF6556"/>
    <w:rsid w:val="00D00843"/>
    <w:rsid w:val="00D014E8"/>
    <w:rsid w:val="00D015B6"/>
    <w:rsid w:val="00D01EE7"/>
    <w:rsid w:val="00D01EF5"/>
    <w:rsid w:val="00D0236E"/>
    <w:rsid w:val="00D02BF5"/>
    <w:rsid w:val="00D02CD1"/>
    <w:rsid w:val="00D032B4"/>
    <w:rsid w:val="00D03566"/>
    <w:rsid w:val="00D03841"/>
    <w:rsid w:val="00D0430E"/>
    <w:rsid w:val="00D0475E"/>
    <w:rsid w:val="00D0494C"/>
    <w:rsid w:val="00D04D5C"/>
    <w:rsid w:val="00D067D6"/>
    <w:rsid w:val="00D07555"/>
    <w:rsid w:val="00D07ED7"/>
    <w:rsid w:val="00D10DD5"/>
    <w:rsid w:val="00D11043"/>
    <w:rsid w:val="00D11896"/>
    <w:rsid w:val="00D119A4"/>
    <w:rsid w:val="00D14DFF"/>
    <w:rsid w:val="00D14F4B"/>
    <w:rsid w:val="00D15896"/>
    <w:rsid w:val="00D16FD6"/>
    <w:rsid w:val="00D177DF"/>
    <w:rsid w:val="00D17946"/>
    <w:rsid w:val="00D17B19"/>
    <w:rsid w:val="00D20C99"/>
    <w:rsid w:val="00D21631"/>
    <w:rsid w:val="00D21765"/>
    <w:rsid w:val="00D2201C"/>
    <w:rsid w:val="00D22042"/>
    <w:rsid w:val="00D226A6"/>
    <w:rsid w:val="00D226F4"/>
    <w:rsid w:val="00D22902"/>
    <w:rsid w:val="00D22DE9"/>
    <w:rsid w:val="00D2317E"/>
    <w:rsid w:val="00D235D9"/>
    <w:rsid w:val="00D2411E"/>
    <w:rsid w:val="00D241B9"/>
    <w:rsid w:val="00D24BF3"/>
    <w:rsid w:val="00D24E82"/>
    <w:rsid w:val="00D25962"/>
    <w:rsid w:val="00D259C7"/>
    <w:rsid w:val="00D25B4C"/>
    <w:rsid w:val="00D25D5E"/>
    <w:rsid w:val="00D262E9"/>
    <w:rsid w:val="00D26F6D"/>
    <w:rsid w:val="00D27344"/>
    <w:rsid w:val="00D27D0A"/>
    <w:rsid w:val="00D27EC0"/>
    <w:rsid w:val="00D3005E"/>
    <w:rsid w:val="00D3022F"/>
    <w:rsid w:val="00D316D1"/>
    <w:rsid w:val="00D32992"/>
    <w:rsid w:val="00D32D76"/>
    <w:rsid w:val="00D33076"/>
    <w:rsid w:val="00D33112"/>
    <w:rsid w:val="00D33993"/>
    <w:rsid w:val="00D3411D"/>
    <w:rsid w:val="00D35087"/>
    <w:rsid w:val="00D357B6"/>
    <w:rsid w:val="00D359B5"/>
    <w:rsid w:val="00D35FD3"/>
    <w:rsid w:val="00D379E6"/>
    <w:rsid w:val="00D37BC2"/>
    <w:rsid w:val="00D37E2A"/>
    <w:rsid w:val="00D4196E"/>
    <w:rsid w:val="00D4247E"/>
    <w:rsid w:val="00D424DD"/>
    <w:rsid w:val="00D42521"/>
    <w:rsid w:val="00D427B6"/>
    <w:rsid w:val="00D43BEA"/>
    <w:rsid w:val="00D446AE"/>
    <w:rsid w:val="00D451E0"/>
    <w:rsid w:val="00D4633C"/>
    <w:rsid w:val="00D469D8"/>
    <w:rsid w:val="00D469F4"/>
    <w:rsid w:val="00D46EE9"/>
    <w:rsid w:val="00D5100D"/>
    <w:rsid w:val="00D516CC"/>
    <w:rsid w:val="00D51AEF"/>
    <w:rsid w:val="00D51F05"/>
    <w:rsid w:val="00D52367"/>
    <w:rsid w:val="00D5262E"/>
    <w:rsid w:val="00D52B57"/>
    <w:rsid w:val="00D54537"/>
    <w:rsid w:val="00D545F1"/>
    <w:rsid w:val="00D5494A"/>
    <w:rsid w:val="00D55179"/>
    <w:rsid w:val="00D55316"/>
    <w:rsid w:val="00D554E4"/>
    <w:rsid w:val="00D55989"/>
    <w:rsid w:val="00D55C0C"/>
    <w:rsid w:val="00D55FC5"/>
    <w:rsid w:val="00D566A6"/>
    <w:rsid w:val="00D568FC"/>
    <w:rsid w:val="00D57063"/>
    <w:rsid w:val="00D57114"/>
    <w:rsid w:val="00D57E38"/>
    <w:rsid w:val="00D60202"/>
    <w:rsid w:val="00D614A2"/>
    <w:rsid w:val="00D61A09"/>
    <w:rsid w:val="00D61FF3"/>
    <w:rsid w:val="00D63098"/>
    <w:rsid w:val="00D634C0"/>
    <w:rsid w:val="00D637F6"/>
    <w:rsid w:val="00D63A19"/>
    <w:rsid w:val="00D63C5B"/>
    <w:rsid w:val="00D646DB"/>
    <w:rsid w:val="00D64781"/>
    <w:rsid w:val="00D64B4E"/>
    <w:rsid w:val="00D650D0"/>
    <w:rsid w:val="00D6520B"/>
    <w:rsid w:val="00D659A8"/>
    <w:rsid w:val="00D6657E"/>
    <w:rsid w:val="00D66AA5"/>
    <w:rsid w:val="00D71E8C"/>
    <w:rsid w:val="00D71EEE"/>
    <w:rsid w:val="00D72B21"/>
    <w:rsid w:val="00D74295"/>
    <w:rsid w:val="00D75EB5"/>
    <w:rsid w:val="00D774F5"/>
    <w:rsid w:val="00D777BE"/>
    <w:rsid w:val="00D8107D"/>
    <w:rsid w:val="00D81667"/>
    <w:rsid w:val="00D82455"/>
    <w:rsid w:val="00D824BC"/>
    <w:rsid w:val="00D82A26"/>
    <w:rsid w:val="00D82CB7"/>
    <w:rsid w:val="00D82DEE"/>
    <w:rsid w:val="00D82F79"/>
    <w:rsid w:val="00D83947"/>
    <w:rsid w:val="00D83C2A"/>
    <w:rsid w:val="00D84691"/>
    <w:rsid w:val="00D84917"/>
    <w:rsid w:val="00D8504B"/>
    <w:rsid w:val="00D85239"/>
    <w:rsid w:val="00D85322"/>
    <w:rsid w:val="00D8666B"/>
    <w:rsid w:val="00D87108"/>
    <w:rsid w:val="00D87795"/>
    <w:rsid w:val="00D878EF"/>
    <w:rsid w:val="00D87B5A"/>
    <w:rsid w:val="00D9080D"/>
    <w:rsid w:val="00D90997"/>
    <w:rsid w:val="00D91138"/>
    <w:rsid w:val="00D91B28"/>
    <w:rsid w:val="00D91B97"/>
    <w:rsid w:val="00D9231A"/>
    <w:rsid w:val="00D92B37"/>
    <w:rsid w:val="00D935E2"/>
    <w:rsid w:val="00D93901"/>
    <w:rsid w:val="00D9468B"/>
    <w:rsid w:val="00D95D14"/>
    <w:rsid w:val="00D95FDD"/>
    <w:rsid w:val="00D96867"/>
    <w:rsid w:val="00D976B9"/>
    <w:rsid w:val="00DA058A"/>
    <w:rsid w:val="00DA0949"/>
    <w:rsid w:val="00DA121B"/>
    <w:rsid w:val="00DA1364"/>
    <w:rsid w:val="00DA1ECE"/>
    <w:rsid w:val="00DA2896"/>
    <w:rsid w:val="00DA3346"/>
    <w:rsid w:val="00DA378F"/>
    <w:rsid w:val="00DA40C6"/>
    <w:rsid w:val="00DA45E6"/>
    <w:rsid w:val="00DA5AE0"/>
    <w:rsid w:val="00DA6A92"/>
    <w:rsid w:val="00DA6F27"/>
    <w:rsid w:val="00DB01F8"/>
    <w:rsid w:val="00DB026B"/>
    <w:rsid w:val="00DB03E0"/>
    <w:rsid w:val="00DB2D1D"/>
    <w:rsid w:val="00DB30C8"/>
    <w:rsid w:val="00DB32A5"/>
    <w:rsid w:val="00DB47D5"/>
    <w:rsid w:val="00DB4BA6"/>
    <w:rsid w:val="00DB4E14"/>
    <w:rsid w:val="00DB4EEC"/>
    <w:rsid w:val="00DB6007"/>
    <w:rsid w:val="00DB6258"/>
    <w:rsid w:val="00DB6BE5"/>
    <w:rsid w:val="00DB6E10"/>
    <w:rsid w:val="00DB71F9"/>
    <w:rsid w:val="00DB7384"/>
    <w:rsid w:val="00DB7E46"/>
    <w:rsid w:val="00DC023F"/>
    <w:rsid w:val="00DC07D2"/>
    <w:rsid w:val="00DC1133"/>
    <w:rsid w:val="00DC1387"/>
    <w:rsid w:val="00DC26A1"/>
    <w:rsid w:val="00DC2DD7"/>
    <w:rsid w:val="00DC3719"/>
    <w:rsid w:val="00DC3EFB"/>
    <w:rsid w:val="00DC4F9B"/>
    <w:rsid w:val="00DC653A"/>
    <w:rsid w:val="00DC6A77"/>
    <w:rsid w:val="00DC6C2F"/>
    <w:rsid w:val="00DC70D7"/>
    <w:rsid w:val="00DC73FC"/>
    <w:rsid w:val="00DC7731"/>
    <w:rsid w:val="00DD1332"/>
    <w:rsid w:val="00DD1987"/>
    <w:rsid w:val="00DD1D78"/>
    <w:rsid w:val="00DD1F6F"/>
    <w:rsid w:val="00DD20F4"/>
    <w:rsid w:val="00DD243D"/>
    <w:rsid w:val="00DD5149"/>
    <w:rsid w:val="00DD6447"/>
    <w:rsid w:val="00DD6B53"/>
    <w:rsid w:val="00DD6CEF"/>
    <w:rsid w:val="00DD706B"/>
    <w:rsid w:val="00DE048A"/>
    <w:rsid w:val="00DE0AB5"/>
    <w:rsid w:val="00DE0F35"/>
    <w:rsid w:val="00DE1FAD"/>
    <w:rsid w:val="00DE21B5"/>
    <w:rsid w:val="00DE2D16"/>
    <w:rsid w:val="00DE3728"/>
    <w:rsid w:val="00DE4557"/>
    <w:rsid w:val="00DE4A50"/>
    <w:rsid w:val="00DE58DC"/>
    <w:rsid w:val="00DE5977"/>
    <w:rsid w:val="00DE6C8F"/>
    <w:rsid w:val="00DE7A59"/>
    <w:rsid w:val="00DE7C17"/>
    <w:rsid w:val="00DE7C2C"/>
    <w:rsid w:val="00DF1AF7"/>
    <w:rsid w:val="00DF207C"/>
    <w:rsid w:val="00DF24A1"/>
    <w:rsid w:val="00DF27C2"/>
    <w:rsid w:val="00DF339F"/>
    <w:rsid w:val="00DF3657"/>
    <w:rsid w:val="00DF3BB0"/>
    <w:rsid w:val="00DF447A"/>
    <w:rsid w:val="00DF4EC2"/>
    <w:rsid w:val="00DF50C4"/>
    <w:rsid w:val="00DF6379"/>
    <w:rsid w:val="00DF79EA"/>
    <w:rsid w:val="00DF7A54"/>
    <w:rsid w:val="00DF7F31"/>
    <w:rsid w:val="00E0048B"/>
    <w:rsid w:val="00E004F1"/>
    <w:rsid w:val="00E00E79"/>
    <w:rsid w:val="00E01CEC"/>
    <w:rsid w:val="00E02702"/>
    <w:rsid w:val="00E03ADF"/>
    <w:rsid w:val="00E03DBD"/>
    <w:rsid w:val="00E03E98"/>
    <w:rsid w:val="00E043D8"/>
    <w:rsid w:val="00E053BD"/>
    <w:rsid w:val="00E05EB7"/>
    <w:rsid w:val="00E061E8"/>
    <w:rsid w:val="00E0626D"/>
    <w:rsid w:val="00E06286"/>
    <w:rsid w:val="00E07A18"/>
    <w:rsid w:val="00E1013E"/>
    <w:rsid w:val="00E1019F"/>
    <w:rsid w:val="00E10B74"/>
    <w:rsid w:val="00E11C6D"/>
    <w:rsid w:val="00E11FF0"/>
    <w:rsid w:val="00E13903"/>
    <w:rsid w:val="00E13FFE"/>
    <w:rsid w:val="00E149B8"/>
    <w:rsid w:val="00E151E6"/>
    <w:rsid w:val="00E153B4"/>
    <w:rsid w:val="00E15827"/>
    <w:rsid w:val="00E15BDE"/>
    <w:rsid w:val="00E15BDF"/>
    <w:rsid w:val="00E15D65"/>
    <w:rsid w:val="00E16C77"/>
    <w:rsid w:val="00E17016"/>
    <w:rsid w:val="00E170C8"/>
    <w:rsid w:val="00E17187"/>
    <w:rsid w:val="00E174D8"/>
    <w:rsid w:val="00E20578"/>
    <w:rsid w:val="00E20947"/>
    <w:rsid w:val="00E20B8C"/>
    <w:rsid w:val="00E20CFF"/>
    <w:rsid w:val="00E20DED"/>
    <w:rsid w:val="00E2103F"/>
    <w:rsid w:val="00E2131C"/>
    <w:rsid w:val="00E21F4A"/>
    <w:rsid w:val="00E2294D"/>
    <w:rsid w:val="00E23BC1"/>
    <w:rsid w:val="00E23DB6"/>
    <w:rsid w:val="00E241DF"/>
    <w:rsid w:val="00E24395"/>
    <w:rsid w:val="00E243DE"/>
    <w:rsid w:val="00E24804"/>
    <w:rsid w:val="00E24831"/>
    <w:rsid w:val="00E2503A"/>
    <w:rsid w:val="00E25392"/>
    <w:rsid w:val="00E259DF"/>
    <w:rsid w:val="00E25D4A"/>
    <w:rsid w:val="00E2684C"/>
    <w:rsid w:val="00E2791C"/>
    <w:rsid w:val="00E27D45"/>
    <w:rsid w:val="00E27D6B"/>
    <w:rsid w:val="00E3005A"/>
    <w:rsid w:val="00E30E39"/>
    <w:rsid w:val="00E31046"/>
    <w:rsid w:val="00E31840"/>
    <w:rsid w:val="00E34BDA"/>
    <w:rsid w:val="00E3557D"/>
    <w:rsid w:val="00E35E01"/>
    <w:rsid w:val="00E36213"/>
    <w:rsid w:val="00E36820"/>
    <w:rsid w:val="00E36B1A"/>
    <w:rsid w:val="00E37726"/>
    <w:rsid w:val="00E40F69"/>
    <w:rsid w:val="00E41575"/>
    <w:rsid w:val="00E41C0B"/>
    <w:rsid w:val="00E42319"/>
    <w:rsid w:val="00E43520"/>
    <w:rsid w:val="00E43D2C"/>
    <w:rsid w:val="00E46713"/>
    <w:rsid w:val="00E47E60"/>
    <w:rsid w:val="00E47FCA"/>
    <w:rsid w:val="00E50D32"/>
    <w:rsid w:val="00E51723"/>
    <w:rsid w:val="00E51CC7"/>
    <w:rsid w:val="00E52FAB"/>
    <w:rsid w:val="00E53209"/>
    <w:rsid w:val="00E53BBA"/>
    <w:rsid w:val="00E543BB"/>
    <w:rsid w:val="00E55C33"/>
    <w:rsid w:val="00E56268"/>
    <w:rsid w:val="00E56436"/>
    <w:rsid w:val="00E56B9F"/>
    <w:rsid w:val="00E56E61"/>
    <w:rsid w:val="00E56F28"/>
    <w:rsid w:val="00E572A6"/>
    <w:rsid w:val="00E578D1"/>
    <w:rsid w:val="00E60260"/>
    <w:rsid w:val="00E6125C"/>
    <w:rsid w:val="00E62565"/>
    <w:rsid w:val="00E627AE"/>
    <w:rsid w:val="00E62A07"/>
    <w:rsid w:val="00E62E6C"/>
    <w:rsid w:val="00E637CC"/>
    <w:rsid w:val="00E63EBD"/>
    <w:rsid w:val="00E6498C"/>
    <w:rsid w:val="00E651E6"/>
    <w:rsid w:val="00E65260"/>
    <w:rsid w:val="00E65B13"/>
    <w:rsid w:val="00E65EF3"/>
    <w:rsid w:val="00E66142"/>
    <w:rsid w:val="00E661B2"/>
    <w:rsid w:val="00E6685B"/>
    <w:rsid w:val="00E66F1E"/>
    <w:rsid w:val="00E70565"/>
    <w:rsid w:val="00E71030"/>
    <w:rsid w:val="00E71E7A"/>
    <w:rsid w:val="00E7270D"/>
    <w:rsid w:val="00E727C8"/>
    <w:rsid w:val="00E72D10"/>
    <w:rsid w:val="00E72E5E"/>
    <w:rsid w:val="00E73027"/>
    <w:rsid w:val="00E733A4"/>
    <w:rsid w:val="00E735AF"/>
    <w:rsid w:val="00E73606"/>
    <w:rsid w:val="00E738EF"/>
    <w:rsid w:val="00E744FC"/>
    <w:rsid w:val="00E75586"/>
    <w:rsid w:val="00E75F57"/>
    <w:rsid w:val="00E76406"/>
    <w:rsid w:val="00E76786"/>
    <w:rsid w:val="00E77183"/>
    <w:rsid w:val="00E7778A"/>
    <w:rsid w:val="00E77934"/>
    <w:rsid w:val="00E8015F"/>
    <w:rsid w:val="00E801F1"/>
    <w:rsid w:val="00E80865"/>
    <w:rsid w:val="00E80BEE"/>
    <w:rsid w:val="00E80D7F"/>
    <w:rsid w:val="00E80DAB"/>
    <w:rsid w:val="00E816FA"/>
    <w:rsid w:val="00E82909"/>
    <w:rsid w:val="00E834FB"/>
    <w:rsid w:val="00E836B7"/>
    <w:rsid w:val="00E83A72"/>
    <w:rsid w:val="00E86990"/>
    <w:rsid w:val="00E873E1"/>
    <w:rsid w:val="00E87882"/>
    <w:rsid w:val="00E878DC"/>
    <w:rsid w:val="00E87EDB"/>
    <w:rsid w:val="00E90FBA"/>
    <w:rsid w:val="00E92227"/>
    <w:rsid w:val="00E9237A"/>
    <w:rsid w:val="00E92498"/>
    <w:rsid w:val="00E930C1"/>
    <w:rsid w:val="00E940C8"/>
    <w:rsid w:val="00E94696"/>
    <w:rsid w:val="00E947B6"/>
    <w:rsid w:val="00E94BB3"/>
    <w:rsid w:val="00E94EFB"/>
    <w:rsid w:val="00E95095"/>
    <w:rsid w:val="00E9514E"/>
    <w:rsid w:val="00E96BE0"/>
    <w:rsid w:val="00E972AB"/>
    <w:rsid w:val="00E9779C"/>
    <w:rsid w:val="00EA0158"/>
    <w:rsid w:val="00EA0849"/>
    <w:rsid w:val="00EA0E02"/>
    <w:rsid w:val="00EA0E9B"/>
    <w:rsid w:val="00EA122F"/>
    <w:rsid w:val="00EA1850"/>
    <w:rsid w:val="00EA250B"/>
    <w:rsid w:val="00EA3D96"/>
    <w:rsid w:val="00EA4311"/>
    <w:rsid w:val="00EA5E27"/>
    <w:rsid w:val="00EA6738"/>
    <w:rsid w:val="00EA6EBF"/>
    <w:rsid w:val="00EA6F91"/>
    <w:rsid w:val="00EB01AB"/>
    <w:rsid w:val="00EB0668"/>
    <w:rsid w:val="00EB067E"/>
    <w:rsid w:val="00EB18FF"/>
    <w:rsid w:val="00EB25C1"/>
    <w:rsid w:val="00EB4FCF"/>
    <w:rsid w:val="00EB57B4"/>
    <w:rsid w:val="00EB5E43"/>
    <w:rsid w:val="00EB66CE"/>
    <w:rsid w:val="00EC02C0"/>
    <w:rsid w:val="00EC14D5"/>
    <w:rsid w:val="00EC2CD9"/>
    <w:rsid w:val="00EC2F44"/>
    <w:rsid w:val="00EC369F"/>
    <w:rsid w:val="00EC42F3"/>
    <w:rsid w:val="00EC552A"/>
    <w:rsid w:val="00EC5BF1"/>
    <w:rsid w:val="00EC63A5"/>
    <w:rsid w:val="00EC67F3"/>
    <w:rsid w:val="00EC68EF"/>
    <w:rsid w:val="00EC73E0"/>
    <w:rsid w:val="00EC7608"/>
    <w:rsid w:val="00ED07DB"/>
    <w:rsid w:val="00ED0970"/>
    <w:rsid w:val="00ED134F"/>
    <w:rsid w:val="00ED1AEA"/>
    <w:rsid w:val="00ED1F20"/>
    <w:rsid w:val="00ED2150"/>
    <w:rsid w:val="00ED2B34"/>
    <w:rsid w:val="00ED3300"/>
    <w:rsid w:val="00ED3BB2"/>
    <w:rsid w:val="00ED5CD4"/>
    <w:rsid w:val="00ED618E"/>
    <w:rsid w:val="00ED6531"/>
    <w:rsid w:val="00ED6F29"/>
    <w:rsid w:val="00ED6FE6"/>
    <w:rsid w:val="00EE0F9C"/>
    <w:rsid w:val="00EE1089"/>
    <w:rsid w:val="00EE1482"/>
    <w:rsid w:val="00EE1846"/>
    <w:rsid w:val="00EE1BAB"/>
    <w:rsid w:val="00EE1C2C"/>
    <w:rsid w:val="00EE1E33"/>
    <w:rsid w:val="00EE2A16"/>
    <w:rsid w:val="00EE2CEB"/>
    <w:rsid w:val="00EE2F67"/>
    <w:rsid w:val="00EE3468"/>
    <w:rsid w:val="00EE422C"/>
    <w:rsid w:val="00EE5A12"/>
    <w:rsid w:val="00EE6636"/>
    <w:rsid w:val="00EE7A3C"/>
    <w:rsid w:val="00EF0091"/>
    <w:rsid w:val="00EF0569"/>
    <w:rsid w:val="00EF33AF"/>
    <w:rsid w:val="00EF3458"/>
    <w:rsid w:val="00EF3F7F"/>
    <w:rsid w:val="00EF4377"/>
    <w:rsid w:val="00EF44A0"/>
    <w:rsid w:val="00EF55AC"/>
    <w:rsid w:val="00EF6377"/>
    <w:rsid w:val="00EF66DD"/>
    <w:rsid w:val="00EF71E6"/>
    <w:rsid w:val="00F01142"/>
    <w:rsid w:val="00F0190A"/>
    <w:rsid w:val="00F01BDD"/>
    <w:rsid w:val="00F02111"/>
    <w:rsid w:val="00F022A3"/>
    <w:rsid w:val="00F02D4B"/>
    <w:rsid w:val="00F0379C"/>
    <w:rsid w:val="00F03972"/>
    <w:rsid w:val="00F05390"/>
    <w:rsid w:val="00F05480"/>
    <w:rsid w:val="00F0584F"/>
    <w:rsid w:val="00F058A5"/>
    <w:rsid w:val="00F07CAE"/>
    <w:rsid w:val="00F10D18"/>
    <w:rsid w:val="00F10E67"/>
    <w:rsid w:val="00F1197F"/>
    <w:rsid w:val="00F12153"/>
    <w:rsid w:val="00F123B4"/>
    <w:rsid w:val="00F12F09"/>
    <w:rsid w:val="00F14242"/>
    <w:rsid w:val="00F155B6"/>
    <w:rsid w:val="00F1567B"/>
    <w:rsid w:val="00F169EA"/>
    <w:rsid w:val="00F16DE2"/>
    <w:rsid w:val="00F16EF4"/>
    <w:rsid w:val="00F202AA"/>
    <w:rsid w:val="00F2128F"/>
    <w:rsid w:val="00F21B58"/>
    <w:rsid w:val="00F2213F"/>
    <w:rsid w:val="00F2234A"/>
    <w:rsid w:val="00F2247A"/>
    <w:rsid w:val="00F22E20"/>
    <w:rsid w:val="00F24072"/>
    <w:rsid w:val="00F2450B"/>
    <w:rsid w:val="00F246E6"/>
    <w:rsid w:val="00F24B2F"/>
    <w:rsid w:val="00F24C19"/>
    <w:rsid w:val="00F250C6"/>
    <w:rsid w:val="00F25879"/>
    <w:rsid w:val="00F262C7"/>
    <w:rsid w:val="00F277F9"/>
    <w:rsid w:val="00F27C79"/>
    <w:rsid w:val="00F27F22"/>
    <w:rsid w:val="00F3031F"/>
    <w:rsid w:val="00F308A1"/>
    <w:rsid w:val="00F31308"/>
    <w:rsid w:val="00F326A7"/>
    <w:rsid w:val="00F332DD"/>
    <w:rsid w:val="00F33A76"/>
    <w:rsid w:val="00F34061"/>
    <w:rsid w:val="00F34AED"/>
    <w:rsid w:val="00F35318"/>
    <w:rsid w:val="00F35704"/>
    <w:rsid w:val="00F362C7"/>
    <w:rsid w:val="00F36488"/>
    <w:rsid w:val="00F36AE9"/>
    <w:rsid w:val="00F36AED"/>
    <w:rsid w:val="00F37377"/>
    <w:rsid w:val="00F378C5"/>
    <w:rsid w:val="00F37E7D"/>
    <w:rsid w:val="00F40263"/>
    <w:rsid w:val="00F402C8"/>
    <w:rsid w:val="00F4049B"/>
    <w:rsid w:val="00F409E5"/>
    <w:rsid w:val="00F40C77"/>
    <w:rsid w:val="00F40F09"/>
    <w:rsid w:val="00F419D3"/>
    <w:rsid w:val="00F41E62"/>
    <w:rsid w:val="00F42E10"/>
    <w:rsid w:val="00F43118"/>
    <w:rsid w:val="00F444E9"/>
    <w:rsid w:val="00F44A89"/>
    <w:rsid w:val="00F44C27"/>
    <w:rsid w:val="00F454A8"/>
    <w:rsid w:val="00F45722"/>
    <w:rsid w:val="00F4596A"/>
    <w:rsid w:val="00F46400"/>
    <w:rsid w:val="00F468E4"/>
    <w:rsid w:val="00F47378"/>
    <w:rsid w:val="00F47670"/>
    <w:rsid w:val="00F476DC"/>
    <w:rsid w:val="00F47CDE"/>
    <w:rsid w:val="00F47E55"/>
    <w:rsid w:val="00F50ED9"/>
    <w:rsid w:val="00F50EEC"/>
    <w:rsid w:val="00F519D6"/>
    <w:rsid w:val="00F52EAB"/>
    <w:rsid w:val="00F54021"/>
    <w:rsid w:val="00F54BE0"/>
    <w:rsid w:val="00F559E3"/>
    <w:rsid w:val="00F55AD3"/>
    <w:rsid w:val="00F56051"/>
    <w:rsid w:val="00F56609"/>
    <w:rsid w:val="00F5668F"/>
    <w:rsid w:val="00F571A7"/>
    <w:rsid w:val="00F6029D"/>
    <w:rsid w:val="00F60BE5"/>
    <w:rsid w:val="00F61306"/>
    <w:rsid w:val="00F61EB6"/>
    <w:rsid w:val="00F62130"/>
    <w:rsid w:val="00F639E8"/>
    <w:rsid w:val="00F6469C"/>
    <w:rsid w:val="00F652A9"/>
    <w:rsid w:val="00F65F6B"/>
    <w:rsid w:val="00F67CA9"/>
    <w:rsid w:val="00F67D71"/>
    <w:rsid w:val="00F70065"/>
    <w:rsid w:val="00F70312"/>
    <w:rsid w:val="00F70A67"/>
    <w:rsid w:val="00F70C5C"/>
    <w:rsid w:val="00F7207C"/>
    <w:rsid w:val="00F73E15"/>
    <w:rsid w:val="00F742BB"/>
    <w:rsid w:val="00F743E5"/>
    <w:rsid w:val="00F74496"/>
    <w:rsid w:val="00F75BC6"/>
    <w:rsid w:val="00F75DFB"/>
    <w:rsid w:val="00F76241"/>
    <w:rsid w:val="00F76248"/>
    <w:rsid w:val="00F76F36"/>
    <w:rsid w:val="00F770E3"/>
    <w:rsid w:val="00F77C6A"/>
    <w:rsid w:val="00F80DEB"/>
    <w:rsid w:val="00F810A2"/>
    <w:rsid w:val="00F810AC"/>
    <w:rsid w:val="00F82145"/>
    <w:rsid w:val="00F82955"/>
    <w:rsid w:val="00F835CA"/>
    <w:rsid w:val="00F83CFF"/>
    <w:rsid w:val="00F84AB8"/>
    <w:rsid w:val="00F85202"/>
    <w:rsid w:val="00F8645F"/>
    <w:rsid w:val="00F86B30"/>
    <w:rsid w:val="00F86C3F"/>
    <w:rsid w:val="00F87238"/>
    <w:rsid w:val="00F8760C"/>
    <w:rsid w:val="00F87655"/>
    <w:rsid w:val="00F9007C"/>
    <w:rsid w:val="00F90096"/>
    <w:rsid w:val="00F90666"/>
    <w:rsid w:val="00F90A51"/>
    <w:rsid w:val="00F925B0"/>
    <w:rsid w:val="00F928E5"/>
    <w:rsid w:val="00F92A74"/>
    <w:rsid w:val="00F92CAC"/>
    <w:rsid w:val="00F92D59"/>
    <w:rsid w:val="00F93B6C"/>
    <w:rsid w:val="00F943C7"/>
    <w:rsid w:val="00F9597D"/>
    <w:rsid w:val="00F959C1"/>
    <w:rsid w:val="00F95A33"/>
    <w:rsid w:val="00F95B86"/>
    <w:rsid w:val="00F95CB6"/>
    <w:rsid w:val="00F95E65"/>
    <w:rsid w:val="00F960CB"/>
    <w:rsid w:val="00F963E8"/>
    <w:rsid w:val="00F971A8"/>
    <w:rsid w:val="00F9788C"/>
    <w:rsid w:val="00FA0356"/>
    <w:rsid w:val="00FA044D"/>
    <w:rsid w:val="00FA06ED"/>
    <w:rsid w:val="00FA0A17"/>
    <w:rsid w:val="00FA1532"/>
    <w:rsid w:val="00FA2CB1"/>
    <w:rsid w:val="00FA3F1C"/>
    <w:rsid w:val="00FA432A"/>
    <w:rsid w:val="00FA48B1"/>
    <w:rsid w:val="00FA531F"/>
    <w:rsid w:val="00FA5703"/>
    <w:rsid w:val="00FA5A03"/>
    <w:rsid w:val="00FA5E48"/>
    <w:rsid w:val="00FA6253"/>
    <w:rsid w:val="00FA64F6"/>
    <w:rsid w:val="00FA72B4"/>
    <w:rsid w:val="00FA74B1"/>
    <w:rsid w:val="00FA7CAD"/>
    <w:rsid w:val="00FB0620"/>
    <w:rsid w:val="00FB0B72"/>
    <w:rsid w:val="00FB1970"/>
    <w:rsid w:val="00FB2455"/>
    <w:rsid w:val="00FB3FE0"/>
    <w:rsid w:val="00FB45B1"/>
    <w:rsid w:val="00FB495D"/>
    <w:rsid w:val="00FB5130"/>
    <w:rsid w:val="00FB6050"/>
    <w:rsid w:val="00FB6135"/>
    <w:rsid w:val="00FB68A9"/>
    <w:rsid w:val="00FB6CB9"/>
    <w:rsid w:val="00FB75E6"/>
    <w:rsid w:val="00FB76B6"/>
    <w:rsid w:val="00FB7D2C"/>
    <w:rsid w:val="00FC001C"/>
    <w:rsid w:val="00FC0082"/>
    <w:rsid w:val="00FC03BF"/>
    <w:rsid w:val="00FC046F"/>
    <w:rsid w:val="00FC1A7C"/>
    <w:rsid w:val="00FC1B00"/>
    <w:rsid w:val="00FC24AD"/>
    <w:rsid w:val="00FC2BA9"/>
    <w:rsid w:val="00FC2D2C"/>
    <w:rsid w:val="00FC2E85"/>
    <w:rsid w:val="00FC3243"/>
    <w:rsid w:val="00FC402C"/>
    <w:rsid w:val="00FC4371"/>
    <w:rsid w:val="00FC4505"/>
    <w:rsid w:val="00FC45CF"/>
    <w:rsid w:val="00FC462D"/>
    <w:rsid w:val="00FC4C5C"/>
    <w:rsid w:val="00FC5771"/>
    <w:rsid w:val="00FC68DA"/>
    <w:rsid w:val="00FC6BB9"/>
    <w:rsid w:val="00FC783A"/>
    <w:rsid w:val="00FC785B"/>
    <w:rsid w:val="00FC7EC6"/>
    <w:rsid w:val="00FD0818"/>
    <w:rsid w:val="00FD26D0"/>
    <w:rsid w:val="00FD315E"/>
    <w:rsid w:val="00FD38FC"/>
    <w:rsid w:val="00FD3A1E"/>
    <w:rsid w:val="00FD3FDA"/>
    <w:rsid w:val="00FD48D6"/>
    <w:rsid w:val="00FD5533"/>
    <w:rsid w:val="00FD56EB"/>
    <w:rsid w:val="00FD6B96"/>
    <w:rsid w:val="00FD6DE5"/>
    <w:rsid w:val="00FD6E59"/>
    <w:rsid w:val="00FD73A7"/>
    <w:rsid w:val="00FD76E4"/>
    <w:rsid w:val="00FD7BC2"/>
    <w:rsid w:val="00FE04FD"/>
    <w:rsid w:val="00FE08D7"/>
    <w:rsid w:val="00FE08EE"/>
    <w:rsid w:val="00FE0DC0"/>
    <w:rsid w:val="00FE122C"/>
    <w:rsid w:val="00FE132B"/>
    <w:rsid w:val="00FE1755"/>
    <w:rsid w:val="00FE19BC"/>
    <w:rsid w:val="00FE2C56"/>
    <w:rsid w:val="00FE2DEC"/>
    <w:rsid w:val="00FE2E2B"/>
    <w:rsid w:val="00FE3202"/>
    <w:rsid w:val="00FE3585"/>
    <w:rsid w:val="00FE416C"/>
    <w:rsid w:val="00FE42E7"/>
    <w:rsid w:val="00FE541E"/>
    <w:rsid w:val="00FE560C"/>
    <w:rsid w:val="00FE62A4"/>
    <w:rsid w:val="00FE638B"/>
    <w:rsid w:val="00FE675C"/>
    <w:rsid w:val="00FE6B46"/>
    <w:rsid w:val="00FE6D21"/>
    <w:rsid w:val="00FE737C"/>
    <w:rsid w:val="00FF03F2"/>
    <w:rsid w:val="00FF2651"/>
    <w:rsid w:val="00FF2A5C"/>
    <w:rsid w:val="00FF2BE4"/>
    <w:rsid w:val="00FF306A"/>
    <w:rsid w:val="00FF4B94"/>
    <w:rsid w:val="00FF4F70"/>
    <w:rsid w:val="00FF5D1E"/>
    <w:rsid w:val="00FF669E"/>
    <w:rsid w:val="00FF69EF"/>
    <w:rsid w:val="00FF6DF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DHCFP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2013-12-09T20:07:00Z</dcterms:created>
  <dc:creator>mdrapkin</dc:creator>
  <lastModifiedBy>Cristi Carman</lastModifiedBy>
  <lastPrinted>2013-12-09T20:16:00Z</lastPrinted>
  <dcterms:modified xsi:type="dcterms:W3CDTF">2014-03-07T19:13:00Z</dcterms:modified>
  <revision>7</revision>
</coreProperties>
</file>