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9261" w:right="0" w:firstLine="0"/>
        <w:rPr>
          <w:sz w:val="20"/>
        </w:rPr>
      </w:pPr>
      <w:r>
        <w:rPr>
          <w:sz w:val="20"/>
        </w:rPr>
        <w:drawing>
          <wp:inline distT="0" distB="0" distL="0" distR="0">
            <wp:extent cx="926145" cy="146304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926145" cy="1463040"/>
                    </a:xfrm>
                    <a:prstGeom prst="rect">
                      <a:avLst/>
                    </a:prstGeom>
                  </pic:spPr>
                </pic:pic>
              </a:graphicData>
            </a:graphic>
          </wp:inline>
        </w:drawing>
      </w:r>
      <w:r>
        <w:rPr>
          <w:sz w:val="20"/>
        </w:rPr>
      </w:r>
    </w:p>
    <w:p>
      <w:pPr>
        <w:pStyle w:val="BodyText"/>
        <w:rPr>
          <w:sz w:val="28"/>
        </w:rPr>
      </w:pPr>
    </w:p>
    <w:p>
      <w:pPr>
        <w:pStyle w:val="BodyText"/>
        <w:spacing w:before="272"/>
        <w:rPr>
          <w:sz w:val="28"/>
        </w:rPr>
      </w:pPr>
    </w:p>
    <w:p>
      <w:pPr>
        <w:pStyle w:val="Heading1"/>
      </w:pPr>
      <w:r>
        <w:rPr/>
        <w:t>NOTICE</w:t>
      </w:r>
      <w:r>
        <w:rPr>
          <w:spacing w:val="-4"/>
        </w:rPr>
        <w:t> </w:t>
      </w:r>
      <w:r>
        <w:rPr/>
        <w:t>OF</w:t>
      </w:r>
      <w:r>
        <w:rPr>
          <w:spacing w:val="-5"/>
        </w:rPr>
        <w:t> </w:t>
      </w:r>
      <w:r>
        <w:rPr/>
        <w:t>PUBLIC</w:t>
      </w:r>
      <w:r>
        <w:rPr>
          <w:spacing w:val="-2"/>
        </w:rPr>
        <w:t> HEARING</w:t>
      </w:r>
    </w:p>
    <w:p>
      <w:pPr>
        <w:spacing w:before="253"/>
        <w:ind w:left="360" w:right="376" w:firstLine="0"/>
        <w:jc w:val="left"/>
        <w:rPr>
          <w:sz w:val="22"/>
        </w:rPr>
      </w:pPr>
      <w:r>
        <w:rPr>
          <w:sz w:val="22"/>
        </w:rPr>
        <w:t>Pursuant</w:t>
      </w:r>
      <w:r>
        <w:rPr>
          <w:spacing w:val="-3"/>
          <w:sz w:val="22"/>
        </w:rPr>
        <w:t> </w:t>
      </w:r>
      <w:r>
        <w:rPr>
          <w:sz w:val="22"/>
        </w:rPr>
        <w:t>to</w:t>
      </w:r>
      <w:r>
        <w:rPr>
          <w:spacing w:val="-4"/>
          <w:sz w:val="22"/>
        </w:rPr>
        <w:t> </w:t>
      </w:r>
      <w:r>
        <w:rPr>
          <w:sz w:val="22"/>
        </w:rPr>
        <w:t>the</w:t>
      </w:r>
      <w:r>
        <w:rPr>
          <w:spacing w:val="-1"/>
          <w:sz w:val="22"/>
        </w:rPr>
        <w:t> </w:t>
      </w:r>
      <w:r>
        <w:rPr>
          <w:sz w:val="22"/>
        </w:rPr>
        <w:t>provisions</w:t>
      </w:r>
      <w:r>
        <w:rPr>
          <w:spacing w:val="-3"/>
          <w:sz w:val="22"/>
        </w:rPr>
        <w:t> </w:t>
      </w:r>
      <w:r>
        <w:rPr>
          <w:sz w:val="22"/>
        </w:rPr>
        <w:t>of M.G.L.</w:t>
      </w:r>
      <w:r>
        <w:rPr>
          <w:spacing w:val="-4"/>
          <w:sz w:val="22"/>
        </w:rPr>
        <w:t> </w:t>
      </w:r>
      <w:r>
        <w:rPr>
          <w:sz w:val="22"/>
        </w:rPr>
        <w:t>c.</w:t>
      </w:r>
      <w:r>
        <w:rPr>
          <w:spacing w:val="-1"/>
          <w:sz w:val="22"/>
        </w:rPr>
        <w:t> </w:t>
      </w:r>
      <w:r>
        <w:rPr>
          <w:sz w:val="22"/>
        </w:rPr>
        <w:t>12C</w:t>
      </w:r>
      <w:r>
        <w:rPr>
          <w:spacing w:val="-2"/>
          <w:sz w:val="22"/>
        </w:rPr>
        <w:t> </w:t>
      </w:r>
      <w:r>
        <w:rPr>
          <w:sz w:val="22"/>
        </w:rPr>
        <w:t>and</w:t>
      </w:r>
      <w:r>
        <w:rPr>
          <w:spacing w:val="-1"/>
          <w:sz w:val="22"/>
        </w:rPr>
        <w:t> </w:t>
      </w:r>
      <w:r>
        <w:rPr>
          <w:sz w:val="22"/>
        </w:rPr>
        <w:t>in</w:t>
      </w:r>
      <w:r>
        <w:rPr>
          <w:spacing w:val="-4"/>
          <w:sz w:val="22"/>
        </w:rPr>
        <w:t> </w:t>
      </w:r>
      <w:r>
        <w:rPr>
          <w:sz w:val="22"/>
        </w:rPr>
        <w:t>accordance</w:t>
      </w:r>
      <w:r>
        <w:rPr>
          <w:spacing w:val="-1"/>
          <w:sz w:val="22"/>
        </w:rPr>
        <w:t> </w:t>
      </w:r>
      <w:r>
        <w:rPr>
          <w:sz w:val="22"/>
        </w:rPr>
        <w:t>with</w:t>
      </w:r>
      <w:r>
        <w:rPr>
          <w:spacing w:val="-4"/>
          <w:sz w:val="22"/>
        </w:rPr>
        <w:t> </w:t>
      </w:r>
      <w:r>
        <w:rPr>
          <w:sz w:val="22"/>
        </w:rPr>
        <w:t>M.G.L.</w:t>
      </w:r>
      <w:r>
        <w:rPr>
          <w:spacing w:val="-1"/>
          <w:sz w:val="22"/>
        </w:rPr>
        <w:t> </w:t>
      </w:r>
      <w:r>
        <w:rPr>
          <w:sz w:val="22"/>
        </w:rPr>
        <w:t>c.</w:t>
      </w:r>
      <w:r>
        <w:rPr>
          <w:spacing w:val="-4"/>
          <w:sz w:val="22"/>
        </w:rPr>
        <w:t> </w:t>
      </w:r>
      <w:r>
        <w:rPr>
          <w:sz w:val="22"/>
        </w:rPr>
        <w:t>30A,</w:t>
      </w:r>
      <w:r>
        <w:rPr>
          <w:spacing w:val="-1"/>
          <w:sz w:val="22"/>
        </w:rPr>
        <w:t> </w:t>
      </w:r>
      <w:r>
        <w:rPr>
          <w:sz w:val="22"/>
        </w:rPr>
        <w:t>the</w:t>
      </w:r>
      <w:r>
        <w:rPr>
          <w:spacing w:val="-1"/>
          <w:sz w:val="22"/>
        </w:rPr>
        <w:t> </w:t>
      </w:r>
      <w:r>
        <w:rPr>
          <w:sz w:val="22"/>
        </w:rPr>
        <w:t>Center for Health</w:t>
      </w:r>
      <w:r>
        <w:rPr>
          <w:spacing w:val="-1"/>
          <w:sz w:val="22"/>
        </w:rPr>
        <w:t> </w:t>
      </w:r>
      <w:r>
        <w:rPr>
          <w:sz w:val="22"/>
        </w:rPr>
        <w:t>Information</w:t>
      </w:r>
      <w:r>
        <w:rPr>
          <w:spacing w:val="-1"/>
          <w:sz w:val="22"/>
        </w:rPr>
        <w:t> </w:t>
      </w:r>
      <w:r>
        <w:rPr>
          <w:sz w:val="22"/>
        </w:rPr>
        <w:t>and Analysis (CHIA) will hold a </w:t>
      </w:r>
      <w:r>
        <w:rPr>
          <w:b/>
          <w:sz w:val="22"/>
        </w:rPr>
        <w:t>remote public hearing on </w:t>
      </w:r>
      <w:r>
        <w:rPr>
          <w:b/>
          <w:sz w:val="22"/>
          <w:u w:val="single"/>
        </w:rPr>
        <w:t>Thursday, February 26, 2026 at 10:00 A.M.</w:t>
      </w:r>
      <w:r>
        <w:rPr>
          <w:b/>
          <w:sz w:val="22"/>
        </w:rPr>
        <w:t> </w:t>
      </w:r>
      <w:r>
        <w:rPr>
          <w:sz w:val="22"/>
        </w:rPr>
        <w:t>relative to the emergency adoption of amendments to the following regulation:</w:t>
      </w:r>
    </w:p>
    <w:p>
      <w:pPr>
        <w:pStyle w:val="BodyText"/>
        <w:spacing w:before="3"/>
      </w:pPr>
    </w:p>
    <w:p>
      <w:pPr>
        <w:pStyle w:val="Heading2"/>
      </w:pPr>
      <w:r>
        <w:rPr/>
        <w:t>957</w:t>
      </w:r>
      <w:r>
        <w:rPr>
          <w:spacing w:val="-7"/>
        </w:rPr>
        <w:t> </w:t>
      </w:r>
      <w:r>
        <w:rPr/>
        <w:t>CMR</w:t>
      </w:r>
      <w:r>
        <w:rPr>
          <w:spacing w:val="-5"/>
        </w:rPr>
        <w:t> </w:t>
      </w:r>
      <w:r>
        <w:rPr/>
        <w:t>3.00</w:t>
      </w:r>
      <w:r>
        <w:rPr>
          <w:spacing w:val="-8"/>
        </w:rPr>
        <w:t> </w:t>
      </w:r>
      <w:r>
        <w:rPr/>
        <w:t>–</w:t>
      </w:r>
      <w:r>
        <w:rPr>
          <w:spacing w:val="-4"/>
        </w:rPr>
        <w:t> </w:t>
      </w:r>
      <w:r>
        <w:rPr/>
        <w:t>ASSESSMENT</w:t>
      </w:r>
      <w:r>
        <w:rPr>
          <w:spacing w:val="-5"/>
        </w:rPr>
        <w:t> </w:t>
      </w:r>
      <w:r>
        <w:rPr/>
        <w:t>ON</w:t>
      </w:r>
      <w:r>
        <w:rPr>
          <w:spacing w:val="-6"/>
        </w:rPr>
        <w:t> </w:t>
      </w:r>
      <w:r>
        <w:rPr/>
        <w:t>CERTAIN</w:t>
      </w:r>
      <w:r>
        <w:rPr>
          <w:spacing w:val="-5"/>
        </w:rPr>
        <w:t> </w:t>
      </w:r>
      <w:r>
        <w:rPr/>
        <w:t>HEALTH</w:t>
      </w:r>
      <w:r>
        <w:rPr>
          <w:spacing w:val="-4"/>
        </w:rPr>
        <w:t> </w:t>
      </w:r>
      <w:r>
        <w:rPr/>
        <w:t>CARE</w:t>
      </w:r>
      <w:r>
        <w:rPr>
          <w:spacing w:val="-5"/>
        </w:rPr>
        <w:t> </w:t>
      </w:r>
      <w:r>
        <w:rPr/>
        <w:t>PROVIDERS</w:t>
      </w:r>
      <w:r>
        <w:rPr>
          <w:spacing w:val="-6"/>
        </w:rPr>
        <w:t> </w:t>
      </w:r>
      <w:r>
        <w:rPr/>
        <w:t>AND</w:t>
      </w:r>
      <w:r>
        <w:rPr>
          <w:spacing w:val="-5"/>
        </w:rPr>
        <w:t> </w:t>
      </w:r>
      <w:r>
        <w:rPr/>
        <w:t>SURCHARGE</w:t>
      </w:r>
      <w:r>
        <w:rPr>
          <w:spacing w:val="-3"/>
        </w:rPr>
        <w:t> </w:t>
      </w:r>
      <w:r>
        <w:rPr>
          <w:spacing w:val="-2"/>
        </w:rPr>
        <w:t>PAYORS</w:t>
      </w:r>
    </w:p>
    <w:p>
      <w:pPr>
        <w:pStyle w:val="BodyText"/>
        <w:spacing w:before="116"/>
        <w:rPr>
          <w:b/>
        </w:rPr>
      </w:pPr>
    </w:p>
    <w:p>
      <w:pPr>
        <w:pStyle w:val="BodyText"/>
        <w:ind w:left="360" w:right="376"/>
      </w:pPr>
      <w:r>
        <w:rPr/>
        <w:t>The proposed amendments to 957 CMR 3.00 reflect changes made to CHIA’s assessments by Chapter 140 of the Acts of 2024 and Chapters 342 and 343 of the Acts of 2025. The amendments remove references to the Surcharge Payor Assessment,</w:t>
      </w:r>
      <w:r>
        <w:rPr>
          <w:spacing w:val="-1"/>
        </w:rPr>
        <w:t> </w:t>
      </w:r>
      <w:r>
        <w:rPr/>
        <w:t>which</w:t>
      </w:r>
      <w:r>
        <w:rPr>
          <w:spacing w:val="-4"/>
        </w:rPr>
        <w:t> </w:t>
      </w:r>
      <w:r>
        <w:rPr/>
        <w:t>is</w:t>
      </w:r>
      <w:r>
        <w:rPr>
          <w:spacing w:val="-1"/>
        </w:rPr>
        <w:t> </w:t>
      </w:r>
      <w:r>
        <w:rPr/>
        <w:t>now</w:t>
      </w:r>
      <w:r>
        <w:rPr>
          <w:spacing w:val="-2"/>
        </w:rPr>
        <w:t> </w:t>
      </w:r>
      <w:r>
        <w:rPr/>
        <w:t>collected</w:t>
      </w:r>
      <w:r>
        <w:rPr>
          <w:spacing w:val="-1"/>
        </w:rPr>
        <w:t> </w:t>
      </w:r>
      <w:r>
        <w:rPr/>
        <w:t>pursuant to</w:t>
      </w:r>
      <w:r>
        <w:rPr>
          <w:spacing w:val="-4"/>
        </w:rPr>
        <w:t> </w:t>
      </w:r>
      <w:r>
        <w:rPr/>
        <w:t>M.G.L.</w:t>
      </w:r>
      <w:r>
        <w:rPr>
          <w:spacing w:val="-1"/>
        </w:rPr>
        <w:t> </w:t>
      </w:r>
      <w:r>
        <w:rPr/>
        <w:t>c.</w:t>
      </w:r>
      <w:r>
        <w:rPr>
          <w:spacing w:val="-1"/>
        </w:rPr>
        <w:t> </w:t>
      </w:r>
      <w:r>
        <w:rPr/>
        <w:t>118E</w:t>
      </w:r>
      <w:r>
        <w:rPr>
          <w:spacing w:val="-2"/>
        </w:rPr>
        <w:t> </w:t>
      </w:r>
      <w:r>
        <w:rPr/>
        <w:t>§</w:t>
      </w:r>
      <w:r>
        <w:rPr>
          <w:spacing w:val="-4"/>
        </w:rPr>
        <w:t> </w:t>
      </w:r>
      <w:r>
        <w:rPr/>
        <w:t>64</w:t>
      </w:r>
      <w:r>
        <w:rPr>
          <w:spacing w:val="-1"/>
        </w:rPr>
        <w:t> </w:t>
      </w:r>
      <w:r>
        <w:rPr/>
        <w:t>due</w:t>
      </w:r>
      <w:r>
        <w:rPr>
          <w:spacing w:val="-1"/>
        </w:rPr>
        <w:t> </w:t>
      </w:r>
      <w:r>
        <w:rPr/>
        <w:t>to</w:t>
      </w:r>
      <w:r>
        <w:rPr>
          <w:spacing w:val="-4"/>
        </w:rPr>
        <w:t> </w:t>
      </w:r>
      <w:r>
        <w:rPr/>
        <w:t>statutory</w:t>
      </w:r>
      <w:r>
        <w:rPr>
          <w:spacing w:val="-4"/>
        </w:rPr>
        <w:t> </w:t>
      </w:r>
      <w:r>
        <w:rPr/>
        <w:t>changes</w:t>
      </w:r>
      <w:r>
        <w:rPr>
          <w:spacing w:val="-3"/>
        </w:rPr>
        <w:t> </w:t>
      </w:r>
      <w:r>
        <w:rPr/>
        <w:t>made</w:t>
      </w:r>
      <w:r>
        <w:rPr>
          <w:spacing w:val="-1"/>
        </w:rPr>
        <w:t> </w:t>
      </w:r>
      <w:r>
        <w:rPr/>
        <w:t>by</w:t>
      </w:r>
      <w:r>
        <w:rPr>
          <w:spacing w:val="-1"/>
        </w:rPr>
        <w:t> </w:t>
      </w:r>
      <w:r>
        <w:rPr/>
        <w:t>Chapter</w:t>
      </w:r>
      <w:r>
        <w:rPr>
          <w:spacing w:val="-3"/>
        </w:rPr>
        <w:t> </w:t>
      </w:r>
      <w:r>
        <w:rPr/>
        <w:t>140</w:t>
      </w:r>
      <w:r>
        <w:rPr>
          <w:spacing w:val="-1"/>
        </w:rPr>
        <w:t> </w:t>
      </w:r>
      <w:r>
        <w:rPr/>
        <w:t>of the Acts of 2024. The amendments also add a new Pharmacy Benefit Manager Assessment, consistent with M.G.L. c. 12C § 7, as amended by Chapters 342 and 343 of the Acts of 2025. Finally, the amendments update data submission procedures to make 957 CMR 3.00 consistent with other CHIA regulations.</w:t>
      </w:r>
    </w:p>
    <w:p>
      <w:pPr>
        <w:pStyle w:val="BodyText"/>
      </w:pPr>
    </w:p>
    <w:p>
      <w:pPr>
        <w:pStyle w:val="BodyText"/>
        <w:ind w:left="360" w:right="376"/>
      </w:pPr>
      <w:r>
        <w:rPr/>
        <w:t>The</w:t>
      </w:r>
      <w:r>
        <w:rPr>
          <w:spacing w:val="-2"/>
        </w:rPr>
        <w:t> </w:t>
      </w:r>
      <w:r>
        <w:rPr/>
        <w:t>amended</w:t>
      </w:r>
      <w:r>
        <w:rPr>
          <w:spacing w:val="-2"/>
        </w:rPr>
        <w:t> </w:t>
      </w:r>
      <w:r>
        <w:rPr/>
        <w:t>regulation</w:t>
      </w:r>
      <w:r>
        <w:rPr>
          <w:spacing w:val="-2"/>
        </w:rPr>
        <w:t> </w:t>
      </w:r>
      <w:r>
        <w:rPr/>
        <w:t>went</w:t>
      </w:r>
      <w:r>
        <w:rPr>
          <w:spacing w:val="-1"/>
        </w:rPr>
        <w:t> </w:t>
      </w:r>
      <w:r>
        <w:rPr/>
        <w:t>into</w:t>
      </w:r>
      <w:r>
        <w:rPr>
          <w:spacing w:val="-5"/>
        </w:rPr>
        <w:t> </w:t>
      </w:r>
      <w:r>
        <w:rPr/>
        <w:t>effect</w:t>
      </w:r>
      <w:r>
        <w:rPr>
          <w:spacing w:val="-1"/>
        </w:rPr>
        <w:t> </w:t>
      </w:r>
      <w:r>
        <w:rPr/>
        <w:t>on</w:t>
      </w:r>
      <w:r>
        <w:rPr>
          <w:spacing w:val="-2"/>
        </w:rPr>
        <w:t> </w:t>
      </w:r>
      <w:r>
        <w:rPr/>
        <w:t>January</w:t>
      </w:r>
      <w:r>
        <w:rPr>
          <w:spacing w:val="-2"/>
        </w:rPr>
        <w:t> </w:t>
      </w:r>
      <w:r>
        <w:rPr/>
        <w:t>16,</w:t>
      </w:r>
      <w:r>
        <w:rPr>
          <w:spacing w:val="-2"/>
        </w:rPr>
        <w:t> </w:t>
      </w:r>
      <w:r>
        <w:rPr/>
        <w:t>2026.</w:t>
      </w:r>
      <w:r>
        <w:rPr>
          <w:spacing w:val="-2"/>
        </w:rPr>
        <w:t> </w:t>
      </w:r>
      <w:r>
        <w:rPr/>
        <w:t>The</w:t>
      </w:r>
      <w:r>
        <w:rPr>
          <w:spacing w:val="-5"/>
        </w:rPr>
        <w:t> </w:t>
      </w:r>
      <w:r>
        <w:rPr/>
        <w:t>amended</w:t>
      </w:r>
      <w:r>
        <w:rPr>
          <w:spacing w:val="-2"/>
        </w:rPr>
        <w:t> </w:t>
      </w:r>
      <w:r>
        <w:rPr/>
        <w:t>regulation</w:t>
      </w:r>
      <w:r>
        <w:rPr>
          <w:spacing w:val="-2"/>
        </w:rPr>
        <w:t> </w:t>
      </w:r>
      <w:r>
        <w:rPr/>
        <w:t>will</w:t>
      </w:r>
      <w:r>
        <w:rPr>
          <w:spacing w:val="-1"/>
        </w:rPr>
        <w:t> </w:t>
      </w:r>
      <w:r>
        <w:rPr/>
        <w:t>have</w:t>
      </w:r>
      <w:r>
        <w:rPr>
          <w:spacing w:val="-2"/>
        </w:rPr>
        <w:t> </w:t>
      </w:r>
      <w:r>
        <w:rPr/>
        <w:t>no</w:t>
      </w:r>
      <w:r>
        <w:rPr>
          <w:spacing w:val="-5"/>
        </w:rPr>
        <w:t> </w:t>
      </w:r>
      <w:r>
        <w:rPr/>
        <w:t>fiscal</w:t>
      </w:r>
      <w:r>
        <w:rPr>
          <w:spacing w:val="-1"/>
        </w:rPr>
        <w:t> </w:t>
      </w:r>
      <w:r>
        <w:rPr/>
        <w:t>impact</w:t>
      </w:r>
      <w:r>
        <w:rPr>
          <w:spacing w:val="-1"/>
        </w:rPr>
        <w:t> </w:t>
      </w:r>
      <w:r>
        <w:rPr/>
        <w:t>on</w:t>
      </w:r>
      <w:r>
        <w:rPr>
          <w:spacing w:val="-2"/>
        </w:rPr>
        <w:t> </w:t>
      </w:r>
      <w:r>
        <w:rPr/>
        <w:t>cities and towns and is not anticipated to have any fiscal impact on small businesses.</w:t>
      </w:r>
    </w:p>
    <w:p>
      <w:pPr>
        <w:pStyle w:val="BodyText"/>
        <w:spacing w:before="4"/>
      </w:pPr>
    </w:p>
    <w:p>
      <w:pPr>
        <w:pStyle w:val="BodyText"/>
        <w:spacing w:line="259" w:lineRule="auto"/>
        <w:ind w:left="360" w:right="376"/>
      </w:pPr>
      <w:r>
        <w:rPr/>
        <w:t>If you plan to testify at the hearing, CHIA strongly encourages you to register in advance by emailing </w:t>
      </w:r>
      <w:hyperlink r:id="rId7">
        <w:r>
          <w:rPr>
            <w:color w:val="0000FF"/>
            <w:u w:val="single" w:color="0000FF"/>
          </w:rPr>
          <w:t>regulations@chiamass.gov</w:t>
        </w:r>
        <w:r>
          <w:rPr/>
          <w:t>.</w:t>
        </w:r>
      </w:hyperlink>
      <w:r>
        <w:rPr>
          <w:spacing w:val="-5"/>
        </w:rPr>
        <w:t> </w:t>
      </w:r>
      <w:r>
        <w:rPr/>
        <w:t>Individuals</w:t>
      </w:r>
      <w:r>
        <w:rPr>
          <w:spacing w:val="-2"/>
        </w:rPr>
        <w:t> </w:t>
      </w:r>
      <w:r>
        <w:rPr/>
        <w:t>may</w:t>
      </w:r>
      <w:r>
        <w:rPr>
          <w:spacing w:val="-2"/>
        </w:rPr>
        <w:t> </w:t>
      </w:r>
      <w:r>
        <w:rPr/>
        <w:t>also</w:t>
      </w:r>
      <w:r>
        <w:rPr>
          <w:spacing w:val="-5"/>
        </w:rPr>
        <w:t> </w:t>
      </w:r>
      <w:r>
        <w:rPr/>
        <w:t>submit</w:t>
      </w:r>
      <w:r>
        <w:rPr>
          <w:spacing w:val="-1"/>
        </w:rPr>
        <w:t> </w:t>
      </w:r>
      <w:r>
        <w:rPr/>
        <w:t>written</w:t>
      </w:r>
      <w:r>
        <w:rPr>
          <w:spacing w:val="-5"/>
        </w:rPr>
        <w:t> </w:t>
      </w:r>
      <w:r>
        <w:rPr/>
        <w:t>testimony</w:t>
      </w:r>
      <w:r>
        <w:rPr>
          <w:spacing w:val="-5"/>
        </w:rPr>
        <w:t> </w:t>
      </w:r>
      <w:r>
        <w:rPr/>
        <w:t>to</w:t>
      </w:r>
      <w:r>
        <w:rPr>
          <w:spacing w:val="-2"/>
        </w:rPr>
        <w:t> </w:t>
      </w:r>
      <w:r>
        <w:rPr/>
        <w:t>the</w:t>
      </w:r>
      <w:r>
        <w:rPr>
          <w:spacing w:val="-2"/>
        </w:rPr>
        <w:t> </w:t>
      </w:r>
      <w:r>
        <w:rPr/>
        <w:t>same</w:t>
      </w:r>
      <w:r>
        <w:rPr>
          <w:spacing w:val="-4"/>
        </w:rPr>
        <w:t> </w:t>
      </w:r>
      <w:r>
        <w:rPr/>
        <w:t>email</w:t>
      </w:r>
      <w:r>
        <w:rPr>
          <w:spacing w:val="-1"/>
        </w:rPr>
        <w:t> </w:t>
      </w:r>
      <w:r>
        <w:rPr/>
        <w:t>address.</w:t>
      </w:r>
      <w:r>
        <w:rPr>
          <w:spacing w:val="-2"/>
        </w:rPr>
        <w:t> </w:t>
      </w:r>
      <w:r>
        <w:rPr/>
        <w:t>Please</w:t>
      </w:r>
      <w:r>
        <w:rPr>
          <w:spacing w:val="-2"/>
        </w:rPr>
        <w:t> </w:t>
      </w:r>
      <w:r>
        <w:rPr/>
        <w:t>include</w:t>
      </w:r>
      <w:r>
        <w:rPr>
          <w:spacing w:val="-2"/>
        </w:rPr>
        <w:t> </w:t>
      </w:r>
      <w:r>
        <w:rPr/>
        <w:t>the name of the regulation in the subject line of your email. All submissions must include the sender’s full name, mailing address, and organization or affiliation (if applicable). Individuals who are unable to submit testimony by email should mail written</w:t>
      </w:r>
      <w:r>
        <w:rPr>
          <w:spacing w:val="-3"/>
        </w:rPr>
        <w:t> </w:t>
      </w:r>
      <w:r>
        <w:rPr/>
        <w:t>testimony</w:t>
      </w:r>
      <w:r>
        <w:rPr>
          <w:spacing w:val="-3"/>
        </w:rPr>
        <w:t> </w:t>
      </w:r>
      <w:r>
        <w:rPr/>
        <w:t>to the Center</w:t>
      </w:r>
      <w:r>
        <w:rPr>
          <w:spacing w:val="-2"/>
        </w:rPr>
        <w:t> </w:t>
      </w:r>
      <w:r>
        <w:rPr/>
        <w:t>for Health Information</w:t>
      </w:r>
      <w:r>
        <w:rPr>
          <w:spacing w:val="-3"/>
        </w:rPr>
        <w:t> </w:t>
      </w:r>
      <w:r>
        <w:rPr/>
        <w:t>and Analysis,</w:t>
      </w:r>
      <w:r>
        <w:rPr>
          <w:spacing w:val="-3"/>
        </w:rPr>
        <w:t> </w:t>
      </w:r>
      <w:r>
        <w:rPr/>
        <w:t>501 Boylston Street, Suite 5100,</w:t>
      </w:r>
      <w:r>
        <w:rPr>
          <w:spacing w:val="-3"/>
        </w:rPr>
        <w:t> </w:t>
      </w:r>
      <w:r>
        <w:rPr/>
        <w:t>Boston,</w:t>
      </w:r>
      <w:r>
        <w:rPr>
          <w:spacing w:val="-3"/>
        </w:rPr>
        <w:t> </w:t>
      </w:r>
      <w:r>
        <w:rPr/>
        <w:t>MA 02116. Written testimony must be submitted by 5:00 P.M. on Monday, March 9, 2026. This notice and copies of the proposed regulations may be viewed on CHIA’s website at </w:t>
      </w:r>
      <w:hyperlink r:id="rId8">
        <w:r>
          <w:rPr>
            <w:color w:val="0000FF"/>
            <w:u w:val="single" w:color="0000FF"/>
          </w:rPr>
          <w:t>www.chiamass.gov/regulations</w:t>
        </w:r>
        <w:r>
          <w:rPr/>
          <w:t>.</w:t>
        </w:r>
      </w:hyperlink>
    </w:p>
    <w:p>
      <w:pPr>
        <w:pStyle w:val="BodyText"/>
        <w:spacing w:before="248"/>
        <w:ind w:left="360" w:right="434"/>
      </w:pPr>
      <w:r>
        <w:rPr/>
        <w:t>To join the remote hearing online, go to: </w:t>
      </w:r>
      <w:hyperlink r:id="rId9">
        <w:r>
          <w:rPr>
            <w:color w:val="0000FF"/>
            <w:u w:val="single" w:color="0000FF"/>
          </w:rPr>
          <w:t>https://us02web.zoom.us/j/81965706019?pwd=3HwUAmNfURlbDBGEPPFv81GHM3FhUd.1</w:t>
        </w:r>
        <w:r>
          <w:rPr/>
          <w:t>,</w:t>
        </w:r>
      </w:hyperlink>
      <w:r>
        <w:rPr>
          <w:spacing w:val="-7"/>
        </w:rPr>
        <w:t> </w:t>
      </w:r>
      <w:r>
        <w:rPr/>
        <w:t>and</w:t>
      </w:r>
      <w:r>
        <w:rPr>
          <w:spacing w:val="-10"/>
        </w:rPr>
        <w:t> </w:t>
      </w:r>
      <w:r>
        <w:rPr/>
        <w:t>enter</w:t>
      </w:r>
      <w:r>
        <w:rPr>
          <w:spacing w:val="-9"/>
        </w:rPr>
        <w:t> </w:t>
      </w:r>
      <w:r>
        <w:rPr/>
        <w:t>Meeting</w:t>
      </w:r>
      <w:r>
        <w:rPr>
          <w:spacing w:val="-10"/>
        </w:rPr>
        <w:t> </w:t>
      </w:r>
      <w:r>
        <w:rPr/>
        <w:t>ID: 819 6570 6019 and Passcode: 456165.</w:t>
      </w:r>
    </w:p>
    <w:p>
      <w:pPr>
        <w:pStyle w:val="BodyText"/>
        <w:spacing w:before="1"/>
      </w:pPr>
    </w:p>
    <w:p>
      <w:pPr>
        <w:pStyle w:val="BodyText"/>
        <w:ind w:left="359" w:right="376"/>
      </w:pPr>
      <w:r>
        <w:rPr/>
        <w:t>To</w:t>
      </w:r>
      <w:r>
        <w:rPr>
          <w:spacing w:val="-2"/>
        </w:rPr>
        <w:t> </w:t>
      </w:r>
      <w:r>
        <w:rPr/>
        <w:t>join</w:t>
      </w:r>
      <w:r>
        <w:rPr>
          <w:spacing w:val="-5"/>
        </w:rPr>
        <w:t> </w:t>
      </w:r>
      <w:r>
        <w:rPr/>
        <w:t>the</w:t>
      </w:r>
      <w:r>
        <w:rPr>
          <w:spacing w:val="-4"/>
        </w:rPr>
        <w:t> </w:t>
      </w:r>
      <w:r>
        <w:rPr/>
        <w:t>remote</w:t>
      </w:r>
      <w:r>
        <w:rPr>
          <w:spacing w:val="-2"/>
        </w:rPr>
        <w:t> </w:t>
      </w:r>
      <w:r>
        <w:rPr/>
        <w:t>hearing</w:t>
      </w:r>
      <w:r>
        <w:rPr>
          <w:spacing w:val="-5"/>
        </w:rPr>
        <w:t> </w:t>
      </w:r>
      <w:r>
        <w:rPr/>
        <w:t>by</w:t>
      </w:r>
      <w:r>
        <w:rPr>
          <w:spacing w:val="-2"/>
        </w:rPr>
        <w:t> </w:t>
      </w:r>
      <w:r>
        <w:rPr/>
        <w:t>phone,</w:t>
      </w:r>
      <w:r>
        <w:rPr>
          <w:spacing w:val="-5"/>
        </w:rPr>
        <w:t> </w:t>
      </w:r>
      <w:r>
        <w:rPr/>
        <w:t>call</w:t>
      </w:r>
      <w:r>
        <w:rPr>
          <w:spacing w:val="-2"/>
        </w:rPr>
        <w:t> </w:t>
      </w:r>
      <w:r>
        <w:rPr/>
        <w:t>1-646-518-9805</w:t>
      </w:r>
      <w:r>
        <w:rPr>
          <w:spacing w:val="-2"/>
        </w:rPr>
        <w:t> </w:t>
      </w:r>
      <w:r>
        <w:rPr/>
        <w:t>or</w:t>
      </w:r>
      <w:r>
        <w:rPr>
          <w:spacing w:val="-2"/>
        </w:rPr>
        <w:t> </w:t>
      </w:r>
      <w:r>
        <w:rPr/>
        <w:t>1-646-558-8656,</w:t>
      </w:r>
      <w:r>
        <w:rPr>
          <w:spacing w:val="-2"/>
        </w:rPr>
        <w:t> </w:t>
      </w:r>
      <w:r>
        <w:rPr/>
        <w:t>and</w:t>
      </w:r>
      <w:r>
        <w:rPr>
          <w:spacing w:val="-2"/>
        </w:rPr>
        <w:t> </w:t>
      </w:r>
      <w:r>
        <w:rPr/>
        <w:t>enter</w:t>
      </w:r>
      <w:r>
        <w:rPr>
          <w:spacing w:val="-4"/>
        </w:rPr>
        <w:t> </w:t>
      </w:r>
      <w:r>
        <w:rPr/>
        <w:t>Meeting</w:t>
      </w:r>
      <w:r>
        <w:rPr>
          <w:spacing w:val="-2"/>
        </w:rPr>
        <w:t> </w:t>
      </w:r>
      <w:r>
        <w:rPr/>
        <w:t>ID:</w:t>
      </w:r>
      <w:r>
        <w:rPr>
          <w:spacing w:val="-4"/>
        </w:rPr>
        <w:t> </w:t>
      </w:r>
      <w:r>
        <w:rPr/>
        <w:t>819</w:t>
      </w:r>
      <w:r>
        <w:rPr>
          <w:spacing w:val="-2"/>
        </w:rPr>
        <w:t> </w:t>
      </w:r>
      <w:r>
        <w:rPr/>
        <w:t>6570</w:t>
      </w:r>
      <w:r>
        <w:rPr>
          <w:spacing w:val="-2"/>
        </w:rPr>
        <w:t> </w:t>
      </w:r>
      <w:r>
        <w:rPr/>
        <w:t>6019</w:t>
      </w:r>
      <w:r>
        <w:rPr>
          <w:spacing w:val="-2"/>
        </w:rPr>
        <w:t> </w:t>
      </w:r>
      <w:r>
        <w:rPr/>
        <w:t>and Passcode: 456165 when prompted.</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2"/>
        <w:rPr>
          <w:sz w:val="14"/>
        </w:rPr>
      </w:pPr>
    </w:p>
    <w:p>
      <w:pPr>
        <w:spacing w:before="0"/>
        <w:ind w:left="0" w:right="327" w:firstLine="0"/>
        <w:jc w:val="right"/>
        <w:rPr>
          <w:rFonts w:ascii="Arial"/>
          <w:sz w:val="14"/>
        </w:rPr>
      </w:pPr>
      <w:r>
        <w:rPr>
          <w:rFonts w:ascii="Arial"/>
          <w:color w:val="808080"/>
          <w:sz w:val="14"/>
        </w:rPr>
        <w:t>501</w:t>
      </w:r>
      <w:r>
        <w:rPr>
          <w:rFonts w:ascii="Arial"/>
          <w:color w:val="808080"/>
          <w:spacing w:val="-7"/>
          <w:sz w:val="14"/>
        </w:rPr>
        <w:t> </w:t>
      </w:r>
      <w:r>
        <w:rPr>
          <w:rFonts w:ascii="Arial"/>
          <w:color w:val="808080"/>
          <w:sz w:val="14"/>
        </w:rPr>
        <w:t>BOYLSTON</w:t>
      </w:r>
      <w:r>
        <w:rPr>
          <w:rFonts w:ascii="Arial"/>
          <w:color w:val="808080"/>
          <w:spacing w:val="-7"/>
          <w:sz w:val="14"/>
        </w:rPr>
        <w:t> </w:t>
      </w:r>
      <w:r>
        <w:rPr>
          <w:rFonts w:ascii="Arial"/>
          <w:color w:val="808080"/>
          <w:spacing w:val="-2"/>
          <w:sz w:val="14"/>
        </w:rPr>
        <w:t>STREET</w:t>
      </w:r>
    </w:p>
    <w:p>
      <w:pPr>
        <w:spacing w:before="0"/>
        <w:ind w:left="0" w:right="326" w:firstLine="0"/>
        <w:jc w:val="right"/>
        <w:rPr>
          <w:rFonts w:ascii="Arial"/>
          <w:sz w:val="14"/>
        </w:rPr>
      </w:pPr>
      <w:r>
        <w:rPr>
          <w:rFonts w:ascii="Arial"/>
          <w:color w:val="808080"/>
          <w:sz w:val="14"/>
        </w:rPr>
        <w:t>BOSTON,</w:t>
      </w:r>
      <w:r>
        <w:rPr>
          <w:rFonts w:ascii="Arial"/>
          <w:color w:val="808080"/>
          <w:spacing w:val="-6"/>
          <w:sz w:val="14"/>
        </w:rPr>
        <w:t> </w:t>
      </w:r>
      <w:r>
        <w:rPr>
          <w:rFonts w:ascii="Arial"/>
          <w:color w:val="808080"/>
          <w:sz w:val="14"/>
        </w:rPr>
        <w:t>MA</w:t>
      </w:r>
      <w:r>
        <w:rPr>
          <w:rFonts w:ascii="Arial"/>
          <w:color w:val="808080"/>
          <w:spacing w:val="-4"/>
          <w:sz w:val="14"/>
        </w:rPr>
        <w:t> </w:t>
      </w:r>
      <w:r>
        <w:rPr>
          <w:rFonts w:ascii="Arial"/>
          <w:color w:val="808080"/>
          <w:spacing w:val="-2"/>
          <w:sz w:val="14"/>
        </w:rPr>
        <w:t>02116</w:t>
      </w:r>
    </w:p>
    <w:sectPr>
      <w:footerReference w:type="default" r:id="rId5"/>
      <w:type w:val="continuous"/>
      <w:pgSz w:w="12240" w:h="15840"/>
      <w:pgMar w:header="0" w:footer="862" w:top="540" w:bottom="1060" w:left="360" w:right="36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9952">
              <wp:simplePos x="0" y="0"/>
              <wp:positionH relativeFrom="page">
                <wp:posOffset>6676139</wp:posOffset>
              </wp:positionH>
              <wp:positionV relativeFrom="page">
                <wp:posOffset>9371290</wp:posOffset>
              </wp:positionV>
              <wp:extent cx="672465" cy="1244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72465" cy="124460"/>
                      </a:xfrm>
                      <a:prstGeom prst="rect">
                        <a:avLst/>
                      </a:prstGeom>
                    </wps:spPr>
                    <wps:txbx>
                      <w:txbxContent>
                        <w:p>
                          <w:pPr>
                            <w:spacing w:before="14"/>
                            <w:ind w:left="20" w:right="0" w:firstLine="0"/>
                            <w:jc w:val="left"/>
                            <w:rPr>
                              <w:rFonts w:ascii="Arial"/>
                              <w:sz w:val="14"/>
                            </w:rPr>
                          </w:pPr>
                          <w:r>
                            <w:rPr>
                              <w:rFonts w:ascii="Arial"/>
                              <w:b/>
                              <w:color w:val="00436C"/>
                              <w:sz w:val="14"/>
                            </w:rPr>
                            <w:t>T</w:t>
                          </w:r>
                          <w:r>
                            <w:rPr>
                              <w:rFonts w:ascii="Arial"/>
                              <w:b/>
                              <w:color w:val="00436C"/>
                              <w:spacing w:val="38"/>
                              <w:sz w:val="14"/>
                            </w:rPr>
                            <w:t> </w:t>
                          </w:r>
                          <w:r>
                            <w:rPr>
                              <w:rFonts w:ascii="Arial"/>
                              <w:color w:val="808080"/>
                              <w:spacing w:val="-2"/>
                              <w:sz w:val="14"/>
                            </w:rPr>
                            <w:t>617.701.8100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680237pt;margin-top:737.896912pt;width:52.95pt;height:9.8pt;mso-position-horizontal-relative:page;mso-position-vertical-relative:page;z-index:-15766528" type="#_x0000_t202" id="docshape1" filled="false" stroked="false">
              <v:textbox inset="0,0,0,0">
                <w:txbxContent>
                  <w:p>
                    <w:pPr>
                      <w:spacing w:before="14"/>
                      <w:ind w:left="20" w:right="0" w:firstLine="0"/>
                      <w:jc w:val="left"/>
                      <w:rPr>
                        <w:rFonts w:ascii="Arial"/>
                        <w:sz w:val="14"/>
                      </w:rPr>
                    </w:pPr>
                    <w:r>
                      <w:rPr>
                        <w:rFonts w:ascii="Arial"/>
                        <w:b/>
                        <w:color w:val="00436C"/>
                        <w:sz w:val="14"/>
                      </w:rPr>
                      <w:t>T</w:t>
                    </w:r>
                    <w:r>
                      <w:rPr>
                        <w:rFonts w:ascii="Arial"/>
                        <w:b/>
                        <w:color w:val="00436C"/>
                        <w:spacing w:val="38"/>
                        <w:sz w:val="14"/>
                      </w:rPr>
                      <w:t> </w:t>
                    </w:r>
                    <w:r>
                      <w:rPr>
                        <w:rFonts w:ascii="Arial"/>
                        <w:color w:val="808080"/>
                        <w:spacing w:val="-2"/>
                        <w:sz w:val="14"/>
                      </w:rPr>
                      <w:t>617.701.8100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0464">
              <wp:simplePos x="0" y="0"/>
              <wp:positionH relativeFrom="page">
                <wp:posOffset>6503951</wp:posOffset>
              </wp:positionH>
              <wp:positionV relativeFrom="page">
                <wp:posOffset>9677568</wp:posOffset>
              </wp:positionV>
              <wp:extent cx="844550" cy="1244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44550" cy="124460"/>
                      </a:xfrm>
                      <a:prstGeom prst="rect">
                        <a:avLst/>
                      </a:prstGeom>
                    </wps:spPr>
                    <wps:txbx>
                      <w:txbxContent>
                        <w:p>
                          <w:pPr>
                            <w:spacing w:before="14"/>
                            <w:ind w:left="20" w:right="0" w:firstLine="0"/>
                            <w:jc w:val="left"/>
                            <w:rPr>
                              <w:rFonts w:ascii="Arial"/>
                              <w:b/>
                              <w:sz w:val="14"/>
                            </w:rPr>
                          </w:pPr>
                          <w:hyperlink r:id="rId1">
                            <w:r>
                              <w:rPr>
                                <w:rFonts w:ascii="Arial"/>
                                <w:b/>
                                <w:color w:val="00436D"/>
                                <w:spacing w:val="-2"/>
                                <w:sz w:val="14"/>
                              </w:rPr>
                              <w:t>www.chiamass.gov</w:t>
                            </w:r>
                          </w:hyperlink>
                        </w:p>
                      </w:txbxContent>
                    </wps:txbx>
                    <wps:bodyPr wrap="square" lIns="0" tIns="0" rIns="0" bIns="0" rtlCol="0">
                      <a:noAutofit/>
                    </wps:bodyPr>
                  </wps:wsp>
                </a:graphicData>
              </a:graphic>
            </wp:anchor>
          </w:drawing>
        </mc:Choice>
        <mc:Fallback>
          <w:pict>
            <v:shape style="position:absolute;margin-left:512.122131pt;margin-top:762.013306pt;width:66.5pt;height:9.8pt;mso-position-horizontal-relative:page;mso-position-vertical-relative:page;z-index:-15766016" type="#_x0000_t202" id="docshape2" filled="false" stroked="false">
              <v:textbox inset="0,0,0,0">
                <w:txbxContent>
                  <w:p>
                    <w:pPr>
                      <w:spacing w:before="14"/>
                      <w:ind w:left="20" w:right="0" w:firstLine="0"/>
                      <w:jc w:val="left"/>
                      <w:rPr>
                        <w:rFonts w:ascii="Arial"/>
                        <w:b/>
                        <w:sz w:val="14"/>
                      </w:rPr>
                    </w:pPr>
                    <w:hyperlink r:id="rId1">
                      <w:r>
                        <w:rPr>
                          <w:rFonts w:ascii="Arial"/>
                          <w:b/>
                          <w:color w:val="00436D"/>
                          <w:spacing w:val="-2"/>
                          <w:sz w:val="14"/>
                        </w:rPr>
                        <w:t>www.chiamass.gov</w:t>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 w:right="1"/>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2" w:right="3"/>
      <w:jc w:val="center"/>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regulations@chiamass.gov" TargetMode="External"/><Relationship Id="rId8" Type="http://schemas.openxmlformats.org/officeDocument/2006/relationships/hyperlink" Target="http://www.chiamass.gov/regulations" TargetMode="External"/><Relationship Id="rId9" Type="http://schemas.openxmlformats.org/officeDocument/2006/relationships/hyperlink" Target="https://nam12.safelinks.protection.outlook.com/?url=https%3A%2F%2Fus02web.zoom.us%2Fj%2F81965706019%3Fpwd%3D3HwUAmNfURlbDBGEPPFv81GHM3FhUd.1&amp;data=05%7C02%7CRoss.Peterson%40chiamass.gov%7C17652a0eff4745c381fd08de5509d8f0%7C33ef9c555a2841fe9345401870bee8ea%7C0%7C0%7C639041697967717743%7CUnknown%7CTWFpbGZsb3d8eyJFbXB0eU1hcGkiOnRydWUsIlYiOiIwLjAuMDAwMCIsIlAiOiJXaW4zMiIsIkFOIjoiTWFpbCIsIldUIjoyfQ%3D%3D%7C0%7C%7C%7C&amp;sdata=POxpFVZAw%2BDCQWUkgO3C8SK%2FtVMZlKzZHcnXk0OLcc0%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hi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dcterms:created xsi:type="dcterms:W3CDTF">2026-01-28T13:55:05Z</dcterms:created>
  <dcterms:modified xsi:type="dcterms:W3CDTF">2026-01-28T13:55:05Z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Created">
    <vt:filetime>2026-01-16T00:00:00Z</vt:filetime>
  </property>
  <property fmtid="{D5CDD505-2E9C-101B-9397-08002B2CF9AE}" pid="4" name="Creator">
    <vt:lpwstr>Acrobat PDFMaker 25 for Word</vt:lpwstr>
  </property>
  <property fmtid="{D5CDD505-2E9C-101B-9397-08002B2CF9AE}" pid="5" name="LastSaved">
    <vt:filetime>2026-01-28T00:00:00Z</vt:filetime>
  </property>
  <property fmtid="{D5CDD505-2E9C-101B-9397-08002B2CF9AE}" pid="6" name="MediaServiceImageTags">
    <vt:lpwstr/>
  </property>
  <property fmtid="{D5CDD505-2E9C-101B-9397-08002B2CF9AE}" pid="7" name="Producer">
    <vt:lpwstr>Adobe PDF Library 25.1.5</vt:lpwstr>
  </property>
  <property fmtid="{D5CDD505-2E9C-101B-9397-08002B2CF9AE}" pid="8" name="SourceModified">
    <vt:lpwstr/>
  </property>
</Properties>
</file>