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3A" w:rsidRPr="00D76220" w:rsidRDefault="0042673A" w:rsidP="00E63D4B">
      <w:pPr>
        <w:pStyle w:val="Default"/>
      </w:pPr>
      <w:bookmarkStart w:id="0" w:name="_GoBack"/>
      <w:bookmarkEnd w:id="0"/>
    </w:p>
    <w:p w:rsidR="00D76220" w:rsidRDefault="00D76220" w:rsidP="00D76220">
      <w:pPr>
        <w:rPr>
          <w:rFonts w:ascii="Times New Roman" w:hAnsi="Times New Roman"/>
          <w:sz w:val="24"/>
          <w:szCs w:val="24"/>
        </w:rPr>
      </w:pPr>
      <w:r w:rsidRPr="00D76220">
        <w:rPr>
          <w:rFonts w:ascii="Times New Roman" w:hAnsi="Times New Roman"/>
          <w:sz w:val="24"/>
          <w:szCs w:val="24"/>
        </w:rPr>
        <w:t>Section</w:t>
      </w:r>
    </w:p>
    <w:p w:rsidR="00D76220" w:rsidRDefault="00E06C7C" w:rsidP="00D76220">
      <w:pPr>
        <w:spacing w:after="0" w:line="240" w:lineRule="auto"/>
        <w:rPr>
          <w:rFonts w:ascii="Times New Roman" w:hAnsi="Times New Roman"/>
          <w:sz w:val="24"/>
          <w:szCs w:val="24"/>
        </w:rPr>
      </w:pPr>
      <w:r>
        <w:rPr>
          <w:rFonts w:ascii="Times New Roman" w:hAnsi="Times New Roman"/>
          <w:sz w:val="24"/>
          <w:szCs w:val="24"/>
        </w:rPr>
        <w:t>4</w:t>
      </w:r>
      <w:r w:rsidR="00D76220">
        <w:rPr>
          <w:rFonts w:ascii="Times New Roman" w:hAnsi="Times New Roman"/>
          <w:sz w:val="24"/>
          <w:szCs w:val="24"/>
        </w:rPr>
        <w:t xml:space="preserve">.01: </w:t>
      </w:r>
      <w:r w:rsidR="00EA5C3D">
        <w:rPr>
          <w:rFonts w:ascii="Times New Roman" w:hAnsi="Times New Roman"/>
          <w:sz w:val="24"/>
          <w:szCs w:val="24"/>
        </w:rPr>
        <w:tab/>
      </w:r>
      <w:r w:rsidR="00D76220">
        <w:rPr>
          <w:rFonts w:ascii="Times New Roman" w:hAnsi="Times New Roman"/>
          <w:sz w:val="24"/>
          <w:szCs w:val="24"/>
        </w:rPr>
        <w:t>General Provisions</w:t>
      </w:r>
    </w:p>
    <w:p w:rsidR="00D76220" w:rsidRDefault="00E06C7C" w:rsidP="00D76220">
      <w:pPr>
        <w:spacing w:after="0" w:line="240" w:lineRule="auto"/>
        <w:rPr>
          <w:rFonts w:ascii="Times New Roman" w:hAnsi="Times New Roman"/>
          <w:sz w:val="24"/>
          <w:szCs w:val="24"/>
        </w:rPr>
      </w:pPr>
      <w:r>
        <w:rPr>
          <w:rFonts w:ascii="Times New Roman" w:hAnsi="Times New Roman"/>
          <w:sz w:val="24"/>
          <w:szCs w:val="24"/>
        </w:rPr>
        <w:t>4</w:t>
      </w:r>
      <w:r w:rsidR="00D76220">
        <w:rPr>
          <w:rFonts w:ascii="Times New Roman" w:hAnsi="Times New Roman"/>
          <w:sz w:val="24"/>
          <w:szCs w:val="24"/>
        </w:rPr>
        <w:t xml:space="preserve">.02: </w:t>
      </w:r>
      <w:r w:rsidR="00EA5C3D">
        <w:rPr>
          <w:rFonts w:ascii="Times New Roman" w:hAnsi="Times New Roman"/>
          <w:sz w:val="24"/>
          <w:szCs w:val="24"/>
        </w:rPr>
        <w:tab/>
      </w:r>
      <w:r w:rsidR="00D76220">
        <w:rPr>
          <w:rFonts w:ascii="Times New Roman" w:hAnsi="Times New Roman"/>
          <w:sz w:val="24"/>
          <w:szCs w:val="24"/>
        </w:rPr>
        <w:t>Definitions</w:t>
      </w:r>
    </w:p>
    <w:p w:rsidR="00D76220" w:rsidRPr="00FF7BD0" w:rsidRDefault="00E06C7C" w:rsidP="00D76220">
      <w:pPr>
        <w:spacing w:after="0" w:line="240" w:lineRule="auto"/>
        <w:rPr>
          <w:rFonts w:ascii="Times New Roman" w:hAnsi="Times New Roman"/>
          <w:sz w:val="24"/>
          <w:szCs w:val="24"/>
        </w:rPr>
      </w:pPr>
      <w:r>
        <w:rPr>
          <w:rFonts w:ascii="Times New Roman" w:hAnsi="Times New Roman"/>
          <w:sz w:val="24"/>
          <w:szCs w:val="24"/>
        </w:rPr>
        <w:t>4</w:t>
      </w:r>
      <w:r w:rsidR="00D76220">
        <w:rPr>
          <w:rFonts w:ascii="Times New Roman" w:hAnsi="Times New Roman"/>
          <w:sz w:val="24"/>
          <w:szCs w:val="24"/>
        </w:rPr>
        <w:t>.03:</w:t>
      </w:r>
      <w:r w:rsidR="000712A5">
        <w:rPr>
          <w:rFonts w:ascii="Times New Roman" w:hAnsi="Times New Roman"/>
          <w:sz w:val="24"/>
          <w:szCs w:val="24"/>
        </w:rPr>
        <w:t xml:space="preserve"> </w:t>
      </w:r>
      <w:r w:rsidR="00EA5C3D">
        <w:rPr>
          <w:rFonts w:ascii="Times New Roman" w:hAnsi="Times New Roman"/>
          <w:sz w:val="24"/>
          <w:szCs w:val="24"/>
        </w:rPr>
        <w:tab/>
      </w:r>
      <w:r w:rsidR="00EA0298" w:rsidRPr="00FF7BD0">
        <w:rPr>
          <w:rFonts w:ascii="Times New Roman" w:hAnsi="Times New Roman"/>
          <w:sz w:val="24"/>
          <w:szCs w:val="24"/>
        </w:rPr>
        <w:t>Establishment and Use of Standard Quality Measure Set</w:t>
      </w:r>
    </w:p>
    <w:p w:rsidR="00D76220" w:rsidRDefault="00E06C7C" w:rsidP="00D76220">
      <w:pPr>
        <w:spacing w:after="0" w:line="240" w:lineRule="auto"/>
        <w:rPr>
          <w:rFonts w:ascii="Times New Roman" w:hAnsi="Times New Roman"/>
          <w:sz w:val="24"/>
          <w:szCs w:val="24"/>
        </w:rPr>
      </w:pPr>
      <w:r>
        <w:rPr>
          <w:rFonts w:ascii="Times New Roman" w:hAnsi="Times New Roman"/>
          <w:sz w:val="24"/>
          <w:szCs w:val="24"/>
        </w:rPr>
        <w:t>4</w:t>
      </w:r>
      <w:r w:rsidR="00D76220">
        <w:rPr>
          <w:rFonts w:ascii="Times New Roman" w:hAnsi="Times New Roman"/>
          <w:sz w:val="24"/>
          <w:szCs w:val="24"/>
        </w:rPr>
        <w:t>.04:</w:t>
      </w:r>
      <w:r w:rsidR="00A2286F">
        <w:rPr>
          <w:rFonts w:ascii="Times New Roman" w:hAnsi="Times New Roman"/>
          <w:sz w:val="24"/>
          <w:szCs w:val="24"/>
        </w:rPr>
        <w:t xml:space="preserve"> </w:t>
      </w:r>
      <w:r w:rsidR="00EA5C3D">
        <w:rPr>
          <w:rFonts w:ascii="Times New Roman" w:hAnsi="Times New Roman"/>
          <w:sz w:val="24"/>
          <w:szCs w:val="24"/>
        </w:rPr>
        <w:tab/>
      </w:r>
      <w:r w:rsidR="00A635A6">
        <w:rPr>
          <w:rFonts w:ascii="Times New Roman" w:hAnsi="Times New Roman"/>
          <w:sz w:val="24"/>
          <w:szCs w:val="24"/>
        </w:rPr>
        <w:t>Reporting</w:t>
      </w:r>
      <w:r w:rsidR="00631306">
        <w:rPr>
          <w:rFonts w:ascii="Times New Roman" w:hAnsi="Times New Roman"/>
          <w:sz w:val="24"/>
          <w:szCs w:val="24"/>
        </w:rPr>
        <w:t xml:space="preserve"> Requirements</w:t>
      </w:r>
    </w:p>
    <w:p w:rsidR="00D76220" w:rsidRDefault="00E06C7C" w:rsidP="00D76220">
      <w:pPr>
        <w:spacing w:after="0" w:line="240" w:lineRule="auto"/>
        <w:rPr>
          <w:rFonts w:ascii="Times New Roman" w:hAnsi="Times New Roman"/>
          <w:sz w:val="24"/>
          <w:szCs w:val="24"/>
        </w:rPr>
      </w:pPr>
      <w:r>
        <w:rPr>
          <w:rFonts w:ascii="Times New Roman" w:hAnsi="Times New Roman"/>
          <w:sz w:val="24"/>
          <w:szCs w:val="24"/>
        </w:rPr>
        <w:t>4</w:t>
      </w:r>
      <w:r w:rsidR="00D76220">
        <w:rPr>
          <w:rFonts w:ascii="Times New Roman" w:hAnsi="Times New Roman"/>
          <w:sz w:val="24"/>
          <w:szCs w:val="24"/>
        </w:rPr>
        <w:t>.05:</w:t>
      </w:r>
      <w:r w:rsidR="00631306" w:rsidRPr="00631306">
        <w:rPr>
          <w:rFonts w:ascii="Times New Roman" w:hAnsi="Times New Roman"/>
          <w:sz w:val="24"/>
          <w:szCs w:val="24"/>
        </w:rPr>
        <w:t xml:space="preserve"> </w:t>
      </w:r>
      <w:r w:rsidR="00EA5C3D">
        <w:rPr>
          <w:rFonts w:ascii="Times New Roman" w:hAnsi="Times New Roman"/>
          <w:sz w:val="24"/>
          <w:szCs w:val="24"/>
        </w:rPr>
        <w:tab/>
      </w:r>
      <w:r w:rsidR="00631306">
        <w:rPr>
          <w:rFonts w:ascii="Times New Roman" w:hAnsi="Times New Roman"/>
          <w:sz w:val="24"/>
          <w:szCs w:val="24"/>
        </w:rPr>
        <w:t>Other Provisions</w:t>
      </w:r>
    </w:p>
    <w:p w:rsidR="00D76220" w:rsidRDefault="00D76220" w:rsidP="00D76220">
      <w:pPr>
        <w:rPr>
          <w:rFonts w:ascii="Times New Roman" w:hAnsi="Times New Roman"/>
          <w:sz w:val="24"/>
          <w:szCs w:val="24"/>
        </w:rPr>
      </w:pPr>
    </w:p>
    <w:p w:rsidR="00D76220" w:rsidRPr="00D76220" w:rsidRDefault="00E06C7C" w:rsidP="00D76220">
      <w:pPr>
        <w:rPr>
          <w:rFonts w:ascii="Times New Roman" w:hAnsi="Times New Roman"/>
          <w:sz w:val="24"/>
          <w:szCs w:val="24"/>
          <w:u w:val="single"/>
        </w:rPr>
      </w:pPr>
      <w:r>
        <w:rPr>
          <w:rFonts w:ascii="Times New Roman" w:hAnsi="Times New Roman"/>
          <w:sz w:val="24"/>
          <w:szCs w:val="24"/>
          <w:u w:val="single"/>
        </w:rPr>
        <w:t>4</w:t>
      </w:r>
      <w:r w:rsidR="00D76220" w:rsidRPr="00D76220">
        <w:rPr>
          <w:rFonts w:ascii="Times New Roman" w:hAnsi="Times New Roman"/>
          <w:sz w:val="24"/>
          <w:szCs w:val="24"/>
          <w:u w:val="single"/>
        </w:rPr>
        <w:t>.01</w:t>
      </w:r>
      <w:r w:rsidR="007E6A4D">
        <w:rPr>
          <w:rFonts w:ascii="Times New Roman" w:hAnsi="Times New Roman"/>
          <w:sz w:val="24"/>
          <w:szCs w:val="24"/>
          <w:u w:val="single"/>
        </w:rPr>
        <w:t>:</w:t>
      </w:r>
      <w:r w:rsidR="007E6A4D">
        <w:rPr>
          <w:rFonts w:ascii="Times New Roman" w:hAnsi="Times New Roman"/>
          <w:sz w:val="24"/>
          <w:szCs w:val="24"/>
          <w:u w:val="single"/>
        </w:rPr>
        <w:tab/>
      </w:r>
      <w:r w:rsidR="00D76220" w:rsidRPr="00D76220">
        <w:rPr>
          <w:rFonts w:ascii="Times New Roman" w:hAnsi="Times New Roman"/>
          <w:sz w:val="24"/>
          <w:szCs w:val="24"/>
          <w:u w:val="single"/>
        </w:rPr>
        <w:t>General Provisions</w:t>
      </w:r>
    </w:p>
    <w:p w:rsidR="00D76220" w:rsidRPr="00EA5C3D" w:rsidRDefault="00EA5C3D" w:rsidP="00EA5C3D">
      <w:pPr>
        <w:ind w:left="720"/>
        <w:rPr>
          <w:rFonts w:ascii="Times New Roman" w:hAnsi="Times New Roman"/>
          <w:sz w:val="24"/>
          <w:szCs w:val="24"/>
        </w:rPr>
      </w:pPr>
      <w:r w:rsidRPr="00EA5C3D">
        <w:rPr>
          <w:rFonts w:ascii="Times New Roman" w:hAnsi="Times New Roman"/>
          <w:sz w:val="24"/>
          <w:szCs w:val="24"/>
        </w:rPr>
        <w:t xml:space="preserve">(1) </w:t>
      </w:r>
      <w:r w:rsidR="00D76220" w:rsidRPr="00EA5C3D">
        <w:rPr>
          <w:rFonts w:ascii="Times New Roman" w:hAnsi="Times New Roman"/>
          <w:sz w:val="24"/>
          <w:szCs w:val="24"/>
          <w:u w:val="single"/>
        </w:rPr>
        <w:t>Scope and Purpose</w:t>
      </w:r>
      <w:r w:rsidR="007E6A4D" w:rsidRPr="00EA5C3D">
        <w:rPr>
          <w:rFonts w:ascii="Times New Roman" w:hAnsi="Times New Roman"/>
          <w:sz w:val="24"/>
          <w:szCs w:val="24"/>
        </w:rPr>
        <w:t>.</w:t>
      </w:r>
      <w:r w:rsidR="00D76220" w:rsidRPr="00EA5C3D">
        <w:rPr>
          <w:rFonts w:ascii="Times New Roman" w:hAnsi="Times New Roman"/>
          <w:sz w:val="24"/>
          <w:szCs w:val="24"/>
        </w:rPr>
        <w:t xml:space="preserve"> </w:t>
      </w:r>
      <w:r w:rsidR="002B0F87" w:rsidRPr="00EA5C3D">
        <w:rPr>
          <w:rFonts w:ascii="Times New Roman" w:hAnsi="Times New Roman"/>
          <w:sz w:val="24"/>
          <w:szCs w:val="24"/>
        </w:rPr>
        <w:t>957</w:t>
      </w:r>
      <w:r w:rsidR="00EE2B02">
        <w:rPr>
          <w:rFonts w:ascii="Times New Roman" w:hAnsi="Times New Roman"/>
          <w:sz w:val="24"/>
          <w:szCs w:val="24"/>
        </w:rPr>
        <w:t xml:space="preserve"> </w:t>
      </w:r>
      <w:r w:rsidR="00D76220" w:rsidRPr="00EA5C3D">
        <w:rPr>
          <w:rFonts w:ascii="Times New Roman" w:hAnsi="Times New Roman"/>
          <w:sz w:val="24"/>
          <w:szCs w:val="24"/>
        </w:rPr>
        <w:t xml:space="preserve">CMR </w:t>
      </w:r>
      <w:r w:rsidR="00EE2B02">
        <w:rPr>
          <w:rFonts w:ascii="Times New Roman" w:hAnsi="Times New Roman"/>
          <w:sz w:val="24"/>
          <w:szCs w:val="24"/>
        </w:rPr>
        <w:t>4.00</w:t>
      </w:r>
      <w:r w:rsidR="00D76220" w:rsidRPr="00EA5C3D">
        <w:rPr>
          <w:rFonts w:ascii="Times New Roman" w:hAnsi="Times New Roman"/>
          <w:sz w:val="24"/>
          <w:szCs w:val="24"/>
        </w:rPr>
        <w:t xml:space="preserve"> governs the</w:t>
      </w:r>
      <w:r w:rsidR="000B0669" w:rsidRPr="00EA5C3D">
        <w:rPr>
          <w:rFonts w:ascii="Times New Roman" w:hAnsi="Times New Roman"/>
          <w:sz w:val="24"/>
          <w:szCs w:val="24"/>
        </w:rPr>
        <w:t xml:space="preserve"> establishment, use of, and uniform reporting requirements for certain health care provider performance measures included in the Standard Quality Measure Set.</w:t>
      </w:r>
      <w:r w:rsidR="00D76220" w:rsidRPr="00EA5C3D">
        <w:rPr>
          <w:rFonts w:ascii="Times New Roman" w:hAnsi="Times New Roman"/>
          <w:sz w:val="24"/>
          <w:szCs w:val="24"/>
        </w:rPr>
        <w:t xml:space="preserve"> </w:t>
      </w:r>
    </w:p>
    <w:p w:rsidR="007E6A4D" w:rsidRPr="007E6A4D" w:rsidRDefault="003B075F" w:rsidP="003B075F">
      <w:pPr>
        <w:ind w:firstLine="720"/>
        <w:rPr>
          <w:rFonts w:ascii="Times New Roman" w:hAnsi="Times New Roman"/>
          <w:sz w:val="24"/>
          <w:szCs w:val="24"/>
          <w:u w:val="single"/>
        </w:rPr>
      </w:pPr>
      <w:r>
        <w:rPr>
          <w:rFonts w:ascii="Times New Roman" w:hAnsi="Times New Roman"/>
          <w:sz w:val="24"/>
          <w:szCs w:val="24"/>
        </w:rPr>
        <w:t>(2</w:t>
      </w:r>
      <w:r w:rsidRPr="00EA5C3D">
        <w:rPr>
          <w:rFonts w:ascii="Times New Roman" w:hAnsi="Times New Roman"/>
          <w:sz w:val="24"/>
          <w:szCs w:val="24"/>
        </w:rPr>
        <w:t xml:space="preserve">) </w:t>
      </w:r>
      <w:r w:rsidR="007E6A4D" w:rsidRPr="007E6A4D">
        <w:rPr>
          <w:rFonts w:ascii="Times New Roman" w:hAnsi="Times New Roman"/>
          <w:sz w:val="24"/>
          <w:szCs w:val="24"/>
          <w:u w:val="single"/>
        </w:rPr>
        <w:t>Authority</w:t>
      </w:r>
      <w:r w:rsidR="007E6A4D" w:rsidRPr="003B075F">
        <w:rPr>
          <w:rFonts w:ascii="Times New Roman" w:hAnsi="Times New Roman"/>
          <w:sz w:val="24"/>
          <w:szCs w:val="24"/>
        </w:rPr>
        <w:t xml:space="preserve">. </w:t>
      </w:r>
      <w:r w:rsidR="002B0F87" w:rsidRPr="00F85E57">
        <w:rPr>
          <w:rFonts w:ascii="Times New Roman" w:hAnsi="Times New Roman"/>
          <w:sz w:val="24"/>
          <w:szCs w:val="24"/>
        </w:rPr>
        <w:t>957</w:t>
      </w:r>
      <w:r w:rsidR="007E6A4D" w:rsidRPr="00F85E57">
        <w:rPr>
          <w:rFonts w:ascii="Times New Roman" w:hAnsi="Times New Roman"/>
          <w:sz w:val="24"/>
          <w:szCs w:val="24"/>
        </w:rPr>
        <w:t xml:space="preserve"> CMR </w:t>
      </w:r>
      <w:r w:rsidR="00EE2B02">
        <w:rPr>
          <w:rFonts w:ascii="Times New Roman" w:hAnsi="Times New Roman"/>
          <w:sz w:val="24"/>
          <w:szCs w:val="24"/>
        </w:rPr>
        <w:t>4.00</w:t>
      </w:r>
      <w:r w:rsidR="007E6A4D">
        <w:rPr>
          <w:rFonts w:ascii="Times New Roman" w:hAnsi="Times New Roman"/>
          <w:sz w:val="24"/>
          <w:szCs w:val="24"/>
        </w:rPr>
        <w:t xml:space="preserve"> is adopted pursuant to M.G.L. c. 12</w:t>
      </w:r>
      <w:r w:rsidR="00F85E57">
        <w:rPr>
          <w:rFonts w:ascii="Times New Roman" w:hAnsi="Times New Roman"/>
          <w:sz w:val="24"/>
          <w:szCs w:val="24"/>
        </w:rPr>
        <w:t>C</w:t>
      </w:r>
      <w:r w:rsidR="008E188C">
        <w:rPr>
          <w:rFonts w:ascii="Times New Roman" w:hAnsi="Times New Roman"/>
          <w:sz w:val="24"/>
          <w:szCs w:val="24"/>
        </w:rPr>
        <w:t>.</w:t>
      </w:r>
    </w:p>
    <w:p w:rsidR="007E6A4D" w:rsidRDefault="003B075F" w:rsidP="003B075F">
      <w:pPr>
        <w:ind w:firstLine="720"/>
        <w:rPr>
          <w:rFonts w:ascii="Times New Roman" w:hAnsi="Times New Roman"/>
          <w:sz w:val="24"/>
          <w:szCs w:val="24"/>
          <w:u w:val="single"/>
        </w:rPr>
      </w:pPr>
      <w:r>
        <w:rPr>
          <w:rFonts w:ascii="Times New Roman" w:hAnsi="Times New Roman"/>
          <w:sz w:val="24"/>
          <w:szCs w:val="24"/>
        </w:rPr>
        <w:t>(3</w:t>
      </w:r>
      <w:r w:rsidRPr="00EA5C3D">
        <w:rPr>
          <w:rFonts w:ascii="Times New Roman" w:hAnsi="Times New Roman"/>
          <w:sz w:val="24"/>
          <w:szCs w:val="24"/>
        </w:rPr>
        <w:t xml:space="preserve">) </w:t>
      </w:r>
      <w:r w:rsidR="007E6A4D">
        <w:rPr>
          <w:rFonts w:ascii="Times New Roman" w:hAnsi="Times New Roman"/>
          <w:sz w:val="24"/>
          <w:szCs w:val="24"/>
          <w:u w:val="single"/>
        </w:rPr>
        <w:t>Effective Date</w:t>
      </w:r>
      <w:r w:rsidR="007E6A4D" w:rsidRPr="008E188C">
        <w:rPr>
          <w:rFonts w:ascii="Times New Roman" w:hAnsi="Times New Roman"/>
          <w:sz w:val="24"/>
          <w:szCs w:val="24"/>
        </w:rPr>
        <w:t>.</w:t>
      </w:r>
      <w:r w:rsidR="007E6A4D">
        <w:rPr>
          <w:rFonts w:ascii="Times New Roman" w:hAnsi="Times New Roman"/>
          <w:sz w:val="24"/>
          <w:szCs w:val="24"/>
        </w:rPr>
        <w:t xml:space="preserve"> </w:t>
      </w:r>
      <w:r w:rsidR="002B0F87" w:rsidRPr="00F85E57">
        <w:rPr>
          <w:rFonts w:ascii="Times New Roman" w:hAnsi="Times New Roman"/>
          <w:sz w:val="24"/>
          <w:szCs w:val="24"/>
        </w:rPr>
        <w:t>957</w:t>
      </w:r>
      <w:r w:rsidR="007E6A4D" w:rsidRPr="00F85E57">
        <w:rPr>
          <w:rFonts w:ascii="Times New Roman" w:hAnsi="Times New Roman"/>
          <w:sz w:val="24"/>
          <w:szCs w:val="24"/>
        </w:rPr>
        <w:t xml:space="preserve"> CMR </w:t>
      </w:r>
      <w:r w:rsidR="00EE2B02">
        <w:rPr>
          <w:rFonts w:ascii="Times New Roman" w:hAnsi="Times New Roman"/>
          <w:sz w:val="24"/>
          <w:szCs w:val="24"/>
        </w:rPr>
        <w:t>4.00</w:t>
      </w:r>
      <w:r w:rsidR="007E6A4D">
        <w:rPr>
          <w:rFonts w:ascii="Times New Roman" w:hAnsi="Times New Roman"/>
          <w:sz w:val="24"/>
          <w:szCs w:val="24"/>
        </w:rPr>
        <w:t xml:space="preserve"> is effective </w:t>
      </w:r>
      <w:r w:rsidR="00EE2B02" w:rsidRPr="00DB5DF3">
        <w:rPr>
          <w:rFonts w:ascii="Times New Roman" w:hAnsi="Times New Roman"/>
          <w:color w:val="000000"/>
          <w:sz w:val="24"/>
          <w:szCs w:val="24"/>
        </w:rPr>
        <w:t>May 1</w:t>
      </w:r>
      <w:r w:rsidR="007E6A4D" w:rsidRPr="00DB5DF3">
        <w:rPr>
          <w:rFonts w:ascii="Times New Roman" w:hAnsi="Times New Roman"/>
          <w:color w:val="000000"/>
          <w:sz w:val="24"/>
          <w:szCs w:val="24"/>
        </w:rPr>
        <w:t>, 2013</w:t>
      </w:r>
      <w:r w:rsidR="00CE4A2C" w:rsidRPr="00DB5DF3">
        <w:rPr>
          <w:rFonts w:ascii="Times New Roman" w:hAnsi="Times New Roman"/>
          <w:color w:val="000000"/>
          <w:sz w:val="24"/>
          <w:szCs w:val="24"/>
        </w:rPr>
        <w:t>.</w:t>
      </w:r>
      <w:r w:rsidR="007E6A4D">
        <w:rPr>
          <w:rFonts w:ascii="Times New Roman" w:hAnsi="Times New Roman"/>
          <w:sz w:val="24"/>
          <w:szCs w:val="24"/>
          <w:u w:val="single"/>
        </w:rPr>
        <w:t xml:space="preserve"> </w:t>
      </w:r>
    </w:p>
    <w:p w:rsidR="007E6A4D" w:rsidRDefault="00E06C7C" w:rsidP="007E6A4D">
      <w:pPr>
        <w:rPr>
          <w:rFonts w:ascii="Times New Roman" w:hAnsi="Times New Roman"/>
          <w:sz w:val="24"/>
          <w:szCs w:val="24"/>
          <w:u w:val="single"/>
        </w:rPr>
      </w:pPr>
      <w:r>
        <w:rPr>
          <w:rFonts w:ascii="Times New Roman" w:hAnsi="Times New Roman"/>
          <w:sz w:val="24"/>
          <w:szCs w:val="24"/>
          <w:u w:val="single"/>
        </w:rPr>
        <w:t>4</w:t>
      </w:r>
      <w:r w:rsidR="00F8538E">
        <w:rPr>
          <w:rFonts w:ascii="Times New Roman" w:hAnsi="Times New Roman"/>
          <w:sz w:val="24"/>
          <w:szCs w:val="24"/>
          <w:u w:val="single"/>
        </w:rPr>
        <w:t>.02:</w:t>
      </w:r>
      <w:r w:rsidR="00F8538E">
        <w:rPr>
          <w:rFonts w:ascii="Times New Roman" w:hAnsi="Times New Roman"/>
          <w:sz w:val="24"/>
          <w:szCs w:val="24"/>
          <w:u w:val="single"/>
        </w:rPr>
        <w:tab/>
      </w:r>
      <w:r w:rsidR="007E6A4D">
        <w:rPr>
          <w:rFonts w:ascii="Times New Roman" w:hAnsi="Times New Roman"/>
          <w:sz w:val="24"/>
          <w:szCs w:val="24"/>
          <w:u w:val="single"/>
        </w:rPr>
        <w:t>Definitions</w:t>
      </w:r>
    </w:p>
    <w:p w:rsidR="00E63D4B" w:rsidRDefault="00E63D4B" w:rsidP="00E63D4B">
      <w:pPr>
        <w:spacing w:after="0" w:line="240" w:lineRule="auto"/>
        <w:rPr>
          <w:rFonts w:ascii="Times New Roman" w:eastAsia="Times New Roman" w:hAnsi="Times New Roman"/>
          <w:sz w:val="24"/>
          <w:szCs w:val="24"/>
        </w:rPr>
      </w:pPr>
      <w:r w:rsidRPr="00F73A23">
        <w:rPr>
          <w:rFonts w:ascii="Times New Roman" w:eastAsia="Times New Roman" w:hAnsi="Times New Roman"/>
          <w:sz w:val="24"/>
          <w:szCs w:val="24"/>
          <w:u w:val="single"/>
        </w:rPr>
        <w:t>Meaning of Terms</w:t>
      </w:r>
      <w:r w:rsidRPr="00F73A23">
        <w:rPr>
          <w:rFonts w:ascii="Times New Roman" w:eastAsia="Times New Roman" w:hAnsi="Times New Roman"/>
          <w:sz w:val="24"/>
          <w:szCs w:val="24"/>
        </w:rPr>
        <w:t>: All defined terms in 957</w:t>
      </w:r>
      <w:r w:rsidRPr="00E63D4B">
        <w:rPr>
          <w:rFonts w:ascii="Times New Roman" w:eastAsia="Times New Roman" w:hAnsi="Times New Roman"/>
          <w:sz w:val="24"/>
          <w:szCs w:val="24"/>
        </w:rPr>
        <w:t xml:space="preserve"> CMR </w:t>
      </w:r>
      <w:r>
        <w:rPr>
          <w:rFonts w:ascii="Times New Roman" w:eastAsia="Times New Roman" w:hAnsi="Times New Roman"/>
          <w:sz w:val="24"/>
          <w:szCs w:val="24"/>
        </w:rPr>
        <w:t>4</w:t>
      </w:r>
      <w:r w:rsidRPr="00F73A23">
        <w:rPr>
          <w:rFonts w:ascii="Times New Roman" w:eastAsia="Times New Roman" w:hAnsi="Times New Roman"/>
          <w:sz w:val="24"/>
          <w:szCs w:val="24"/>
        </w:rPr>
        <w:t xml:space="preserve">.00 are capitalized. As used in 957 CMR </w:t>
      </w:r>
      <w:r>
        <w:rPr>
          <w:rFonts w:ascii="Times New Roman" w:eastAsia="Times New Roman" w:hAnsi="Times New Roman"/>
          <w:sz w:val="24"/>
          <w:szCs w:val="24"/>
        </w:rPr>
        <w:t>4</w:t>
      </w:r>
      <w:r w:rsidRPr="00F73A23">
        <w:rPr>
          <w:rFonts w:ascii="Times New Roman" w:eastAsia="Times New Roman" w:hAnsi="Times New Roman"/>
          <w:sz w:val="24"/>
          <w:szCs w:val="24"/>
        </w:rPr>
        <w:t xml:space="preserve">.00, unless the context otherwise requires, terms have the following meanings:  </w:t>
      </w:r>
    </w:p>
    <w:p w:rsidR="00E63D4B" w:rsidRPr="00F73A23" w:rsidRDefault="00E63D4B" w:rsidP="00E63D4B">
      <w:pPr>
        <w:spacing w:after="0" w:line="240" w:lineRule="auto"/>
        <w:rPr>
          <w:rFonts w:ascii="Times New Roman" w:eastAsia="Times New Roman" w:hAnsi="Times New Roman"/>
          <w:sz w:val="24"/>
          <w:szCs w:val="24"/>
        </w:rPr>
      </w:pPr>
    </w:p>
    <w:p w:rsidR="002B0F87" w:rsidRPr="002B0F87" w:rsidRDefault="002B0F87" w:rsidP="003B075F">
      <w:pPr>
        <w:rPr>
          <w:rFonts w:ascii="Times New Roman" w:hAnsi="Times New Roman"/>
          <w:sz w:val="24"/>
          <w:szCs w:val="24"/>
        </w:rPr>
      </w:pPr>
      <w:proofErr w:type="gramStart"/>
      <w:r>
        <w:rPr>
          <w:rFonts w:ascii="Times New Roman" w:hAnsi="Times New Roman"/>
          <w:sz w:val="24"/>
          <w:szCs w:val="24"/>
          <w:u w:val="single"/>
        </w:rPr>
        <w:t>The Betsy Lehman Center</w:t>
      </w:r>
      <w:r w:rsidRPr="003B075F">
        <w:rPr>
          <w:rFonts w:ascii="Times New Roman" w:hAnsi="Times New Roman"/>
          <w:sz w:val="24"/>
          <w:szCs w:val="24"/>
        </w:rPr>
        <w:t>.</w:t>
      </w:r>
      <w:proofErr w:type="gramEnd"/>
      <w:r>
        <w:rPr>
          <w:rFonts w:ascii="Times New Roman" w:hAnsi="Times New Roman"/>
          <w:sz w:val="24"/>
          <w:szCs w:val="24"/>
        </w:rPr>
        <w:t xml:space="preserve"> The Betsy Lehman Center for Patient Safety and Medical Error Reduction</w:t>
      </w:r>
      <w:r w:rsidR="00627344">
        <w:rPr>
          <w:rFonts w:ascii="Times New Roman" w:hAnsi="Times New Roman"/>
          <w:sz w:val="24"/>
          <w:szCs w:val="24"/>
        </w:rPr>
        <w:t xml:space="preserve"> established under </w:t>
      </w:r>
      <w:r w:rsidR="00F85E57">
        <w:rPr>
          <w:rFonts w:ascii="Times New Roman" w:hAnsi="Times New Roman"/>
          <w:sz w:val="24"/>
          <w:szCs w:val="24"/>
        </w:rPr>
        <w:t xml:space="preserve">M.G.L. </w:t>
      </w:r>
      <w:r w:rsidR="008E188C">
        <w:rPr>
          <w:rFonts w:ascii="Times New Roman" w:hAnsi="Times New Roman"/>
          <w:sz w:val="24"/>
          <w:szCs w:val="24"/>
        </w:rPr>
        <w:t>c.</w:t>
      </w:r>
      <w:r w:rsidR="00627344" w:rsidRPr="00627344">
        <w:rPr>
          <w:rFonts w:ascii="Times New Roman" w:hAnsi="Times New Roman"/>
          <w:sz w:val="24"/>
          <w:szCs w:val="24"/>
        </w:rPr>
        <w:t xml:space="preserve"> 12C </w:t>
      </w:r>
      <w:r w:rsidR="00627344" w:rsidRPr="00627344">
        <w:rPr>
          <w:rStyle w:val="Strong"/>
          <w:rFonts w:ascii="Times New Roman" w:hAnsi="Times New Roman"/>
          <w:b w:val="0"/>
          <w:color w:val="222222"/>
          <w:sz w:val="24"/>
          <w:szCs w:val="24"/>
          <w:shd w:val="clear" w:color="auto" w:fill="FFFFFF"/>
        </w:rPr>
        <w:t>§</w:t>
      </w:r>
      <w:r w:rsidR="00EE2B02">
        <w:rPr>
          <w:rStyle w:val="Strong"/>
          <w:rFonts w:ascii="Times New Roman" w:hAnsi="Times New Roman"/>
          <w:b w:val="0"/>
          <w:color w:val="222222"/>
          <w:sz w:val="24"/>
          <w:szCs w:val="24"/>
          <w:shd w:val="clear" w:color="auto" w:fill="FFFFFF"/>
        </w:rPr>
        <w:t xml:space="preserve"> </w:t>
      </w:r>
      <w:r w:rsidR="00627344" w:rsidRPr="00627344">
        <w:rPr>
          <w:rFonts w:ascii="Times New Roman" w:hAnsi="Times New Roman"/>
          <w:sz w:val="24"/>
          <w:szCs w:val="24"/>
        </w:rPr>
        <w:t>15</w:t>
      </w:r>
      <w:r w:rsidR="00627344" w:rsidRPr="00EA5C3D">
        <w:rPr>
          <w:rFonts w:ascii="Times New Roman" w:hAnsi="Times New Roman"/>
          <w:sz w:val="24"/>
          <w:szCs w:val="24"/>
        </w:rPr>
        <w:t>(b)</w:t>
      </w:r>
      <w:r w:rsidRPr="00EA5C3D">
        <w:rPr>
          <w:rFonts w:ascii="Times New Roman" w:hAnsi="Times New Roman"/>
          <w:sz w:val="24"/>
          <w:szCs w:val="24"/>
        </w:rPr>
        <w:t>.</w:t>
      </w:r>
    </w:p>
    <w:p w:rsidR="007E6A4D" w:rsidRPr="002B0F87" w:rsidRDefault="002B0F87" w:rsidP="003B075F">
      <w:pPr>
        <w:rPr>
          <w:rFonts w:ascii="Times New Roman" w:hAnsi="Times New Roman"/>
          <w:sz w:val="24"/>
          <w:szCs w:val="24"/>
        </w:rPr>
      </w:pPr>
      <w:proofErr w:type="gramStart"/>
      <w:r>
        <w:rPr>
          <w:rFonts w:ascii="Times New Roman" w:hAnsi="Times New Roman"/>
          <w:sz w:val="24"/>
          <w:szCs w:val="24"/>
          <w:u w:val="single"/>
        </w:rPr>
        <w:t xml:space="preserve">The </w:t>
      </w:r>
      <w:r w:rsidR="007E6A4D" w:rsidRPr="007E6A4D">
        <w:rPr>
          <w:rFonts w:ascii="Times New Roman" w:hAnsi="Times New Roman"/>
          <w:sz w:val="24"/>
          <w:szCs w:val="24"/>
          <w:u w:val="single"/>
        </w:rPr>
        <w:t>Center</w:t>
      </w:r>
      <w:r w:rsidR="007E6A4D" w:rsidRPr="003B075F">
        <w:rPr>
          <w:rFonts w:ascii="Times New Roman" w:hAnsi="Times New Roman"/>
          <w:sz w:val="24"/>
          <w:szCs w:val="24"/>
        </w:rPr>
        <w:t>.</w:t>
      </w:r>
      <w:proofErr w:type="gramEnd"/>
      <w:r>
        <w:rPr>
          <w:rFonts w:ascii="Times New Roman" w:hAnsi="Times New Roman"/>
          <w:sz w:val="24"/>
          <w:szCs w:val="24"/>
        </w:rPr>
        <w:t xml:space="preserve"> The Center for Health Information and Analysis</w:t>
      </w:r>
      <w:r w:rsidR="00627344">
        <w:rPr>
          <w:rFonts w:ascii="Times New Roman" w:hAnsi="Times New Roman"/>
          <w:sz w:val="24"/>
          <w:szCs w:val="24"/>
        </w:rPr>
        <w:t xml:space="preserve"> established under </w:t>
      </w:r>
      <w:r w:rsidR="00627344" w:rsidRPr="00627344">
        <w:rPr>
          <w:rStyle w:val="Strong"/>
          <w:rFonts w:ascii="Times New Roman" w:hAnsi="Times New Roman"/>
          <w:b w:val="0"/>
          <w:color w:val="222222"/>
          <w:sz w:val="24"/>
          <w:szCs w:val="24"/>
          <w:shd w:val="clear" w:color="auto" w:fill="FFFFFF"/>
        </w:rPr>
        <w:t>M</w:t>
      </w:r>
      <w:r w:rsidR="00F85E57">
        <w:rPr>
          <w:rStyle w:val="Strong"/>
          <w:rFonts w:ascii="Times New Roman" w:hAnsi="Times New Roman"/>
          <w:b w:val="0"/>
          <w:color w:val="222222"/>
          <w:sz w:val="24"/>
          <w:szCs w:val="24"/>
          <w:shd w:val="clear" w:color="auto" w:fill="FFFFFF"/>
        </w:rPr>
        <w:t>.</w:t>
      </w:r>
      <w:r w:rsidR="00627344" w:rsidRPr="00627344">
        <w:rPr>
          <w:rStyle w:val="Strong"/>
          <w:rFonts w:ascii="Times New Roman" w:hAnsi="Times New Roman"/>
          <w:b w:val="0"/>
          <w:color w:val="222222"/>
          <w:sz w:val="24"/>
          <w:szCs w:val="24"/>
          <w:shd w:val="clear" w:color="auto" w:fill="FFFFFF"/>
        </w:rPr>
        <w:t>G</w:t>
      </w:r>
      <w:r w:rsidR="00F85E57">
        <w:rPr>
          <w:rStyle w:val="Strong"/>
          <w:rFonts w:ascii="Times New Roman" w:hAnsi="Times New Roman"/>
          <w:b w:val="0"/>
          <w:color w:val="222222"/>
          <w:sz w:val="24"/>
          <w:szCs w:val="24"/>
          <w:shd w:val="clear" w:color="auto" w:fill="FFFFFF"/>
        </w:rPr>
        <w:t>.</w:t>
      </w:r>
      <w:r w:rsidR="00627344" w:rsidRPr="00627344">
        <w:rPr>
          <w:rStyle w:val="Strong"/>
          <w:rFonts w:ascii="Times New Roman" w:hAnsi="Times New Roman"/>
          <w:b w:val="0"/>
          <w:color w:val="222222"/>
          <w:sz w:val="24"/>
          <w:szCs w:val="24"/>
          <w:shd w:val="clear" w:color="auto" w:fill="FFFFFF"/>
        </w:rPr>
        <w:t>L</w:t>
      </w:r>
      <w:r w:rsidR="00F85E57">
        <w:rPr>
          <w:rStyle w:val="Strong"/>
          <w:rFonts w:ascii="Times New Roman" w:hAnsi="Times New Roman"/>
          <w:b w:val="0"/>
          <w:color w:val="222222"/>
          <w:sz w:val="24"/>
          <w:szCs w:val="24"/>
          <w:shd w:val="clear" w:color="auto" w:fill="FFFFFF"/>
        </w:rPr>
        <w:t>.</w:t>
      </w:r>
      <w:r w:rsidR="008E188C">
        <w:rPr>
          <w:rStyle w:val="Strong"/>
          <w:rFonts w:ascii="Times New Roman" w:hAnsi="Times New Roman"/>
          <w:b w:val="0"/>
          <w:color w:val="222222"/>
          <w:sz w:val="24"/>
          <w:szCs w:val="24"/>
          <w:shd w:val="clear" w:color="auto" w:fill="FFFFFF"/>
        </w:rPr>
        <w:t xml:space="preserve"> c.</w:t>
      </w:r>
      <w:r w:rsidR="00F85E57">
        <w:rPr>
          <w:rStyle w:val="Strong"/>
          <w:rFonts w:ascii="Times New Roman" w:hAnsi="Times New Roman"/>
          <w:b w:val="0"/>
          <w:color w:val="222222"/>
          <w:sz w:val="24"/>
          <w:szCs w:val="24"/>
          <w:shd w:val="clear" w:color="auto" w:fill="FFFFFF"/>
        </w:rPr>
        <w:t xml:space="preserve"> 12C</w:t>
      </w:r>
      <w:r w:rsidRPr="00627344">
        <w:rPr>
          <w:rFonts w:ascii="Times New Roman" w:hAnsi="Times New Roman"/>
          <w:sz w:val="24"/>
          <w:szCs w:val="24"/>
        </w:rPr>
        <w:t>.</w:t>
      </w:r>
    </w:p>
    <w:p w:rsidR="00A2286F" w:rsidRDefault="00A2286F" w:rsidP="003B075F">
      <w:pPr>
        <w:rPr>
          <w:rFonts w:ascii="Times New Roman" w:hAnsi="Times New Roman"/>
          <w:sz w:val="24"/>
          <w:szCs w:val="24"/>
          <w:u w:val="single"/>
        </w:rPr>
      </w:pPr>
      <w:proofErr w:type="gramStart"/>
      <w:r>
        <w:rPr>
          <w:rFonts w:ascii="Times New Roman" w:hAnsi="Times New Roman"/>
          <w:sz w:val="24"/>
          <w:szCs w:val="24"/>
          <w:u w:val="single"/>
        </w:rPr>
        <w:t>Home Health Agencies</w:t>
      </w:r>
      <w:r w:rsidRPr="003B075F">
        <w:rPr>
          <w:rFonts w:ascii="Times New Roman" w:hAnsi="Times New Roman"/>
          <w:sz w:val="24"/>
          <w:szCs w:val="24"/>
        </w:rPr>
        <w:t>.</w:t>
      </w:r>
      <w:proofErr w:type="gramEnd"/>
      <w:r w:rsidR="009A0A5D" w:rsidRPr="003B075F">
        <w:rPr>
          <w:rFonts w:ascii="Times New Roman" w:hAnsi="Times New Roman"/>
          <w:sz w:val="24"/>
          <w:szCs w:val="24"/>
        </w:rPr>
        <w:t xml:space="preserve"> </w:t>
      </w:r>
      <w:r w:rsidR="009A0A5D" w:rsidRPr="00E06C7C">
        <w:rPr>
          <w:rFonts w:ascii="Times New Roman" w:hAnsi="Times New Roman"/>
          <w:sz w:val="24"/>
          <w:szCs w:val="24"/>
        </w:rPr>
        <w:t xml:space="preserve">Home health agencies </w:t>
      </w:r>
      <w:r w:rsidR="00327C4C">
        <w:rPr>
          <w:rFonts w:ascii="Times New Roman" w:hAnsi="Times New Roman"/>
          <w:sz w:val="24"/>
          <w:szCs w:val="24"/>
        </w:rPr>
        <w:t xml:space="preserve">as </w:t>
      </w:r>
      <w:r w:rsidR="009A0A5D" w:rsidRPr="00E06C7C">
        <w:rPr>
          <w:rFonts w:ascii="Times New Roman" w:hAnsi="Times New Roman"/>
          <w:sz w:val="24"/>
          <w:szCs w:val="24"/>
        </w:rPr>
        <w:t>defined by 42 U.S.C.</w:t>
      </w:r>
      <w:r w:rsidR="00CE4A2C">
        <w:rPr>
          <w:rFonts w:ascii="Times New Roman" w:hAnsi="Times New Roman"/>
          <w:sz w:val="24"/>
          <w:szCs w:val="24"/>
        </w:rPr>
        <w:t xml:space="preserve"> </w:t>
      </w:r>
      <w:proofErr w:type="gramStart"/>
      <w:r w:rsidR="009A0A5D" w:rsidRPr="00E06C7C">
        <w:rPr>
          <w:rFonts w:ascii="Times New Roman" w:hAnsi="Times New Roman"/>
          <w:sz w:val="24"/>
          <w:szCs w:val="24"/>
        </w:rPr>
        <w:t>1395x(</w:t>
      </w:r>
      <w:proofErr w:type="gramEnd"/>
      <w:r w:rsidR="009A0A5D" w:rsidRPr="00E06C7C">
        <w:rPr>
          <w:rFonts w:ascii="Times New Roman" w:hAnsi="Times New Roman"/>
          <w:sz w:val="24"/>
          <w:szCs w:val="24"/>
        </w:rPr>
        <w:t xml:space="preserve">o) of the Social Security Regulations. </w:t>
      </w:r>
    </w:p>
    <w:p w:rsidR="000513F1" w:rsidRPr="000513F1" w:rsidRDefault="00305F06" w:rsidP="003B075F">
      <w:pPr>
        <w:pStyle w:val="Default"/>
        <w:spacing w:after="200" w:line="276" w:lineRule="auto"/>
        <w:rPr>
          <w:color w:val="auto"/>
        </w:rPr>
      </w:pPr>
      <w:proofErr w:type="gramStart"/>
      <w:r>
        <w:rPr>
          <w:u w:val="single"/>
        </w:rPr>
        <w:t>Hospitals</w:t>
      </w:r>
      <w:r w:rsidR="00A2286F" w:rsidRPr="003B075F">
        <w:t>.</w:t>
      </w:r>
      <w:proofErr w:type="gramEnd"/>
      <w:r w:rsidR="000513F1" w:rsidRPr="000513F1">
        <w:rPr>
          <w:rFonts w:ascii="Arial" w:hAnsi="Arial" w:cs="Arial"/>
          <w:color w:val="000080"/>
          <w:sz w:val="20"/>
          <w:szCs w:val="20"/>
        </w:rPr>
        <w:t xml:space="preserve"> </w:t>
      </w:r>
      <w:r w:rsidR="000B0669">
        <w:t>The teaching hospital of the University of Massachusetts Medical School and any acute Hospital licensed under M.G.L. c. 111, § 51 that contains a majority of medical-surgical, pediatric, obstetric and maternity beds, as defined by the Department of Public Health.</w:t>
      </w:r>
    </w:p>
    <w:p w:rsidR="0035318B" w:rsidRDefault="0035318B" w:rsidP="003B075F">
      <w:pPr>
        <w:rPr>
          <w:rFonts w:ascii="Times New Roman" w:hAnsi="Times New Roman"/>
          <w:sz w:val="24"/>
          <w:szCs w:val="24"/>
          <w:u w:val="single"/>
        </w:rPr>
      </w:pPr>
      <w:proofErr w:type="gramStart"/>
      <w:r>
        <w:rPr>
          <w:rFonts w:ascii="Times New Roman" w:hAnsi="Times New Roman"/>
          <w:sz w:val="24"/>
          <w:szCs w:val="24"/>
          <w:u w:val="single"/>
        </w:rPr>
        <w:t>Data Submission Manual</w:t>
      </w:r>
      <w:r w:rsidRPr="003B075F">
        <w:rPr>
          <w:rFonts w:ascii="Times New Roman" w:hAnsi="Times New Roman"/>
          <w:sz w:val="24"/>
          <w:szCs w:val="24"/>
        </w:rPr>
        <w:t>.</w:t>
      </w:r>
      <w:proofErr w:type="gramEnd"/>
      <w:r w:rsidRPr="003B075F">
        <w:rPr>
          <w:rFonts w:ascii="Times New Roman" w:hAnsi="Times New Roman"/>
          <w:sz w:val="24"/>
          <w:szCs w:val="24"/>
        </w:rPr>
        <w:t xml:space="preserve"> </w:t>
      </w:r>
      <w:proofErr w:type="gramStart"/>
      <w:r w:rsidR="00206D6A">
        <w:rPr>
          <w:rFonts w:ascii="Times New Roman" w:hAnsi="Times New Roman"/>
          <w:sz w:val="24"/>
          <w:szCs w:val="24"/>
        </w:rPr>
        <w:t>A</w:t>
      </w:r>
      <w:r w:rsidRPr="00E06C7C">
        <w:rPr>
          <w:rFonts w:ascii="Times New Roman" w:hAnsi="Times New Roman"/>
          <w:sz w:val="24"/>
          <w:szCs w:val="24"/>
        </w:rPr>
        <w:t xml:space="preserve"> Provider-specific data submission manual containing detailed specifications and submission guidelines</w:t>
      </w:r>
      <w:r w:rsidR="00F74049" w:rsidRPr="00E06C7C">
        <w:rPr>
          <w:rFonts w:ascii="Times New Roman" w:hAnsi="Times New Roman"/>
          <w:sz w:val="24"/>
          <w:szCs w:val="24"/>
        </w:rPr>
        <w:t>.</w:t>
      </w:r>
      <w:proofErr w:type="gramEnd"/>
      <w:r w:rsidR="00F74049">
        <w:rPr>
          <w:rFonts w:ascii="Times New Roman" w:hAnsi="Times New Roman"/>
          <w:sz w:val="24"/>
          <w:szCs w:val="24"/>
          <w:u w:val="single"/>
        </w:rPr>
        <w:t xml:space="preserve"> </w:t>
      </w:r>
      <w:r>
        <w:rPr>
          <w:rFonts w:ascii="Times New Roman" w:hAnsi="Times New Roman"/>
          <w:sz w:val="24"/>
          <w:szCs w:val="24"/>
          <w:u w:val="single"/>
        </w:rPr>
        <w:t xml:space="preserve"> </w:t>
      </w:r>
    </w:p>
    <w:p w:rsidR="0035318B" w:rsidRPr="0035318B" w:rsidRDefault="0035318B" w:rsidP="0035318B">
      <w:pPr>
        <w:rPr>
          <w:rFonts w:ascii="Times New Roman" w:hAnsi="Times New Roman"/>
          <w:sz w:val="24"/>
          <w:szCs w:val="24"/>
        </w:rPr>
      </w:pPr>
    </w:p>
    <w:p w:rsidR="006D11CB" w:rsidRPr="0035318B" w:rsidRDefault="000712A5" w:rsidP="003B075F">
      <w:pPr>
        <w:rPr>
          <w:rFonts w:ascii="Times New Roman" w:hAnsi="Times New Roman"/>
          <w:sz w:val="24"/>
          <w:szCs w:val="24"/>
          <w:u w:val="single"/>
        </w:rPr>
      </w:pPr>
      <w:proofErr w:type="gramStart"/>
      <w:r>
        <w:rPr>
          <w:rFonts w:ascii="Times New Roman" w:hAnsi="Times New Roman"/>
          <w:sz w:val="24"/>
          <w:szCs w:val="24"/>
          <w:u w:val="single"/>
        </w:rPr>
        <w:lastRenderedPageBreak/>
        <w:t>Quality Measure</w:t>
      </w:r>
      <w:r w:rsidRPr="003B075F">
        <w:rPr>
          <w:rFonts w:ascii="Times New Roman" w:hAnsi="Times New Roman"/>
          <w:sz w:val="24"/>
          <w:szCs w:val="24"/>
        </w:rPr>
        <w:t>.</w:t>
      </w:r>
      <w:proofErr w:type="gramEnd"/>
      <w:r w:rsidR="0052625B" w:rsidRPr="003B075F">
        <w:rPr>
          <w:rFonts w:ascii="Times New Roman" w:hAnsi="Times New Roman"/>
          <w:sz w:val="24"/>
          <w:szCs w:val="24"/>
        </w:rPr>
        <w:t xml:space="preserve"> </w:t>
      </w:r>
      <w:proofErr w:type="gramStart"/>
      <w:r w:rsidR="0052625B" w:rsidRPr="00FF0E39">
        <w:rPr>
          <w:rFonts w:ascii="Times New Roman" w:hAnsi="Times New Roman"/>
          <w:sz w:val="24"/>
          <w:szCs w:val="24"/>
        </w:rPr>
        <w:t>A mechanism to assign a quantity to quality of care by comparison to a criterion.</w:t>
      </w:r>
      <w:proofErr w:type="gramEnd"/>
    </w:p>
    <w:p w:rsidR="000B0669" w:rsidRDefault="000B0669" w:rsidP="003B075F">
      <w:pPr>
        <w:rPr>
          <w:rFonts w:ascii="Times New Roman" w:hAnsi="Times New Roman"/>
          <w:sz w:val="24"/>
          <w:szCs w:val="24"/>
          <w:u w:val="single"/>
        </w:rPr>
      </w:pPr>
      <w:proofErr w:type="gramStart"/>
      <w:r>
        <w:rPr>
          <w:rFonts w:ascii="Times New Roman" w:hAnsi="Times New Roman"/>
          <w:sz w:val="24"/>
          <w:szCs w:val="24"/>
          <w:u w:val="single"/>
        </w:rPr>
        <w:t>Provider</w:t>
      </w:r>
      <w:r w:rsidRPr="003B075F">
        <w:rPr>
          <w:rFonts w:ascii="Times New Roman" w:hAnsi="Times New Roman"/>
          <w:sz w:val="24"/>
          <w:szCs w:val="24"/>
        </w:rPr>
        <w:t>.</w:t>
      </w:r>
      <w:proofErr w:type="gramEnd"/>
      <w:r w:rsidRPr="003B075F">
        <w:rPr>
          <w:rFonts w:ascii="Times New Roman" w:hAnsi="Times New Roman"/>
          <w:sz w:val="24"/>
          <w:szCs w:val="24"/>
        </w:rPr>
        <w:t xml:space="preserve"> </w:t>
      </w:r>
      <w:proofErr w:type="gramStart"/>
      <w:r w:rsidRPr="00EA5C3D">
        <w:rPr>
          <w:rFonts w:ascii="Times New Roman" w:hAnsi="Times New Roman"/>
          <w:sz w:val="24"/>
          <w:szCs w:val="24"/>
        </w:rPr>
        <w:t>A Home Health Agency, Hospital, Registered Provider Organization, or Skilled Nursing Facility, as defined by this section.</w:t>
      </w:r>
      <w:proofErr w:type="gramEnd"/>
    </w:p>
    <w:p w:rsidR="00A2286F" w:rsidRPr="002B0F87" w:rsidRDefault="00A2286F" w:rsidP="003B075F">
      <w:pPr>
        <w:rPr>
          <w:rFonts w:ascii="Times New Roman" w:hAnsi="Times New Roman"/>
          <w:sz w:val="24"/>
          <w:szCs w:val="24"/>
        </w:rPr>
      </w:pPr>
      <w:proofErr w:type="gramStart"/>
      <w:r>
        <w:rPr>
          <w:rFonts w:ascii="Times New Roman" w:hAnsi="Times New Roman"/>
          <w:sz w:val="24"/>
          <w:szCs w:val="24"/>
          <w:u w:val="single"/>
        </w:rPr>
        <w:t>Registered Provider Organizations (RPOs)</w:t>
      </w:r>
      <w:r w:rsidRPr="003B075F">
        <w:rPr>
          <w:rFonts w:ascii="Times New Roman" w:hAnsi="Times New Roman"/>
          <w:sz w:val="24"/>
          <w:szCs w:val="24"/>
        </w:rPr>
        <w:t>.</w:t>
      </w:r>
      <w:proofErr w:type="gramEnd"/>
      <w:r w:rsidR="002B0F87">
        <w:rPr>
          <w:rFonts w:ascii="Times New Roman" w:hAnsi="Times New Roman"/>
          <w:sz w:val="24"/>
          <w:szCs w:val="24"/>
        </w:rPr>
        <w:t xml:space="preserve"> </w:t>
      </w:r>
      <w:r w:rsidR="00FF0E39" w:rsidRPr="00FF0E39">
        <w:rPr>
          <w:rFonts w:ascii="Times New Roman" w:hAnsi="Times New Roman"/>
          <w:sz w:val="24"/>
          <w:szCs w:val="24"/>
        </w:rPr>
        <w:t>A Provider Organization that has been registered in accordance with M.G.L. c. 6D</w:t>
      </w:r>
      <w:r w:rsidR="008E188C" w:rsidRPr="008E188C">
        <w:rPr>
          <w:rFonts w:ascii="Times New Roman" w:hAnsi="Times New Roman"/>
          <w:sz w:val="24"/>
          <w:szCs w:val="24"/>
        </w:rPr>
        <w:t>, § 11</w:t>
      </w:r>
      <w:r w:rsidR="008E188C">
        <w:rPr>
          <w:rFonts w:ascii="Times New Roman" w:hAnsi="Times New Roman"/>
          <w:sz w:val="24"/>
          <w:szCs w:val="24"/>
        </w:rPr>
        <w:t>.</w:t>
      </w:r>
      <w:r w:rsidR="008E188C">
        <w:t xml:space="preserve"> </w:t>
      </w:r>
      <w:r w:rsidR="008E188C">
        <w:rPr>
          <w:rFonts w:ascii="Times New Roman" w:hAnsi="Times New Roman"/>
          <w:sz w:val="24"/>
          <w:szCs w:val="24"/>
        </w:rPr>
        <w:t xml:space="preserve"> </w:t>
      </w:r>
    </w:p>
    <w:p w:rsidR="00C57AEE" w:rsidRDefault="00A2286F" w:rsidP="003B075F">
      <w:proofErr w:type="gramStart"/>
      <w:r>
        <w:rPr>
          <w:rFonts w:ascii="Times New Roman" w:hAnsi="Times New Roman"/>
          <w:sz w:val="24"/>
          <w:szCs w:val="24"/>
          <w:u w:val="single"/>
        </w:rPr>
        <w:t>Skilled Nursing Facilities (SNFs)</w:t>
      </w:r>
      <w:r w:rsidRPr="003B075F">
        <w:rPr>
          <w:rFonts w:ascii="Times New Roman" w:hAnsi="Times New Roman"/>
          <w:sz w:val="24"/>
          <w:szCs w:val="24"/>
        </w:rPr>
        <w:t>.</w:t>
      </w:r>
      <w:proofErr w:type="gramEnd"/>
      <w:r w:rsidR="007226C7" w:rsidRPr="003B075F">
        <w:rPr>
          <w:rFonts w:ascii="Times New Roman" w:hAnsi="Times New Roman"/>
          <w:sz w:val="24"/>
          <w:szCs w:val="24"/>
        </w:rPr>
        <w:t xml:space="preserve"> </w:t>
      </w:r>
      <w:r w:rsidR="00C57AEE" w:rsidRPr="00C57AEE">
        <w:t xml:space="preserve"> </w:t>
      </w:r>
      <w:proofErr w:type="gramStart"/>
      <w:r w:rsidR="00C57AEE" w:rsidRPr="00C57AEE">
        <w:rPr>
          <w:rFonts w:ascii="Times New Roman" w:hAnsi="Times New Roman"/>
          <w:sz w:val="24"/>
          <w:szCs w:val="24"/>
        </w:rPr>
        <w:t xml:space="preserve">A Medicare-certified nursing facility that has a Medicare provider agreement </w:t>
      </w:r>
      <w:r w:rsidR="00B91B8D">
        <w:rPr>
          <w:rFonts w:ascii="Times New Roman" w:hAnsi="Times New Roman"/>
          <w:sz w:val="24"/>
          <w:szCs w:val="24"/>
        </w:rPr>
        <w:t xml:space="preserve">pursuant to </w:t>
      </w:r>
      <w:r w:rsidR="00C57AEE" w:rsidRPr="00C57AEE">
        <w:rPr>
          <w:rFonts w:ascii="Times New Roman" w:hAnsi="Times New Roman"/>
          <w:sz w:val="24"/>
          <w:szCs w:val="24"/>
        </w:rPr>
        <w:t>42 CFR 488.301</w:t>
      </w:r>
      <w:r w:rsidR="00C57AEE">
        <w:rPr>
          <w:rFonts w:ascii="Times New Roman" w:hAnsi="Times New Roman"/>
          <w:sz w:val="24"/>
          <w:szCs w:val="24"/>
        </w:rPr>
        <w:t>.</w:t>
      </w:r>
      <w:proofErr w:type="gramEnd"/>
    </w:p>
    <w:p w:rsidR="007E6A4D" w:rsidRPr="00F85E57" w:rsidRDefault="00C57AEE" w:rsidP="003B075F">
      <w:pPr>
        <w:rPr>
          <w:rFonts w:ascii="Times New Roman" w:hAnsi="Times New Roman"/>
          <w:color w:val="FF0000"/>
          <w:sz w:val="24"/>
          <w:szCs w:val="24"/>
        </w:rPr>
      </w:pPr>
      <w:proofErr w:type="gramStart"/>
      <w:r>
        <w:rPr>
          <w:rFonts w:ascii="Times New Roman" w:hAnsi="Times New Roman"/>
          <w:sz w:val="24"/>
          <w:szCs w:val="24"/>
          <w:u w:val="single"/>
        </w:rPr>
        <w:t>Statewide</w:t>
      </w:r>
      <w:r w:rsidRPr="007E6A4D">
        <w:rPr>
          <w:rFonts w:ascii="Times New Roman" w:hAnsi="Times New Roman"/>
          <w:sz w:val="24"/>
          <w:szCs w:val="24"/>
          <w:u w:val="single"/>
        </w:rPr>
        <w:t xml:space="preserve"> </w:t>
      </w:r>
      <w:r w:rsidR="007E6A4D" w:rsidRPr="002B0F87">
        <w:rPr>
          <w:rFonts w:ascii="Times New Roman" w:hAnsi="Times New Roman"/>
          <w:sz w:val="24"/>
          <w:szCs w:val="24"/>
          <w:u w:val="single"/>
        </w:rPr>
        <w:t>Quality</w:t>
      </w:r>
      <w:r w:rsidR="007E6A4D" w:rsidRPr="007E6A4D">
        <w:rPr>
          <w:rFonts w:ascii="Times New Roman" w:hAnsi="Times New Roman"/>
          <w:sz w:val="24"/>
          <w:szCs w:val="24"/>
          <w:u w:val="single"/>
        </w:rPr>
        <w:t xml:space="preserve"> Advisory Committee</w:t>
      </w:r>
      <w:r w:rsidR="007E6A4D" w:rsidRPr="003B075F">
        <w:rPr>
          <w:rFonts w:ascii="Times New Roman" w:hAnsi="Times New Roman"/>
          <w:sz w:val="24"/>
          <w:szCs w:val="24"/>
        </w:rPr>
        <w:t>.</w:t>
      </w:r>
      <w:proofErr w:type="gramEnd"/>
      <w:r w:rsidR="007E6A4D" w:rsidRPr="003B075F">
        <w:rPr>
          <w:rFonts w:ascii="Times New Roman" w:hAnsi="Times New Roman"/>
          <w:sz w:val="24"/>
          <w:szCs w:val="24"/>
        </w:rPr>
        <w:t xml:space="preserve"> </w:t>
      </w:r>
      <w:r w:rsidR="00F85E57">
        <w:rPr>
          <w:rFonts w:ascii="Times New Roman" w:hAnsi="Times New Roman"/>
          <w:sz w:val="24"/>
          <w:szCs w:val="24"/>
        </w:rPr>
        <w:t xml:space="preserve">The committee as established under M.G.L. </w:t>
      </w:r>
      <w:r w:rsidR="008E188C" w:rsidRPr="00D655FF">
        <w:rPr>
          <w:rFonts w:ascii="Times New Roman" w:hAnsi="Times New Roman"/>
          <w:sz w:val="24"/>
          <w:szCs w:val="24"/>
        </w:rPr>
        <w:t xml:space="preserve">c. </w:t>
      </w:r>
      <w:r w:rsidR="00F85E57" w:rsidRPr="00F85E57">
        <w:rPr>
          <w:rFonts w:ascii="Times New Roman" w:hAnsi="Times New Roman"/>
          <w:sz w:val="24"/>
          <w:szCs w:val="24"/>
        </w:rPr>
        <w:t>12C</w:t>
      </w:r>
      <w:r w:rsidR="008E188C">
        <w:rPr>
          <w:rFonts w:ascii="Times New Roman" w:hAnsi="Times New Roman"/>
          <w:sz w:val="24"/>
          <w:szCs w:val="24"/>
        </w:rPr>
        <w:t>,</w:t>
      </w:r>
      <w:r w:rsidR="00F85E57">
        <w:rPr>
          <w:rFonts w:ascii="Times New Roman" w:hAnsi="Times New Roman"/>
          <w:color w:val="FF0000"/>
          <w:sz w:val="24"/>
          <w:szCs w:val="24"/>
        </w:rPr>
        <w:t xml:space="preserve"> </w:t>
      </w:r>
      <w:r w:rsidR="00F85E57" w:rsidRPr="00627344">
        <w:rPr>
          <w:rStyle w:val="Strong"/>
          <w:rFonts w:ascii="Times New Roman" w:hAnsi="Times New Roman"/>
          <w:b w:val="0"/>
          <w:color w:val="222222"/>
          <w:sz w:val="24"/>
          <w:szCs w:val="24"/>
          <w:shd w:val="clear" w:color="auto" w:fill="FFFFFF"/>
        </w:rPr>
        <w:t>§</w:t>
      </w:r>
      <w:r w:rsidR="008E188C">
        <w:rPr>
          <w:rStyle w:val="Strong"/>
          <w:rFonts w:ascii="Times New Roman" w:hAnsi="Times New Roman"/>
          <w:b w:val="0"/>
          <w:color w:val="222222"/>
          <w:sz w:val="24"/>
          <w:szCs w:val="24"/>
          <w:shd w:val="clear" w:color="auto" w:fill="FFFFFF"/>
        </w:rPr>
        <w:t xml:space="preserve"> </w:t>
      </w:r>
      <w:r w:rsidR="00F85E57" w:rsidRPr="00627344">
        <w:rPr>
          <w:rStyle w:val="Strong"/>
          <w:rFonts w:ascii="Times New Roman" w:hAnsi="Times New Roman"/>
          <w:b w:val="0"/>
          <w:color w:val="222222"/>
          <w:sz w:val="24"/>
          <w:szCs w:val="24"/>
          <w:shd w:val="clear" w:color="auto" w:fill="FFFFFF"/>
        </w:rPr>
        <w:t>14</w:t>
      </w:r>
      <w:r w:rsidR="00F85E57">
        <w:rPr>
          <w:rStyle w:val="Strong"/>
          <w:rFonts w:ascii="Times New Roman" w:hAnsi="Times New Roman"/>
          <w:b w:val="0"/>
          <w:color w:val="222222"/>
          <w:sz w:val="24"/>
          <w:szCs w:val="24"/>
          <w:shd w:val="clear" w:color="auto" w:fill="FFFFFF"/>
        </w:rPr>
        <w:t>.</w:t>
      </w:r>
    </w:p>
    <w:p w:rsidR="00631306" w:rsidRDefault="00C57AEE" w:rsidP="00925EE6">
      <w:pPr>
        <w:rPr>
          <w:rFonts w:ascii="Times New Roman" w:hAnsi="Times New Roman"/>
          <w:sz w:val="24"/>
          <w:szCs w:val="24"/>
        </w:rPr>
      </w:pPr>
      <w:r w:rsidRPr="007E6A4D">
        <w:rPr>
          <w:rFonts w:ascii="Times New Roman" w:hAnsi="Times New Roman"/>
          <w:sz w:val="24"/>
          <w:szCs w:val="24"/>
          <w:u w:val="single"/>
        </w:rPr>
        <w:t>Sta</w:t>
      </w:r>
      <w:r>
        <w:rPr>
          <w:rFonts w:ascii="Times New Roman" w:hAnsi="Times New Roman"/>
          <w:sz w:val="24"/>
          <w:szCs w:val="24"/>
          <w:u w:val="single"/>
        </w:rPr>
        <w:t>ndard</w:t>
      </w:r>
      <w:r w:rsidRPr="007E6A4D">
        <w:rPr>
          <w:rFonts w:ascii="Times New Roman" w:hAnsi="Times New Roman"/>
          <w:sz w:val="24"/>
          <w:szCs w:val="24"/>
          <w:u w:val="single"/>
        </w:rPr>
        <w:t xml:space="preserve"> </w:t>
      </w:r>
      <w:r w:rsidR="007E6A4D" w:rsidRPr="007E6A4D">
        <w:rPr>
          <w:rFonts w:ascii="Times New Roman" w:hAnsi="Times New Roman"/>
          <w:sz w:val="24"/>
          <w:szCs w:val="24"/>
          <w:u w:val="single"/>
        </w:rPr>
        <w:t>Quality Measure Set</w:t>
      </w:r>
      <w:r w:rsidR="00FF0E39">
        <w:rPr>
          <w:rFonts w:ascii="Times New Roman" w:hAnsi="Times New Roman"/>
          <w:sz w:val="24"/>
          <w:szCs w:val="24"/>
          <w:u w:val="single"/>
        </w:rPr>
        <w:t xml:space="preserve"> (SQMS)</w:t>
      </w:r>
      <w:r w:rsidR="007E6A4D" w:rsidRPr="003B075F">
        <w:rPr>
          <w:rFonts w:ascii="Times New Roman" w:hAnsi="Times New Roman"/>
          <w:sz w:val="24"/>
          <w:szCs w:val="24"/>
        </w:rPr>
        <w:t>.</w:t>
      </w:r>
      <w:r w:rsidR="002B0F87">
        <w:rPr>
          <w:rFonts w:ascii="Times New Roman" w:hAnsi="Times New Roman"/>
          <w:sz w:val="24"/>
          <w:szCs w:val="24"/>
        </w:rPr>
        <w:t xml:space="preserve"> A standard set of health care quality measures as determined by the Executive Director of the Center, following recommendations of the </w:t>
      </w:r>
      <w:r>
        <w:rPr>
          <w:rFonts w:ascii="Times New Roman" w:hAnsi="Times New Roman"/>
          <w:sz w:val="24"/>
          <w:szCs w:val="24"/>
        </w:rPr>
        <w:t>Statewide Quality Advisory Committee</w:t>
      </w:r>
      <w:r w:rsidR="002B0F87">
        <w:rPr>
          <w:rFonts w:ascii="Times New Roman" w:hAnsi="Times New Roman"/>
          <w:sz w:val="24"/>
          <w:szCs w:val="24"/>
        </w:rPr>
        <w:t>.</w:t>
      </w:r>
    </w:p>
    <w:p w:rsidR="00631306" w:rsidRDefault="00E06C7C" w:rsidP="00631306">
      <w:pPr>
        <w:spacing w:after="0" w:line="240" w:lineRule="auto"/>
        <w:rPr>
          <w:rFonts w:ascii="Times New Roman" w:hAnsi="Times New Roman"/>
          <w:sz w:val="24"/>
          <w:szCs w:val="24"/>
          <w:u w:val="single"/>
        </w:rPr>
      </w:pPr>
      <w:r>
        <w:rPr>
          <w:rFonts w:ascii="Times New Roman" w:hAnsi="Times New Roman"/>
          <w:sz w:val="24"/>
          <w:szCs w:val="24"/>
          <w:u w:val="single"/>
        </w:rPr>
        <w:t>4</w:t>
      </w:r>
      <w:r w:rsidR="003B075F">
        <w:rPr>
          <w:rFonts w:ascii="Times New Roman" w:hAnsi="Times New Roman"/>
          <w:sz w:val="24"/>
          <w:szCs w:val="24"/>
          <w:u w:val="single"/>
        </w:rPr>
        <w:t>.03:</w:t>
      </w:r>
      <w:r w:rsidR="003B075F">
        <w:rPr>
          <w:rFonts w:ascii="Times New Roman" w:hAnsi="Times New Roman"/>
          <w:sz w:val="24"/>
          <w:szCs w:val="24"/>
          <w:u w:val="single"/>
        </w:rPr>
        <w:tab/>
      </w:r>
      <w:r w:rsidR="000B0669">
        <w:rPr>
          <w:rFonts w:ascii="Times New Roman" w:hAnsi="Times New Roman"/>
          <w:sz w:val="24"/>
          <w:szCs w:val="24"/>
          <w:u w:val="single"/>
        </w:rPr>
        <w:t>Establishment and Use of Standard Quality Measure Set</w:t>
      </w:r>
    </w:p>
    <w:p w:rsidR="00631306" w:rsidRPr="00631306" w:rsidRDefault="00631306" w:rsidP="00631306">
      <w:pPr>
        <w:spacing w:after="0" w:line="240" w:lineRule="auto"/>
        <w:rPr>
          <w:rFonts w:ascii="Times New Roman" w:hAnsi="Times New Roman"/>
          <w:sz w:val="24"/>
          <w:szCs w:val="24"/>
          <w:u w:val="single"/>
        </w:rPr>
      </w:pPr>
    </w:p>
    <w:p w:rsidR="000B0669" w:rsidRPr="00B91B8D" w:rsidRDefault="003B075F" w:rsidP="003B075F">
      <w:pPr>
        <w:ind w:left="720"/>
        <w:rPr>
          <w:rFonts w:ascii="Times New Roman" w:hAnsi="Times New Roman"/>
          <w:sz w:val="24"/>
          <w:szCs w:val="24"/>
        </w:rPr>
      </w:pPr>
      <w:r w:rsidRPr="00EA5C3D">
        <w:rPr>
          <w:rFonts w:ascii="Times New Roman" w:hAnsi="Times New Roman"/>
          <w:sz w:val="24"/>
          <w:szCs w:val="24"/>
        </w:rPr>
        <w:t xml:space="preserve">(1) </w:t>
      </w:r>
      <w:r w:rsidR="002B0F87">
        <w:rPr>
          <w:rFonts w:ascii="Times New Roman" w:hAnsi="Times New Roman"/>
          <w:sz w:val="24"/>
          <w:szCs w:val="24"/>
          <w:u w:val="single"/>
        </w:rPr>
        <w:t>Standard</w:t>
      </w:r>
      <w:r w:rsidR="00631306" w:rsidRPr="00631306">
        <w:rPr>
          <w:rFonts w:ascii="Times New Roman" w:hAnsi="Times New Roman"/>
          <w:sz w:val="24"/>
          <w:szCs w:val="24"/>
          <w:u w:val="single"/>
        </w:rPr>
        <w:t xml:space="preserve"> Quality Measure Set</w:t>
      </w:r>
      <w:r w:rsidR="00631306" w:rsidRPr="003B075F">
        <w:rPr>
          <w:rFonts w:ascii="Times New Roman" w:hAnsi="Times New Roman"/>
          <w:sz w:val="24"/>
          <w:szCs w:val="24"/>
        </w:rPr>
        <w:t>.</w:t>
      </w:r>
      <w:r w:rsidR="00631306" w:rsidRPr="00631306">
        <w:rPr>
          <w:rFonts w:ascii="Times New Roman" w:hAnsi="Times New Roman"/>
          <w:sz w:val="24"/>
          <w:szCs w:val="24"/>
        </w:rPr>
        <w:t xml:space="preserve"> The Executive Director of the Center </w:t>
      </w:r>
      <w:r w:rsidR="000B0669">
        <w:rPr>
          <w:rFonts w:ascii="Times New Roman" w:hAnsi="Times New Roman"/>
          <w:sz w:val="24"/>
          <w:szCs w:val="24"/>
        </w:rPr>
        <w:t xml:space="preserve">shall </w:t>
      </w:r>
      <w:r w:rsidR="00631306" w:rsidRPr="00631306">
        <w:rPr>
          <w:rFonts w:ascii="Times New Roman" w:hAnsi="Times New Roman"/>
          <w:sz w:val="24"/>
          <w:szCs w:val="24"/>
        </w:rPr>
        <w:t xml:space="preserve">designate the quality measures in the SQMS, </w:t>
      </w:r>
      <w:r w:rsidR="000B0669">
        <w:rPr>
          <w:rFonts w:ascii="Times New Roman" w:hAnsi="Times New Roman"/>
          <w:sz w:val="24"/>
          <w:szCs w:val="24"/>
        </w:rPr>
        <w:t>subsequent to</w:t>
      </w:r>
      <w:r w:rsidR="000B0669" w:rsidRPr="00631306">
        <w:rPr>
          <w:rFonts w:ascii="Times New Roman" w:hAnsi="Times New Roman"/>
          <w:sz w:val="24"/>
          <w:szCs w:val="24"/>
        </w:rPr>
        <w:t xml:space="preserve"> </w:t>
      </w:r>
      <w:r w:rsidR="00631306" w:rsidRPr="00631306">
        <w:rPr>
          <w:rFonts w:ascii="Times New Roman" w:hAnsi="Times New Roman"/>
          <w:sz w:val="24"/>
          <w:szCs w:val="24"/>
        </w:rPr>
        <w:t xml:space="preserve">the annual recommendations from the Statewide Quality Advisory Committee </w:t>
      </w:r>
      <w:r w:rsidR="00012E84">
        <w:rPr>
          <w:rFonts w:ascii="Times New Roman" w:hAnsi="Times New Roman"/>
          <w:sz w:val="24"/>
          <w:szCs w:val="24"/>
        </w:rPr>
        <w:t>in accordance with</w:t>
      </w:r>
      <w:r w:rsidR="00012E84" w:rsidRPr="00F85E57">
        <w:rPr>
          <w:rFonts w:ascii="Times New Roman" w:hAnsi="Times New Roman"/>
          <w:sz w:val="24"/>
          <w:szCs w:val="24"/>
        </w:rPr>
        <w:t xml:space="preserve"> </w:t>
      </w:r>
      <w:r w:rsidR="00F85E57" w:rsidRPr="00F85E57">
        <w:rPr>
          <w:rFonts w:ascii="Times New Roman" w:hAnsi="Times New Roman"/>
          <w:sz w:val="24"/>
          <w:szCs w:val="24"/>
        </w:rPr>
        <w:t xml:space="preserve">M.G.L. </w:t>
      </w:r>
      <w:r w:rsidR="00206D6A">
        <w:rPr>
          <w:rFonts w:ascii="Times New Roman" w:hAnsi="Times New Roman"/>
          <w:sz w:val="24"/>
          <w:szCs w:val="24"/>
        </w:rPr>
        <w:t>c.</w:t>
      </w:r>
      <w:r w:rsidR="00631306" w:rsidRPr="00F85E57">
        <w:rPr>
          <w:rFonts w:ascii="Times New Roman" w:hAnsi="Times New Roman"/>
          <w:sz w:val="24"/>
          <w:szCs w:val="24"/>
        </w:rPr>
        <w:t xml:space="preserve"> 12</w:t>
      </w:r>
      <w:r w:rsidR="00F85E57" w:rsidRPr="00F85E57">
        <w:rPr>
          <w:rFonts w:ascii="Times New Roman" w:hAnsi="Times New Roman"/>
          <w:sz w:val="24"/>
          <w:szCs w:val="24"/>
        </w:rPr>
        <w:t>C</w:t>
      </w:r>
      <w:r w:rsidR="00631306" w:rsidRPr="00F85E57">
        <w:rPr>
          <w:rFonts w:ascii="Times New Roman" w:hAnsi="Times New Roman"/>
          <w:sz w:val="24"/>
          <w:szCs w:val="24"/>
        </w:rPr>
        <w:t>.</w:t>
      </w:r>
      <w:r w:rsidR="002B0F87" w:rsidRPr="00F85E57">
        <w:rPr>
          <w:rFonts w:ascii="Times New Roman" w:hAnsi="Times New Roman"/>
          <w:color w:val="FF0000"/>
          <w:sz w:val="24"/>
          <w:szCs w:val="24"/>
        </w:rPr>
        <w:t xml:space="preserve"> </w:t>
      </w:r>
    </w:p>
    <w:p w:rsidR="006D11CB" w:rsidRDefault="003B075F" w:rsidP="003B075F">
      <w:pPr>
        <w:ind w:left="720"/>
        <w:rPr>
          <w:rFonts w:ascii="Times New Roman" w:hAnsi="Times New Roman"/>
          <w:sz w:val="24"/>
          <w:szCs w:val="24"/>
        </w:rPr>
      </w:pPr>
      <w:r>
        <w:rPr>
          <w:rFonts w:ascii="Times New Roman" w:hAnsi="Times New Roman"/>
          <w:sz w:val="24"/>
          <w:szCs w:val="24"/>
        </w:rPr>
        <w:t>(2</w:t>
      </w:r>
      <w:r w:rsidRPr="00EA5C3D">
        <w:rPr>
          <w:rFonts w:ascii="Times New Roman" w:hAnsi="Times New Roman"/>
          <w:sz w:val="24"/>
          <w:szCs w:val="24"/>
        </w:rPr>
        <w:t xml:space="preserve">) </w:t>
      </w:r>
      <w:r w:rsidR="00327C4C" w:rsidRPr="00327C4C">
        <w:rPr>
          <w:rFonts w:ascii="Times New Roman" w:hAnsi="Times New Roman"/>
          <w:sz w:val="24"/>
          <w:szCs w:val="24"/>
          <w:u w:val="single"/>
        </w:rPr>
        <w:t>Provider Data Submission</w:t>
      </w:r>
      <w:r w:rsidR="00327C4C">
        <w:rPr>
          <w:rFonts w:ascii="Times New Roman" w:hAnsi="Times New Roman"/>
          <w:sz w:val="24"/>
          <w:szCs w:val="24"/>
        </w:rPr>
        <w:t xml:space="preserve">. </w:t>
      </w:r>
      <w:r w:rsidR="000B0669">
        <w:rPr>
          <w:rFonts w:ascii="Times New Roman" w:hAnsi="Times New Roman"/>
          <w:sz w:val="24"/>
          <w:szCs w:val="24"/>
        </w:rPr>
        <w:t xml:space="preserve">Providers shall submit data necessary to calculate </w:t>
      </w:r>
      <w:r w:rsidR="009D77BE">
        <w:rPr>
          <w:rFonts w:ascii="Times New Roman" w:hAnsi="Times New Roman"/>
          <w:sz w:val="24"/>
          <w:szCs w:val="24"/>
        </w:rPr>
        <w:t>P</w:t>
      </w:r>
      <w:r w:rsidR="000B0669">
        <w:rPr>
          <w:rFonts w:ascii="Times New Roman" w:hAnsi="Times New Roman"/>
          <w:sz w:val="24"/>
          <w:szCs w:val="24"/>
        </w:rPr>
        <w:t xml:space="preserve">rovider performance on SQMS measures identified by the Center using a uniform methodology developed by the Center. </w:t>
      </w:r>
      <w:r w:rsidR="006D11CB">
        <w:rPr>
          <w:rFonts w:ascii="Times New Roman" w:hAnsi="Times New Roman"/>
          <w:sz w:val="24"/>
          <w:szCs w:val="24"/>
        </w:rPr>
        <w:t xml:space="preserve">Data shall be reported to either the Center or the Betsy Lehman Center, as specified in </w:t>
      </w:r>
      <w:r w:rsidR="0035318B">
        <w:rPr>
          <w:rFonts w:ascii="Times New Roman" w:hAnsi="Times New Roman"/>
          <w:sz w:val="24"/>
          <w:szCs w:val="24"/>
        </w:rPr>
        <w:t>the Data Submission Manual</w:t>
      </w:r>
      <w:r w:rsidR="006D11CB">
        <w:rPr>
          <w:rFonts w:ascii="Times New Roman" w:hAnsi="Times New Roman"/>
          <w:sz w:val="24"/>
          <w:szCs w:val="24"/>
        </w:rPr>
        <w:t>.</w:t>
      </w:r>
    </w:p>
    <w:p w:rsidR="007E6A4D" w:rsidRPr="00F85E57" w:rsidRDefault="003B075F" w:rsidP="00327C4C">
      <w:pPr>
        <w:ind w:left="720"/>
        <w:rPr>
          <w:rFonts w:ascii="Times New Roman" w:hAnsi="Times New Roman"/>
          <w:sz w:val="24"/>
          <w:szCs w:val="24"/>
        </w:rPr>
      </w:pPr>
      <w:r>
        <w:rPr>
          <w:rFonts w:ascii="Times New Roman" w:hAnsi="Times New Roman"/>
          <w:sz w:val="24"/>
          <w:szCs w:val="24"/>
        </w:rPr>
        <w:t>(3</w:t>
      </w:r>
      <w:r w:rsidRPr="00EA5C3D">
        <w:rPr>
          <w:rFonts w:ascii="Times New Roman" w:hAnsi="Times New Roman"/>
          <w:sz w:val="24"/>
          <w:szCs w:val="24"/>
        </w:rPr>
        <w:t xml:space="preserve">) </w:t>
      </w:r>
      <w:r w:rsidR="00327C4C" w:rsidRPr="00327C4C">
        <w:rPr>
          <w:rFonts w:ascii="Times New Roman" w:hAnsi="Times New Roman"/>
          <w:sz w:val="24"/>
          <w:szCs w:val="24"/>
          <w:u w:val="single"/>
        </w:rPr>
        <w:t>Reporting of Provider Performance</w:t>
      </w:r>
      <w:r w:rsidR="00327C4C">
        <w:rPr>
          <w:rFonts w:ascii="Times New Roman" w:hAnsi="Times New Roman"/>
          <w:sz w:val="24"/>
          <w:szCs w:val="24"/>
        </w:rPr>
        <w:t xml:space="preserve">. </w:t>
      </w:r>
      <w:r w:rsidR="002B0F87" w:rsidRPr="00F85E57">
        <w:rPr>
          <w:rFonts w:ascii="Times New Roman" w:hAnsi="Times New Roman"/>
          <w:sz w:val="24"/>
          <w:szCs w:val="24"/>
        </w:rPr>
        <w:t xml:space="preserve">The Center shall </w:t>
      </w:r>
      <w:r w:rsidR="008B162F">
        <w:rPr>
          <w:rFonts w:ascii="Times New Roman" w:hAnsi="Times New Roman"/>
          <w:sz w:val="24"/>
          <w:szCs w:val="24"/>
        </w:rPr>
        <w:t xml:space="preserve">publicly report </w:t>
      </w:r>
      <w:r w:rsidR="00B91B8D">
        <w:rPr>
          <w:rFonts w:ascii="Times New Roman" w:hAnsi="Times New Roman"/>
          <w:sz w:val="24"/>
          <w:szCs w:val="24"/>
        </w:rPr>
        <w:t>P</w:t>
      </w:r>
      <w:r w:rsidR="008B162F">
        <w:rPr>
          <w:rFonts w:ascii="Times New Roman" w:hAnsi="Times New Roman"/>
          <w:sz w:val="24"/>
          <w:szCs w:val="24"/>
        </w:rPr>
        <w:t>rovider performance on</w:t>
      </w:r>
      <w:r w:rsidR="008B162F" w:rsidRPr="00F85E57">
        <w:rPr>
          <w:rFonts w:ascii="Times New Roman" w:hAnsi="Times New Roman"/>
          <w:sz w:val="24"/>
          <w:szCs w:val="24"/>
        </w:rPr>
        <w:t xml:space="preserve"> </w:t>
      </w:r>
      <w:r w:rsidR="002B0F87" w:rsidRPr="00F85E57">
        <w:rPr>
          <w:rFonts w:ascii="Times New Roman" w:hAnsi="Times New Roman"/>
          <w:sz w:val="24"/>
          <w:szCs w:val="24"/>
        </w:rPr>
        <w:t>the SQMS periodically.</w:t>
      </w:r>
    </w:p>
    <w:p w:rsidR="00685FDE" w:rsidRDefault="003B075F" w:rsidP="003B075F">
      <w:pPr>
        <w:ind w:left="720"/>
        <w:rPr>
          <w:rFonts w:ascii="Times New Roman" w:hAnsi="Times New Roman"/>
          <w:sz w:val="24"/>
          <w:szCs w:val="24"/>
        </w:rPr>
      </w:pPr>
      <w:r>
        <w:rPr>
          <w:rFonts w:ascii="Times New Roman" w:hAnsi="Times New Roman"/>
          <w:sz w:val="24"/>
          <w:szCs w:val="24"/>
        </w:rPr>
        <w:t>(4</w:t>
      </w:r>
      <w:r w:rsidRPr="00EA5C3D">
        <w:rPr>
          <w:rFonts w:ascii="Times New Roman" w:hAnsi="Times New Roman"/>
          <w:sz w:val="24"/>
          <w:szCs w:val="24"/>
        </w:rPr>
        <w:t xml:space="preserve">) </w:t>
      </w:r>
      <w:r w:rsidR="00685FDE">
        <w:rPr>
          <w:rFonts w:ascii="Times New Roman" w:hAnsi="Times New Roman"/>
          <w:sz w:val="24"/>
          <w:szCs w:val="24"/>
          <w:u w:val="single"/>
        </w:rPr>
        <w:t>Data Release</w:t>
      </w:r>
      <w:r w:rsidR="00685FDE" w:rsidRPr="003B075F">
        <w:rPr>
          <w:rFonts w:ascii="Times New Roman" w:hAnsi="Times New Roman"/>
          <w:sz w:val="24"/>
          <w:szCs w:val="24"/>
        </w:rPr>
        <w:t>.</w:t>
      </w:r>
      <w:r w:rsidR="00685FDE">
        <w:rPr>
          <w:rFonts w:ascii="Times New Roman" w:hAnsi="Times New Roman"/>
          <w:sz w:val="24"/>
          <w:szCs w:val="24"/>
        </w:rPr>
        <w:t xml:space="preserve"> </w:t>
      </w:r>
      <w:r w:rsidR="006D11CB">
        <w:rPr>
          <w:rFonts w:ascii="Times New Roman" w:hAnsi="Times New Roman"/>
          <w:sz w:val="24"/>
          <w:szCs w:val="24"/>
        </w:rPr>
        <w:t xml:space="preserve">Public reports on </w:t>
      </w:r>
      <w:r w:rsidR="00B91B8D">
        <w:rPr>
          <w:rFonts w:ascii="Times New Roman" w:hAnsi="Times New Roman"/>
          <w:sz w:val="24"/>
          <w:szCs w:val="24"/>
        </w:rPr>
        <w:t>P</w:t>
      </w:r>
      <w:r w:rsidR="006D11CB">
        <w:rPr>
          <w:rFonts w:ascii="Times New Roman" w:hAnsi="Times New Roman"/>
          <w:sz w:val="24"/>
          <w:szCs w:val="24"/>
        </w:rPr>
        <w:t xml:space="preserve">rovider performance on the SQMS will be limited to </w:t>
      </w:r>
      <w:r w:rsidR="009D77BE">
        <w:rPr>
          <w:rFonts w:ascii="Times New Roman" w:hAnsi="Times New Roman"/>
          <w:sz w:val="24"/>
          <w:szCs w:val="24"/>
        </w:rPr>
        <w:t>P</w:t>
      </w:r>
      <w:r w:rsidR="00685FDE">
        <w:rPr>
          <w:rFonts w:ascii="Times New Roman" w:hAnsi="Times New Roman"/>
          <w:sz w:val="24"/>
          <w:szCs w:val="24"/>
        </w:rPr>
        <w:t>rovider-</w:t>
      </w:r>
      <w:r w:rsidR="00E06C7C">
        <w:rPr>
          <w:rFonts w:ascii="Times New Roman" w:hAnsi="Times New Roman"/>
          <w:sz w:val="24"/>
          <w:szCs w:val="24"/>
        </w:rPr>
        <w:t>reviewed</w:t>
      </w:r>
      <w:r w:rsidR="00B91B8D">
        <w:rPr>
          <w:rFonts w:ascii="Times New Roman" w:hAnsi="Times New Roman"/>
          <w:sz w:val="24"/>
          <w:szCs w:val="24"/>
        </w:rPr>
        <w:t xml:space="preserve"> </w:t>
      </w:r>
      <w:r w:rsidR="00685FDE">
        <w:rPr>
          <w:rFonts w:ascii="Times New Roman" w:hAnsi="Times New Roman"/>
          <w:sz w:val="24"/>
          <w:szCs w:val="24"/>
        </w:rPr>
        <w:t xml:space="preserve">results </w:t>
      </w:r>
      <w:r w:rsidR="00C57AEE">
        <w:rPr>
          <w:rFonts w:ascii="Times New Roman" w:hAnsi="Times New Roman"/>
          <w:sz w:val="24"/>
          <w:szCs w:val="24"/>
        </w:rPr>
        <w:t xml:space="preserve">aggregated to the reporting </w:t>
      </w:r>
      <w:r w:rsidR="00B91B8D">
        <w:rPr>
          <w:rFonts w:ascii="Times New Roman" w:hAnsi="Times New Roman"/>
          <w:sz w:val="24"/>
          <w:szCs w:val="24"/>
        </w:rPr>
        <w:t>P</w:t>
      </w:r>
      <w:r w:rsidR="00C57AEE">
        <w:rPr>
          <w:rFonts w:ascii="Times New Roman" w:hAnsi="Times New Roman"/>
          <w:sz w:val="24"/>
          <w:szCs w:val="24"/>
        </w:rPr>
        <w:t xml:space="preserve">rovider level as defined in </w:t>
      </w:r>
      <w:r w:rsidR="00206D6A">
        <w:rPr>
          <w:rFonts w:ascii="Times New Roman" w:hAnsi="Times New Roman"/>
          <w:sz w:val="24"/>
          <w:szCs w:val="24"/>
        </w:rPr>
        <w:t xml:space="preserve">957 CMR </w:t>
      </w:r>
      <w:r w:rsidR="00C00282">
        <w:rPr>
          <w:rFonts w:ascii="Times New Roman" w:hAnsi="Times New Roman"/>
          <w:sz w:val="24"/>
          <w:szCs w:val="24"/>
        </w:rPr>
        <w:t>4</w:t>
      </w:r>
      <w:r w:rsidR="00C57AEE">
        <w:rPr>
          <w:rFonts w:ascii="Times New Roman" w:hAnsi="Times New Roman"/>
          <w:sz w:val="24"/>
          <w:szCs w:val="24"/>
        </w:rPr>
        <w:t>.0</w:t>
      </w:r>
      <w:r w:rsidR="00B91B8D">
        <w:rPr>
          <w:rFonts w:ascii="Times New Roman" w:hAnsi="Times New Roman"/>
          <w:sz w:val="24"/>
          <w:szCs w:val="24"/>
        </w:rPr>
        <w:t>4</w:t>
      </w:r>
      <w:r w:rsidR="00C57AEE">
        <w:rPr>
          <w:rFonts w:ascii="Times New Roman" w:hAnsi="Times New Roman"/>
          <w:sz w:val="24"/>
          <w:szCs w:val="24"/>
        </w:rPr>
        <w:t xml:space="preserve">. </w:t>
      </w:r>
      <w:r w:rsidR="00685FDE">
        <w:rPr>
          <w:rFonts w:ascii="Times New Roman" w:hAnsi="Times New Roman"/>
          <w:sz w:val="24"/>
          <w:szCs w:val="24"/>
        </w:rPr>
        <w:t xml:space="preserve"> </w:t>
      </w:r>
    </w:p>
    <w:p w:rsidR="00327C4C" w:rsidRDefault="00327C4C" w:rsidP="00631306">
      <w:pPr>
        <w:rPr>
          <w:rFonts w:ascii="Times New Roman" w:hAnsi="Times New Roman"/>
          <w:sz w:val="24"/>
          <w:szCs w:val="24"/>
          <w:u w:val="single"/>
        </w:rPr>
      </w:pPr>
    </w:p>
    <w:p w:rsidR="00631306" w:rsidRPr="003B075F" w:rsidRDefault="00E06C7C" w:rsidP="00631306">
      <w:pPr>
        <w:rPr>
          <w:rFonts w:ascii="Times New Roman" w:hAnsi="Times New Roman"/>
          <w:sz w:val="24"/>
          <w:szCs w:val="24"/>
          <w:u w:val="single"/>
        </w:rPr>
      </w:pPr>
      <w:r w:rsidRPr="003B075F">
        <w:rPr>
          <w:rFonts w:ascii="Times New Roman" w:hAnsi="Times New Roman"/>
          <w:sz w:val="24"/>
          <w:szCs w:val="24"/>
          <w:u w:val="single"/>
        </w:rPr>
        <w:lastRenderedPageBreak/>
        <w:t>4</w:t>
      </w:r>
      <w:r w:rsidR="00631306" w:rsidRPr="003B075F">
        <w:rPr>
          <w:rFonts w:ascii="Times New Roman" w:hAnsi="Times New Roman"/>
          <w:sz w:val="24"/>
          <w:szCs w:val="24"/>
          <w:u w:val="single"/>
        </w:rPr>
        <w:t>.0</w:t>
      </w:r>
      <w:r w:rsidR="008B162F" w:rsidRPr="003B075F">
        <w:rPr>
          <w:rFonts w:ascii="Times New Roman" w:hAnsi="Times New Roman"/>
          <w:sz w:val="24"/>
          <w:szCs w:val="24"/>
          <w:u w:val="single"/>
        </w:rPr>
        <w:t>4</w:t>
      </w:r>
      <w:r w:rsidR="00631306" w:rsidRPr="003B075F">
        <w:rPr>
          <w:rFonts w:ascii="Times New Roman" w:hAnsi="Times New Roman"/>
          <w:sz w:val="24"/>
          <w:szCs w:val="24"/>
          <w:u w:val="single"/>
        </w:rPr>
        <w:t>:</w:t>
      </w:r>
      <w:r w:rsidR="00631306" w:rsidRPr="003B075F">
        <w:rPr>
          <w:rFonts w:ascii="Times New Roman" w:hAnsi="Times New Roman"/>
          <w:sz w:val="24"/>
          <w:szCs w:val="24"/>
          <w:u w:val="single"/>
        </w:rPr>
        <w:tab/>
      </w:r>
      <w:r w:rsidR="00A635A6">
        <w:rPr>
          <w:rFonts w:ascii="Times New Roman" w:hAnsi="Times New Roman"/>
          <w:sz w:val="24"/>
          <w:szCs w:val="24"/>
          <w:u w:val="single"/>
        </w:rPr>
        <w:t>Reporting</w:t>
      </w:r>
      <w:r w:rsidR="00631306" w:rsidRPr="003B075F">
        <w:rPr>
          <w:rFonts w:ascii="Times New Roman" w:hAnsi="Times New Roman"/>
          <w:sz w:val="24"/>
          <w:szCs w:val="24"/>
          <w:u w:val="single"/>
        </w:rPr>
        <w:t xml:space="preserve"> Requirements</w:t>
      </w:r>
    </w:p>
    <w:p w:rsidR="00FF0E39" w:rsidRDefault="003B075F" w:rsidP="009D77BE">
      <w:pPr>
        <w:ind w:left="720"/>
        <w:rPr>
          <w:rFonts w:ascii="Times New Roman" w:hAnsi="Times New Roman"/>
          <w:sz w:val="24"/>
          <w:szCs w:val="24"/>
        </w:rPr>
      </w:pPr>
      <w:r w:rsidRPr="00EA5C3D">
        <w:rPr>
          <w:rFonts w:ascii="Times New Roman" w:hAnsi="Times New Roman"/>
          <w:sz w:val="24"/>
          <w:szCs w:val="24"/>
        </w:rPr>
        <w:t xml:space="preserve">(1) </w:t>
      </w:r>
      <w:r w:rsidR="00A635A6" w:rsidRPr="00085FC6">
        <w:rPr>
          <w:rFonts w:ascii="Times New Roman" w:hAnsi="Times New Roman"/>
          <w:sz w:val="24"/>
          <w:szCs w:val="24"/>
          <w:u w:val="single"/>
        </w:rPr>
        <w:t>Use of Existing Data</w:t>
      </w:r>
      <w:r w:rsidR="00A635A6">
        <w:rPr>
          <w:rFonts w:ascii="Times New Roman" w:hAnsi="Times New Roman"/>
          <w:sz w:val="24"/>
          <w:szCs w:val="24"/>
        </w:rPr>
        <w:t xml:space="preserve">. </w:t>
      </w:r>
      <w:r w:rsidR="006D11CB">
        <w:rPr>
          <w:rFonts w:ascii="Times New Roman" w:hAnsi="Times New Roman"/>
          <w:sz w:val="24"/>
          <w:szCs w:val="24"/>
        </w:rPr>
        <w:t>Whenever feasible, t</w:t>
      </w:r>
      <w:r w:rsidR="008B162F">
        <w:rPr>
          <w:rFonts w:ascii="Times New Roman" w:hAnsi="Times New Roman"/>
          <w:sz w:val="24"/>
          <w:szCs w:val="24"/>
        </w:rPr>
        <w:t xml:space="preserve">he Center shall </w:t>
      </w:r>
      <w:r w:rsidR="006D11CB">
        <w:rPr>
          <w:rFonts w:ascii="Times New Roman" w:hAnsi="Times New Roman"/>
          <w:sz w:val="24"/>
          <w:szCs w:val="24"/>
        </w:rPr>
        <w:t>use</w:t>
      </w:r>
      <w:r w:rsidR="008B162F">
        <w:rPr>
          <w:rFonts w:ascii="Times New Roman" w:hAnsi="Times New Roman"/>
          <w:sz w:val="24"/>
          <w:szCs w:val="24"/>
        </w:rPr>
        <w:t xml:space="preserve"> currently reported data to calculate </w:t>
      </w:r>
      <w:r w:rsidR="009D77BE">
        <w:rPr>
          <w:rFonts w:ascii="Times New Roman" w:hAnsi="Times New Roman"/>
          <w:sz w:val="24"/>
          <w:szCs w:val="24"/>
        </w:rPr>
        <w:t>P</w:t>
      </w:r>
      <w:r w:rsidR="008B162F">
        <w:rPr>
          <w:rFonts w:ascii="Times New Roman" w:hAnsi="Times New Roman"/>
          <w:sz w:val="24"/>
          <w:szCs w:val="24"/>
        </w:rPr>
        <w:t>rovider performance on SQMS measures</w:t>
      </w:r>
      <w:r w:rsidR="006D11CB" w:rsidRPr="006D11CB">
        <w:rPr>
          <w:rFonts w:ascii="Times New Roman" w:hAnsi="Times New Roman"/>
          <w:sz w:val="24"/>
          <w:szCs w:val="24"/>
        </w:rPr>
        <w:t xml:space="preserve"> </w:t>
      </w:r>
      <w:r w:rsidR="006D11CB">
        <w:rPr>
          <w:rFonts w:ascii="Times New Roman" w:hAnsi="Times New Roman"/>
          <w:sz w:val="24"/>
          <w:szCs w:val="24"/>
        </w:rPr>
        <w:t>in a uniform manner</w:t>
      </w:r>
      <w:r w:rsidR="008B162F">
        <w:rPr>
          <w:rFonts w:ascii="Times New Roman" w:hAnsi="Times New Roman"/>
          <w:sz w:val="24"/>
          <w:szCs w:val="24"/>
        </w:rPr>
        <w:t>. The Center</w:t>
      </w:r>
      <w:r w:rsidR="008B162F" w:rsidRPr="00685FDE">
        <w:rPr>
          <w:rFonts w:ascii="Times New Roman" w:hAnsi="Times New Roman"/>
          <w:sz w:val="24"/>
          <w:szCs w:val="24"/>
        </w:rPr>
        <w:t xml:space="preserve"> may request additional data from </w:t>
      </w:r>
      <w:r w:rsidR="008B6286">
        <w:rPr>
          <w:rFonts w:ascii="Times New Roman" w:hAnsi="Times New Roman"/>
          <w:sz w:val="24"/>
          <w:szCs w:val="24"/>
        </w:rPr>
        <w:t>P</w:t>
      </w:r>
      <w:r w:rsidR="008B162F" w:rsidRPr="00685FDE">
        <w:rPr>
          <w:rFonts w:ascii="Times New Roman" w:hAnsi="Times New Roman"/>
          <w:sz w:val="24"/>
          <w:szCs w:val="24"/>
        </w:rPr>
        <w:t xml:space="preserve">roviders, including </w:t>
      </w:r>
      <w:r w:rsidR="006D11CB">
        <w:rPr>
          <w:rFonts w:ascii="Times New Roman" w:hAnsi="Times New Roman"/>
          <w:sz w:val="24"/>
          <w:szCs w:val="24"/>
        </w:rPr>
        <w:t>data</w:t>
      </w:r>
      <w:r w:rsidR="006D11CB" w:rsidRPr="00685FDE">
        <w:rPr>
          <w:rFonts w:ascii="Times New Roman" w:hAnsi="Times New Roman"/>
          <w:sz w:val="24"/>
          <w:szCs w:val="24"/>
        </w:rPr>
        <w:t xml:space="preserve"> </w:t>
      </w:r>
      <w:r w:rsidR="008B162F" w:rsidRPr="00685FDE">
        <w:rPr>
          <w:rFonts w:ascii="Times New Roman" w:hAnsi="Times New Roman"/>
          <w:sz w:val="24"/>
          <w:szCs w:val="24"/>
        </w:rPr>
        <w:t xml:space="preserve">derived from electronic health </w:t>
      </w:r>
      <w:r w:rsidR="008B162F">
        <w:rPr>
          <w:rFonts w:ascii="Times New Roman" w:hAnsi="Times New Roman"/>
          <w:sz w:val="24"/>
          <w:szCs w:val="24"/>
        </w:rPr>
        <w:t>records and patient registries, to calculate the SQMS quality measures.</w:t>
      </w:r>
    </w:p>
    <w:p w:rsidR="008B162F" w:rsidRPr="00AF175A" w:rsidRDefault="00F8538E" w:rsidP="00F8538E">
      <w:pPr>
        <w:ind w:left="720"/>
        <w:rPr>
          <w:rFonts w:ascii="Times New Roman" w:hAnsi="Times New Roman"/>
          <w:sz w:val="24"/>
          <w:szCs w:val="24"/>
        </w:rPr>
      </w:pPr>
      <w:r>
        <w:rPr>
          <w:rFonts w:ascii="Times New Roman" w:hAnsi="Times New Roman"/>
          <w:sz w:val="24"/>
          <w:szCs w:val="24"/>
        </w:rPr>
        <w:t>(2</w:t>
      </w:r>
      <w:r w:rsidRPr="00EA5C3D">
        <w:rPr>
          <w:rFonts w:ascii="Times New Roman" w:hAnsi="Times New Roman"/>
          <w:sz w:val="24"/>
          <w:szCs w:val="24"/>
        </w:rPr>
        <w:t xml:space="preserve">) </w:t>
      </w:r>
      <w:r w:rsidR="00A635A6" w:rsidRPr="00085FC6">
        <w:rPr>
          <w:rFonts w:ascii="Times New Roman" w:hAnsi="Times New Roman"/>
          <w:sz w:val="24"/>
          <w:szCs w:val="24"/>
          <w:u w:val="single"/>
        </w:rPr>
        <w:t>Data Submission Manual</w:t>
      </w:r>
      <w:r w:rsidR="00A635A6">
        <w:rPr>
          <w:rFonts w:ascii="Times New Roman" w:hAnsi="Times New Roman"/>
          <w:sz w:val="24"/>
          <w:szCs w:val="24"/>
        </w:rPr>
        <w:t xml:space="preserve">. </w:t>
      </w:r>
      <w:r w:rsidR="00AF175A" w:rsidRPr="00AF175A">
        <w:rPr>
          <w:rFonts w:ascii="Times New Roman" w:hAnsi="Times New Roman"/>
          <w:sz w:val="24"/>
          <w:szCs w:val="24"/>
        </w:rPr>
        <w:t xml:space="preserve">The Center will prepare a draft Data Submission Manual prior to requiring data submissions from Providers.  Providers will </w:t>
      </w:r>
      <w:r w:rsidR="00A635A6">
        <w:rPr>
          <w:rFonts w:ascii="Times New Roman" w:hAnsi="Times New Roman"/>
          <w:sz w:val="24"/>
          <w:szCs w:val="24"/>
        </w:rPr>
        <w:t xml:space="preserve">be given </w:t>
      </w:r>
      <w:r w:rsidR="00AF175A" w:rsidRPr="00AF175A">
        <w:rPr>
          <w:rFonts w:ascii="Times New Roman" w:hAnsi="Times New Roman"/>
          <w:sz w:val="24"/>
          <w:szCs w:val="24"/>
        </w:rPr>
        <w:t xml:space="preserve">30 days to submit written comments </w:t>
      </w:r>
      <w:r w:rsidR="008B162F" w:rsidRPr="00AF175A">
        <w:rPr>
          <w:rFonts w:ascii="Times New Roman" w:hAnsi="Times New Roman"/>
          <w:sz w:val="24"/>
          <w:szCs w:val="24"/>
        </w:rPr>
        <w:t xml:space="preserve">on </w:t>
      </w:r>
      <w:r w:rsidR="00AF175A" w:rsidRPr="00AF175A">
        <w:rPr>
          <w:rFonts w:ascii="Times New Roman" w:hAnsi="Times New Roman"/>
          <w:sz w:val="24"/>
          <w:szCs w:val="24"/>
        </w:rPr>
        <w:t xml:space="preserve">the draft </w:t>
      </w:r>
      <w:r w:rsidR="0035318B" w:rsidRPr="00AF175A">
        <w:rPr>
          <w:rFonts w:ascii="Times New Roman" w:hAnsi="Times New Roman"/>
          <w:sz w:val="24"/>
          <w:szCs w:val="24"/>
        </w:rPr>
        <w:t>Data Submission Manual</w:t>
      </w:r>
      <w:r w:rsidR="008B162F" w:rsidRPr="00AF175A">
        <w:rPr>
          <w:rFonts w:ascii="Times New Roman" w:hAnsi="Times New Roman"/>
          <w:sz w:val="24"/>
          <w:szCs w:val="24"/>
        </w:rPr>
        <w:t xml:space="preserve">. The Center will issue </w:t>
      </w:r>
      <w:r w:rsidR="0035318B" w:rsidRPr="00AF175A">
        <w:rPr>
          <w:rFonts w:ascii="Times New Roman" w:hAnsi="Times New Roman"/>
          <w:sz w:val="24"/>
          <w:szCs w:val="24"/>
        </w:rPr>
        <w:t>a final Data Submission Manual</w:t>
      </w:r>
      <w:r w:rsidR="006D11CB" w:rsidRPr="00AF175A">
        <w:rPr>
          <w:rFonts w:ascii="Times New Roman" w:hAnsi="Times New Roman"/>
          <w:sz w:val="24"/>
          <w:szCs w:val="24"/>
        </w:rPr>
        <w:t xml:space="preserve"> </w:t>
      </w:r>
      <w:r w:rsidR="00925EE6">
        <w:rPr>
          <w:rFonts w:ascii="Times New Roman" w:hAnsi="Times New Roman"/>
          <w:sz w:val="24"/>
          <w:szCs w:val="24"/>
        </w:rPr>
        <w:t xml:space="preserve">following </w:t>
      </w:r>
      <w:r w:rsidR="008B162F" w:rsidRPr="00AF175A">
        <w:rPr>
          <w:rFonts w:ascii="Times New Roman" w:hAnsi="Times New Roman"/>
          <w:sz w:val="24"/>
          <w:szCs w:val="24"/>
        </w:rPr>
        <w:t xml:space="preserve">the </w:t>
      </w:r>
      <w:r w:rsidR="00085FC6">
        <w:rPr>
          <w:rFonts w:ascii="Times New Roman" w:hAnsi="Times New Roman"/>
          <w:sz w:val="24"/>
          <w:szCs w:val="24"/>
        </w:rPr>
        <w:t xml:space="preserve">deadline </w:t>
      </w:r>
      <w:r w:rsidR="00D655FF">
        <w:rPr>
          <w:rFonts w:ascii="Times New Roman" w:hAnsi="Times New Roman"/>
          <w:sz w:val="24"/>
          <w:szCs w:val="24"/>
        </w:rPr>
        <w:t xml:space="preserve">for </w:t>
      </w:r>
      <w:r w:rsidR="00085FC6">
        <w:rPr>
          <w:rFonts w:ascii="Times New Roman" w:hAnsi="Times New Roman"/>
          <w:sz w:val="24"/>
          <w:szCs w:val="24"/>
        </w:rPr>
        <w:t>written comments</w:t>
      </w:r>
      <w:r w:rsidR="00925EE6">
        <w:rPr>
          <w:rFonts w:ascii="Times New Roman" w:hAnsi="Times New Roman"/>
          <w:sz w:val="24"/>
          <w:szCs w:val="24"/>
        </w:rPr>
        <w:t xml:space="preserve"> and</w:t>
      </w:r>
      <w:r w:rsidR="00D655FF">
        <w:rPr>
          <w:rFonts w:ascii="Times New Roman" w:hAnsi="Times New Roman"/>
          <w:sz w:val="24"/>
          <w:szCs w:val="24"/>
        </w:rPr>
        <w:t xml:space="preserve"> </w:t>
      </w:r>
      <w:proofErr w:type="gramStart"/>
      <w:r w:rsidR="00D655FF">
        <w:rPr>
          <w:rFonts w:ascii="Times New Roman" w:hAnsi="Times New Roman"/>
          <w:sz w:val="24"/>
          <w:szCs w:val="24"/>
        </w:rPr>
        <w:t xml:space="preserve">will </w:t>
      </w:r>
      <w:r w:rsidR="00925EE6">
        <w:rPr>
          <w:rFonts w:ascii="Times New Roman" w:hAnsi="Times New Roman"/>
          <w:sz w:val="24"/>
          <w:szCs w:val="24"/>
        </w:rPr>
        <w:t xml:space="preserve"> notify</w:t>
      </w:r>
      <w:proofErr w:type="gramEnd"/>
      <w:r w:rsidR="00925EE6">
        <w:rPr>
          <w:rFonts w:ascii="Times New Roman" w:hAnsi="Times New Roman"/>
          <w:sz w:val="24"/>
          <w:szCs w:val="24"/>
        </w:rPr>
        <w:t xml:space="preserve"> Providers of its availability</w:t>
      </w:r>
      <w:r w:rsidR="00085FC6">
        <w:rPr>
          <w:rFonts w:ascii="Times New Roman" w:hAnsi="Times New Roman"/>
          <w:sz w:val="24"/>
          <w:szCs w:val="24"/>
        </w:rPr>
        <w:t>.</w:t>
      </w:r>
      <w:r w:rsidR="008B162F" w:rsidRPr="00AF175A">
        <w:rPr>
          <w:rFonts w:ascii="Times New Roman" w:hAnsi="Times New Roman"/>
          <w:sz w:val="24"/>
          <w:szCs w:val="24"/>
        </w:rPr>
        <w:t xml:space="preserve"> </w:t>
      </w:r>
    </w:p>
    <w:p w:rsidR="00AF175A" w:rsidRPr="00012E84" w:rsidRDefault="00F8538E" w:rsidP="00F8538E">
      <w:pPr>
        <w:ind w:left="720"/>
        <w:rPr>
          <w:rFonts w:ascii="Times New Roman" w:hAnsi="Times New Roman"/>
          <w:sz w:val="24"/>
          <w:szCs w:val="24"/>
        </w:rPr>
      </w:pPr>
      <w:r>
        <w:rPr>
          <w:rFonts w:ascii="Times New Roman" w:hAnsi="Times New Roman"/>
          <w:sz w:val="24"/>
          <w:szCs w:val="24"/>
        </w:rPr>
        <w:t>(3</w:t>
      </w:r>
      <w:r w:rsidRPr="00EA5C3D">
        <w:rPr>
          <w:rFonts w:ascii="Times New Roman" w:hAnsi="Times New Roman"/>
          <w:sz w:val="24"/>
          <w:szCs w:val="24"/>
        </w:rPr>
        <w:t xml:space="preserve">) </w:t>
      </w:r>
      <w:r w:rsidR="004A40EE" w:rsidRPr="00085FC6">
        <w:rPr>
          <w:rFonts w:ascii="Times New Roman" w:hAnsi="Times New Roman"/>
          <w:sz w:val="24"/>
          <w:szCs w:val="24"/>
          <w:u w:val="single"/>
        </w:rPr>
        <w:t>Data Submission P</w:t>
      </w:r>
      <w:r w:rsidR="00B73625" w:rsidRPr="00B73625">
        <w:rPr>
          <w:rFonts w:ascii="Times New Roman" w:hAnsi="Times New Roman"/>
          <w:sz w:val="24"/>
          <w:szCs w:val="24"/>
          <w:u w:val="single"/>
        </w:rPr>
        <w:t>roc</w:t>
      </w:r>
      <w:r w:rsidR="004A40EE" w:rsidRPr="00085FC6">
        <w:rPr>
          <w:rFonts w:ascii="Times New Roman" w:hAnsi="Times New Roman"/>
          <w:sz w:val="24"/>
          <w:szCs w:val="24"/>
          <w:u w:val="single"/>
        </w:rPr>
        <w:t>e</w:t>
      </w:r>
      <w:r w:rsidR="00B73625">
        <w:rPr>
          <w:rFonts w:ascii="Times New Roman" w:hAnsi="Times New Roman"/>
          <w:sz w:val="24"/>
          <w:szCs w:val="24"/>
          <w:u w:val="single"/>
        </w:rPr>
        <w:t>ss</w:t>
      </w:r>
      <w:r w:rsidR="004A40EE">
        <w:rPr>
          <w:rFonts w:ascii="Times New Roman" w:hAnsi="Times New Roman"/>
          <w:sz w:val="24"/>
          <w:szCs w:val="24"/>
        </w:rPr>
        <w:t xml:space="preserve">. </w:t>
      </w:r>
      <w:r w:rsidR="00AF175A" w:rsidRPr="00AF175A">
        <w:rPr>
          <w:rFonts w:ascii="Times New Roman" w:hAnsi="Times New Roman"/>
          <w:sz w:val="24"/>
          <w:szCs w:val="24"/>
        </w:rPr>
        <w:t xml:space="preserve">Each Provider shall submit data directly to the Center or the Betsy Lehman Center in the format specified by </w:t>
      </w:r>
      <w:r w:rsidR="00AF175A" w:rsidRPr="002903DE">
        <w:rPr>
          <w:rFonts w:ascii="Times New Roman" w:hAnsi="Times New Roman"/>
          <w:sz w:val="24"/>
          <w:szCs w:val="24"/>
        </w:rPr>
        <w:t>the Data Submission Manua</w:t>
      </w:r>
      <w:r w:rsidR="00AF175A" w:rsidRPr="00AF175A">
        <w:rPr>
          <w:rFonts w:ascii="Times New Roman" w:hAnsi="Times New Roman"/>
          <w:sz w:val="24"/>
          <w:szCs w:val="24"/>
        </w:rPr>
        <w:t>l</w:t>
      </w:r>
      <w:r w:rsidR="00AF175A">
        <w:rPr>
          <w:rFonts w:ascii="Times New Roman" w:hAnsi="Times New Roman"/>
          <w:sz w:val="24"/>
          <w:szCs w:val="24"/>
        </w:rPr>
        <w:t>.</w:t>
      </w:r>
      <w:r w:rsidR="00AF175A" w:rsidRPr="00AF175A">
        <w:rPr>
          <w:rFonts w:ascii="Times New Roman" w:hAnsi="Times New Roman"/>
          <w:sz w:val="24"/>
          <w:szCs w:val="24"/>
        </w:rPr>
        <w:t xml:space="preserve"> </w:t>
      </w:r>
      <w:r w:rsidR="00AF175A">
        <w:rPr>
          <w:rFonts w:ascii="Times New Roman" w:hAnsi="Times New Roman"/>
          <w:sz w:val="24"/>
          <w:szCs w:val="24"/>
        </w:rPr>
        <w:t xml:space="preserve">Data </w:t>
      </w:r>
      <w:r w:rsidR="00AF175A" w:rsidRPr="003C108B">
        <w:rPr>
          <w:rFonts w:ascii="Times New Roman" w:hAnsi="Times New Roman"/>
          <w:sz w:val="24"/>
          <w:szCs w:val="24"/>
        </w:rPr>
        <w:t xml:space="preserve">submissions must conform </w:t>
      </w:r>
      <w:r w:rsidR="00F33BF6">
        <w:rPr>
          <w:rFonts w:ascii="Times New Roman" w:hAnsi="Times New Roman"/>
          <w:sz w:val="24"/>
          <w:szCs w:val="24"/>
        </w:rPr>
        <w:t>to</w:t>
      </w:r>
      <w:r w:rsidR="00AF175A" w:rsidRPr="003C108B">
        <w:rPr>
          <w:rFonts w:ascii="Times New Roman" w:hAnsi="Times New Roman"/>
          <w:sz w:val="24"/>
          <w:szCs w:val="24"/>
        </w:rPr>
        <w:t xml:space="preserve"> specifications set forth </w:t>
      </w:r>
      <w:r w:rsidR="00AF175A">
        <w:rPr>
          <w:rFonts w:ascii="Times New Roman" w:hAnsi="Times New Roman"/>
          <w:sz w:val="24"/>
          <w:szCs w:val="24"/>
        </w:rPr>
        <w:t>in the Data Submission Manual by the Center</w:t>
      </w:r>
      <w:r w:rsidR="00AF175A" w:rsidRPr="003C108B">
        <w:rPr>
          <w:rFonts w:ascii="Times New Roman" w:hAnsi="Times New Roman"/>
          <w:sz w:val="24"/>
          <w:szCs w:val="24"/>
        </w:rPr>
        <w:t xml:space="preserve">. The </w:t>
      </w:r>
      <w:r w:rsidR="00AF175A">
        <w:rPr>
          <w:rFonts w:ascii="Times New Roman" w:hAnsi="Times New Roman"/>
          <w:sz w:val="24"/>
          <w:szCs w:val="24"/>
        </w:rPr>
        <w:t>Center will notify a Provider</w:t>
      </w:r>
      <w:r w:rsidR="00AF175A" w:rsidRPr="003C108B">
        <w:rPr>
          <w:rFonts w:ascii="Times New Roman" w:hAnsi="Times New Roman"/>
          <w:sz w:val="24"/>
          <w:szCs w:val="24"/>
        </w:rPr>
        <w:t xml:space="preserve"> whether the submission has been accepted or </w:t>
      </w:r>
      <w:r w:rsidR="00AF175A">
        <w:rPr>
          <w:rFonts w:ascii="Times New Roman" w:hAnsi="Times New Roman"/>
          <w:sz w:val="24"/>
          <w:szCs w:val="24"/>
        </w:rPr>
        <w:t xml:space="preserve">rejected.  Providers </w:t>
      </w:r>
      <w:r w:rsidR="00AF175A" w:rsidRPr="003C108B">
        <w:rPr>
          <w:rFonts w:ascii="Times New Roman" w:hAnsi="Times New Roman"/>
          <w:sz w:val="24"/>
          <w:szCs w:val="24"/>
        </w:rPr>
        <w:t>must correct and resubmit rejected data until notified that the submission has been accepted.</w:t>
      </w:r>
      <w:r w:rsidR="00AF175A">
        <w:rPr>
          <w:rFonts w:ascii="Times New Roman" w:hAnsi="Times New Roman"/>
          <w:sz w:val="24"/>
          <w:szCs w:val="24"/>
        </w:rPr>
        <w:t xml:space="preserve"> </w:t>
      </w:r>
    </w:p>
    <w:p w:rsidR="00AF175A" w:rsidRPr="00AF175A" w:rsidRDefault="00F8538E" w:rsidP="00F8538E">
      <w:pPr>
        <w:ind w:left="720"/>
        <w:rPr>
          <w:rFonts w:ascii="Times New Roman" w:hAnsi="Times New Roman"/>
          <w:sz w:val="24"/>
          <w:szCs w:val="24"/>
        </w:rPr>
      </w:pPr>
      <w:r>
        <w:rPr>
          <w:rFonts w:ascii="Times New Roman" w:hAnsi="Times New Roman"/>
          <w:sz w:val="24"/>
          <w:szCs w:val="24"/>
        </w:rPr>
        <w:t>(4</w:t>
      </w:r>
      <w:r w:rsidRPr="00EA5C3D">
        <w:rPr>
          <w:rFonts w:ascii="Times New Roman" w:hAnsi="Times New Roman"/>
          <w:sz w:val="24"/>
          <w:szCs w:val="24"/>
        </w:rPr>
        <w:t xml:space="preserve">) </w:t>
      </w:r>
      <w:r w:rsidR="00B73625" w:rsidRPr="00085FC6">
        <w:rPr>
          <w:rFonts w:ascii="Times New Roman" w:hAnsi="Times New Roman"/>
          <w:sz w:val="24"/>
          <w:szCs w:val="24"/>
          <w:u w:val="single"/>
        </w:rPr>
        <w:t>Reporting Requirement Changes</w:t>
      </w:r>
      <w:r w:rsidR="00B73625">
        <w:rPr>
          <w:rFonts w:ascii="Times New Roman" w:hAnsi="Times New Roman"/>
          <w:sz w:val="24"/>
          <w:szCs w:val="24"/>
        </w:rPr>
        <w:t xml:space="preserve">. </w:t>
      </w:r>
      <w:r w:rsidR="00AF175A">
        <w:rPr>
          <w:rFonts w:ascii="Times New Roman" w:hAnsi="Times New Roman"/>
          <w:sz w:val="24"/>
          <w:szCs w:val="24"/>
        </w:rPr>
        <w:t xml:space="preserve">Providers will be notified of changes to the Data Submission Manual and corresponding changes in reporting requirements by administrative bulletin. Providers will </w:t>
      </w:r>
      <w:r w:rsidR="003847B0">
        <w:rPr>
          <w:rFonts w:ascii="Times New Roman" w:hAnsi="Times New Roman"/>
          <w:sz w:val="24"/>
          <w:szCs w:val="24"/>
        </w:rPr>
        <w:t>be given</w:t>
      </w:r>
      <w:r w:rsidR="00AF175A">
        <w:rPr>
          <w:rFonts w:ascii="Times New Roman" w:hAnsi="Times New Roman"/>
          <w:sz w:val="24"/>
          <w:szCs w:val="24"/>
        </w:rPr>
        <w:t xml:space="preserve"> 30 days to submit written comments on the proposed revisions to the Data Submission Manual</w:t>
      </w:r>
      <w:r w:rsidR="00C00282">
        <w:rPr>
          <w:rFonts w:ascii="Times New Roman" w:hAnsi="Times New Roman"/>
          <w:sz w:val="24"/>
          <w:szCs w:val="24"/>
        </w:rPr>
        <w:t xml:space="preserve">. The Center will finalize revisions to the Data Submission Manual no fewer than 15 days after the </w:t>
      </w:r>
      <w:r w:rsidR="00085FC6">
        <w:rPr>
          <w:rFonts w:ascii="Times New Roman" w:hAnsi="Times New Roman"/>
          <w:sz w:val="24"/>
          <w:szCs w:val="24"/>
        </w:rPr>
        <w:t>deadline to submit written comments</w:t>
      </w:r>
      <w:r w:rsidR="00C00282">
        <w:rPr>
          <w:rFonts w:ascii="Times New Roman" w:hAnsi="Times New Roman"/>
          <w:sz w:val="24"/>
          <w:szCs w:val="24"/>
        </w:rPr>
        <w:t>.</w:t>
      </w:r>
    </w:p>
    <w:p w:rsidR="00685FDE" w:rsidRDefault="00F8538E" w:rsidP="00F8538E">
      <w:pPr>
        <w:ind w:left="720"/>
        <w:rPr>
          <w:rFonts w:ascii="Times New Roman" w:hAnsi="Times New Roman"/>
          <w:sz w:val="24"/>
          <w:szCs w:val="24"/>
        </w:rPr>
      </w:pPr>
      <w:r>
        <w:rPr>
          <w:rFonts w:ascii="Times New Roman" w:hAnsi="Times New Roman"/>
          <w:sz w:val="24"/>
          <w:szCs w:val="24"/>
        </w:rPr>
        <w:t>(5</w:t>
      </w:r>
      <w:r w:rsidRPr="00EA5C3D">
        <w:rPr>
          <w:rFonts w:ascii="Times New Roman" w:hAnsi="Times New Roman"/>
          <w:sz w:val="24"/>
          <w:szCs w:val="24"/>
        </w:rPr>
        <w:t xml:space="preserve">) </w:t>
      </w:r>
      <w:r w:rsidR="00B73625" w:rsidRPr="00085FC6">
        <w:rPr>
          <w:rFonts w:ascii="Times New Roman" w:hAnsi="Times New Roman"/>
          <w:sz w:val="24"/>
          <w:szCs w:val="24"/>
          <w:u w:val="single"/>
        </w:rPr>
        <w:t>Audit</w:t>
      </w:r>
      <w:r w:rsidR="00594189">
        <w:rPr>
          <w:rFonts w:ascii="Times New Roman" w:hAnsi="Times New Roman"/>
          <w:sz w:val="24"/>
          <w:szCs w:val="24"/>
          <w:u w:val="single"/>
        </w:rPr>
        <w:t>s</w:t>
      </w:r>
      <w:r w:rsidR="00B73625">
        <w:rPr>
          <w:rFonts w:ascii="Times New Roman" w:hAnsi="Times New Roman"/>
          <w:sz w:val="24"/>
          <w:szCs w:val="24"/>
        </w:rPr>
        <w:t xml:space="preserve">. </w:t>
      </w:r>
      <w:r w:rsidR="006D11CB">
        <w:rPr>
          <w:rFonts w:ascii="Times New Roman" w:hAnsi="Times New Roman"/>
          <w:sz w:val="24"/>
          <w:szCs w:val="24"/>
        </w:rPr>
        <w:t>Data submissions are subject to audit through whatever mechanisms the Center deems necessary</w:t>
      </w:r>
      <w:r w:rsidR="00685FDE">
        <w:rPr>
          <w:rFonts w:ascii="Times New Roman" w:hAnsi="Times New Roman"/>
          <w:sz w:val="24"/>
          <w:szCs w:val="24"/>
        </w:rPr>
        <w:t xml:space="preserve">, including </w:t>
      </w:r>
      <w:r w:rsidR="006D11CB">
        <w:rPr>
          <w:rFonts w:ascii="Times New Roman" w:hAnsi="Times New Roman"/>
          <w:sz w:val="24"/>
          <w:szCs w:val="24"/>
        </w:rPr>
        <w:t xml:space="preserve">but not limited to </w:t>
      </w:r>
      <w:r w:rsidR="00685FDE">
        <w:rPr>
          <w:rFonts w:ascii="Times New Roman" w:hAnsi="Times New Roman"/>
          <w:sz w:val="24"/>
          <w:szCs w:val="24"/>
        </w:rPr>
        <w:t xml:space="preserve">matching and validating data in the All Payer Claims Database and the Hospital Discharge Database, </w:t>
      </w:r>
      <w:r w:rsidR="001152DF" w:rsidRPr="001152DF">
        <w:rPr>
          <w:rFonts w:ascii="Times New Roman" w:hAnsi="Times New Roman"/>
          <w:sz w:val="24"/>
          <w:szCs w:val="24"/>
        </w:rPr>
        <w:t>or</w:t>
      </w:r>
      <w:r w:rsidR="001152DF">
        <w:rPr>
          <w:rFonts w:ascii="Times New Roman" w:hAnsi="Times New Roman"/>
          <w:sz w:val="24"/>
          <w:szCs w:val="24"/>
        </w:rPr>
        <w:t xml:space="preserve"> </w:t>
      </w:r>
      <w:r w:rsidR="00685FDE">
        <w:rPr>
          <w:rFonts w:ascii="Times New Roman" w:hAnsi="Times New Roman"/>
          <w:sz w:val="24"/>
          <w:szCs w:val="24"/>
        </w:rPr>
        <w:t>through medical record review.</w:t>
      </w:r>
    </w:p>
    <w:p w:rsidR="008B162F" w:rsidRPr="00C57AEE" w:rsidRDefault="00CB3AC6" w:rsidP="00567978">
      <w:pPr>
        <w:pStyle w:val="Default"/>
        <w:spacing w:line="276" w:lineRule="auto"/>
        <w:ind w:firstLine="720"/>
        <w:rPr>
          <w:sz w:val="23"/>
          <w:szCs w:val="23"/>
        </w:rPr>
      </w:pPr>
      <w:r>
        <w:t>(6</w:t>
      </w:r>
      <w:r w:rsidRPr="00EA5C3D">
        <w:t xml:space="preserve">) </w:t>
      </w:r>
      <w:r w:rsidR="008B162F">
        <w:rPr>
          <w:u w:val="single"/>
        </w:rPr>
        <w:t>Data Verification Process</w:t>
      </w:r>
      <w:r w:rsidR="008B162F" w:rsidRPr="00CB3AC6">
        <w:t>.</w:t>
      </w:r>
      <w:r w:rsidR="008B162F">
        <w:t xml:space="preserve"> </w:t>
      </w:r>
    </w:p>
    <w:p w:rsidR="008B162F" w:rsidRPr="00AF175A" w:rsidRDefault="00CB3AC6" w:rsidP="00567978">
      <w:pPr>
        <w:pStyle w:val="Default"/>
        <w:spacing w:line="276" w:lineRule="auto"/>
        <w:ind w:left="1440"/>
        <w:rPr>
          <w:sz w:val="23"/>
          <w:szCs w:val="23"/>
        </w:rPr>
      </w:pPr>
      <w:r>
        <w:t>(a</w:t>
      </w:r>
      <w:r w:rsidRPr="00EA5C3D">
        <w:t xml:space="preserve">) </w:t>
      </w:r>
      <w:r w:rsidR="008B162F" w:rsidRPr="00D54312">
        <w:t xml:space="preserve">The Center will provide each </w:t>
      </w:r>
      <w:r w:rsidR="00E16DC1">
        <w:t>Provider</w:t>
      </w:r>
      <w:r w:rsidR="008B162F" w:rsidRPr="00D54312">
        <w:t xml:space="preserve"> with a summary report of the data submitted for review and verification. These reports will provide aggregate results </w:t>
      </w:r>
      <w:r w:rsidR="008B6286">
        <w:t>(aggregated to the reporting P</w:t>
      </w:r>
      <w:r w:rsidR="008B162F">
        <w:t xml:space="preserve">rovider level as defined in </w:t>
      </w:r>
      <w:r w:rsidR="00B64632">
        <w:t xml:space="preserve">957 CMR </w:t>
      </w:r>
      <w:r w:rsidR="00AF175A">
        <w:t>4</w:t>
      </w:r>
      <w:r w:rsidR="008B162F">
        <w:t xml:space="preserve">.02) </w:t>
      </w:r>
      <w:r w:rsidR="008B162F" w:rsidRPr="00D54312">
        <w:t xml:space="preserve">of the </w:t>
      </w:r>
      <w:r w:rsidR="008B162F" w:rsidRPr="00D54312">
        <w:lastRenderedPageBreak/>
        <w:t>SQMS measures base</w:t>
      </w:r>
      <w:r w:rsidR="008B6286">
        <w:t>d on the data submitted by the P</w:t>
      </w:r>
      <w:r w:rsidR="008B162F" w:rsidRPr="00D54312">
        <w:t>rovider</w:t>
      </w:r>
      <w:r w:rsidR="008B162F">
        <w:t xml:space="preserve"> or collected through alternative mechanisms as specified in </w:t>
      </w:r>
      <w:r w:rsidR="0035318B">
        <w:t>the Data Submission Manual</w:t>
      </w:r>
      <w:r w:rsidR="008B162F" w:rsidRPr="00D54312">
        <w:t xml:space="preserve">. </w:t>
      </w:r>
    </w:p>
    <w:p w:rsidR="00B91B8D" w:rsidRPr="00C57AEE" w:rsidRDefault="00CB3AC6" w:rsidP="00567978">
      <w:pPr>
        <w:pStyle w:val="Default"/>
        <w:spacing w:line="276" w:lineRule="auto"/>
        <w:ind w:left="1440"/>
        <w:rPr>
          <w:sz w:val="23"/>
          <w:szCs w:val="23"/>
        </w:rPr>
      </w:pPr>
      <w:r>
        <w:t>(b</w:t>
      </w:r>
      <w:r w:rsidRPr="00EA5C3D">
        <w:t xml:space="preserve">) </w:t>
      </w:r>
      <w:r w:rsidR="00B91B8D">
        <w:t>Prior to the Center’s public release of Provider performance data on the SQMS, the Provider will have an opportunity to correct and resubmit data or to provide comments</w:t>
      </w:r>
      <w:r w:rsidR="001152DF">
        <w:t xml:space="preserve">. </w:t>
      </w:r>
      <w:r w:rsidR="00B91B8D">
        <w:t xml:space="preserve"> A Provider may request </w:t>
      </w:r>
      <w:r w:rsidR="003847B0">
        <w:t>the Center’s</w:t>
      </w:r>
      <w:r w:rsidR="00B91B8D">
        <w:t xml:space="preserve"> approval to amend the Provider’s data submission. Regardless of whether the Center grants approval for data resubmission or amendment, Provider comments shall be included in the public data release.</w:t>
      </w:r>
    </w:p>
    <w:p w:rsidR="00B64632" w:rsidRPr="008B162F" w:rsidRDefault="00CB3AC6" w:rsidP="00925EE6">
      <w:pPr>
        <w:pStyle w:val="Default"/>
        <w:spacing w:after="200" w:line="276" w:lineRule="auto"/>
        <w:ind w:left="1440"/>
        <w:rPr>
          <w:sz w:val="23"/>
          <w:szCs w:val="23"/>
        </w:rPr>
      </w:pPr>
      <w:r>
        <w:t>(c</w:t>
      </w:r>
      <w:r w:rsidRPr="00EA5C3D">
        <w:t xml:space="preserve">) </w:t>
      </w:r>
      <w:r w:rsidR="008B162F">
        <w:t>Providers will be notified by the Center at least 15 days in advance of</w:t>
      </w:r>
      <w:r w:rsidR="008B6286">
        <w:t xml:space="preserve"> the publication or release of P</w:t>
      </w:r>
      <w:r w:rsidR="008B162F">
        <w:t xml:space="preserve">rovider-specific data. </w:t>
      </w:r>
    </w:p>
    <w:p w:rsidR="00D76220" w:rsidRDefault="00E06C7C" w:rsidP="00D76220">
      <w:pPr>
        <w:rPr>
          <w:rFonts w:ascii="Times New Roman" w:hAnsi="Times New Roman"/>
          <w:sz w:val="24"/>
          <w:szCs w:val="24"/>
          <w:u w:val="single"/>
        </w:rPr>
      </w:pPr>
      <w:r>
        <w:rPr>
          <w:rFonts w:ascii="Times New Roman" w:hAnsi="Times New Roman"/>
          <w:sz w:val="24"/>
          <w:szCs w:val="24"/>
          <w:u w:val="single"/>
        </w:rPr>
        <w:t>4</w:t>
      </w:r>
      <w:r w:rsidR="000712A5" w:rsidRPr="000712A5">
        <w:rPr>
          <w:rFonts w:ascii="Times New Roman" w:hAnsi="Times New Roman"/>
          <w:sz w:val="24"/>
          <w:szCs w:val="24"/>
          <w:u w:val="single"/>
        </w:rPr>
        <w:t>.0</w:t>
      </w:r>
      <w:r w:rsidR="00631306">
        <w:rPr>
          <w:rFonts w:ascii="Times New Roman" w:hAnsi="Times New Roman"/>
          <w:sz w:val="24"/>
          <w:szCs w:val="24"/>
          <w:u w:val="single"/>
        </w:rPr>
        <w:t>5</w:t>
      </w:r>
      <w:r w:rsidR="00CB3AC6">
        <w:rPr>
          <w:rFonts w:ascii="Times New Roman" w:hAnsi="Times New Roman"/>
          <w:sz w:val="24"/>
          <w:szCs w:val="24"/>
          <w:u w:val="single"/>
        </w:rPr>
        <w:t>:</w:t>
      </w:r>
      <w:r w:rsidR="00CB3AC6">
        <w:rPr>
          <w:rFonts w:ascii="Times New Roman" w:hAnsi="Times New Roman"/>
          <w:sz w:val="24"/>
          <w:szCs w:val="24"/>
          <w:u w:val="single"/>
        </w:rPr>
        <w:tab/>
      </w:r>
      <w:r w:rsidR="000712A5" w:rsidRPr="000712A5">
        <w:rPr>
          <w:rFonts w:ascii="Times New Roman" w:hAnsi="Times New Roman"/>
          <w:sz w:val="24"/>
          <w:szCs w:val="24"/>
          <w:u w:val="single"/>
        </w:rPr>
        <w:t>Other Provisions</w:t>
      </w:r>
    </w:p>
    <w:p w:rsidR="00C00282" w:rsidRPr="00C00282" w:rsidRDefault="00CB3AC6" w:rsidP="00EC0DAD">
      <w:pPr>
        <w:spacing w:after="0"/>
        <w:ind w:firstLine="720"/>
        <w:rPr>
          <w:rFonts w:ascii="Times New Roman" w:hAnsi="Times New Roman"/>
          <w:sz w:val="24"/>
          <w:szCs w:val="24"/>
        </w:rPr>
      </w:pPr>
      <w:r w:rsidRPr="00EA5C3D">
        <w:rPr>
          <w:rFonts w:ascii="Times New Roman" w:hAnsi="Times New Roman"/>
          <w:sz w:val="24"/>
          <w:szCs w:val="24"/>
        </w:rPr>
        <w:t xml:space="preserve">(1) </w:t>
      </w:r>
      <w:r w:rsidR="000712A5" w:rsidRPr="000712A5">
        <w:rPr>
          <w:rFonts w:ascii="Times New Roman" w:hAnsi="Times New Roman"/>
          <w:sz w:val="24"/>
          <w:szCs w:val="24"/>
          <w:u w:val="single"/>
        </w:rPr>
        <w:t>Administrative and Technical Information Bulletins</w:t>
      </w:r>
      <w:r w:rsidR="000712A5" w:rsidRPr="007658E1">
        <w:rPr>
          <w:rFonts w:ascii="Times New Roman" w:hAnsi="Times New Roman"/>
          <w:sz w:val="24"/>
          <w:szCs w:val="24"/>
        </w:rPr>
        <w:t>.</w:t>
      </w:r>
    </w:p>
    <w:p w:rsidR="000712A5" w:rsidRDefault="007658E1" w:rsidP="00EC0DAD">
      <w:pPr>
        <w:pStyle w:val="Default"/>
        <w:spacing w:line="276" w:lineRule="auto"/>
        <w:ind w:left="1440"/>
      </w:pPr>
      <w:r>
        <w:t>(a</w:t>
      </w:r>
      <w:r w:rsidRPr="00EA5C3D">
        <w:t xml:space="preserve">) </w:t>
      </w:r>
      <w:r w:rsidR="000712A5">
        <w:t>The Center may revise specifications or other administrative requirements</w:t>
      </w:r>
      <w:r w:rsidR="0035318B">
        <w:t xml:space="preserve"> in the Data Submission Manual</w:t>
      </w:r>
      <w:r w:rsidR="000712A5">
        <w:t xml:space="preserve"> from time to time by notice or administrative bulletin. </w:t>
      </w:r>
    </w:p>
    <w:p w:rsidR="008B6286" w:rsidRPr="00260C07" w:rsidRDefault="007658E1" w:rsidP="00EC0DAD">
      <w:pPr>
        <w:pStyle w:val="Default"/>
        <w:spacing w:line="276" w:lineRule="auto"/>
        <w:ind w:left="1440"/>
      </w:pPr>
      <w:r>
        <w:t>(b</w:t>
      </w:r>
      <w:r w:rsidRPr="00EA5C3D">
        <w:t xml:space="preserve">) </w:t>
      </w:r>
      <w:r w:rsidR="00A2286F">
        <w:t xml:space="preserve">The Center may issue measure-specific guidance on data collection from time to time by notice or administrative bulletin. Providers will </w:t>
      </w:r>
      <w:r w:rsidR="003847B0">
        <w:t>be given</w:t>
      </w:r>
      <w:r w:rsidR="0035318B">
        <w:t xml:space="preserve"> 30 days</w:t>
      </w:r>
      <w:r w:rsidR="00A2286F">
        <w:t xml:space="preserve"> to </w:t>
      </w:r>
      <w:r w:rsidR="0035318B">
        <w:t>provide written comments</w:t>
      </w:r>
      <w:r w:rsidR="00A2286F">
        <w:t xml:space="preserve"> before </w:t>
      </w:r>
      <w:r w:rsidR="00BA349A">
        <w:t>any revisions to the</w:t>
      </w:r>
      <w:r w:rsidR="0035318B">
        <w:t xml:space="preserve"> Data Submission Manual </w:t>
      </w:r>
      <w:r w:rsidR="00BA349A">
        <w:t xml:space="preserve">are </w:t>
      </w:r>
      <w:r w:rsidR="00A2286F">
        <w:t xml:space="preserve">finalized. </w:t>
      </w:r>
    </w:p>
    <w:p w:rsidR="00260C07" w:rsidRPr="0035318B" w:rsidRDefault="007658E1" w:rsidP="00EC0DAD">
      <w:pPr>
        <w:pStyle w:val="Default"/>
        <w:spacing w:line="276" w:lineRule="auto"/>
        <w:ind w:left="1440"/>
      </w:pPr>
      <w:r>
        <w:t>(c</w:t>
      </w:r>
      <w:r w:rsidRPr="00EA5C3D">
        <w:t xml:space="preserve">) </w:t>
      </w:r>
      <w:r w:rsidR="000712A5">
        <w:t xml:space="preserve">The Center </w:t>
      </w:r>
      <w:r w:rsidR="008B713E">
        <w:t>shall</w:t>
      </w:r>
      <w:r w:rsidR="000712A5">
        <w:t xml:space="preserve"> specify the quality measures and quality measure sets for which </w:t>
      </w:r>
      <w:r w:rsidR="008B6286">
        <w:t>P</w:t>
      </w:r>
      <w:r w:rsidR="000712A5">
        <w:t xml:space="preserve">roviders are </w:t>
      </w:r>
      <w:r w:rsidR="001553EB">
        <w:t xml:space="preserve">not </w:t>
      </w:r>
      <w:r w:rsidR="000712A5">
        <w:t>required to report data to the Center from time to time by notice or administrative bulletin.</w:t>
      </w:r>
    </w:p>
    <w:p w:rsidR="000712A5" w:rsidRDefault="007658E1" w:rsidP="00EC0DAD">
      <w:pPr>
        <w:pStyle w:val="Default"/>
        <w:spacing w:line="276" w:lineRule="auto"/>
        <w:ind w:left="1440"/>
      </w:pPr>
      <w:r>
        <w:t>(d</w:t>
      </w:r>
      <w:r w:rsidRPr="00EA5C3D">
        <w:t xml:space="preserve">) </w:t>
      </w:r>
      <w:r w:rsidR="000712A5">
        <w:t xml:space="preserve">The Center </w:t>
      </w:r>
      <w:r w:rsidR="008B713E">
        <w:t>shall</w:t>
      </w:r>
      <w:r w:rsidR="000712A5">
        <w:t xml:space="preserve"> specify the schedule for </w:t>
      </w:r>
      <w:r w:rsidR="003847B0">
        <w:t>written</w:t>
      </w:r>
      <w:r w:rsidR="000712A5">
        <w:t xml:space="preserve"> comment</w:t>
      </w:r>
      <w:r w:rsidR="003847B0">
        <w:t>s</w:t>
      </w:r>
      <w:r w:rsidR="000712A5">
        <w:t xml:space="preserve">, data collection, data validation and data release from time to time by notice or administrative bulletin. </w:t>
      </w:r>
    </w:p>
    <w:p w:rsidR="000712A5" w:rsidRDefault="007658E1" w:rsidP="00EC0DAD">
      <w:pPr>
        <w:pStyle w:val="Default"/>
        <w:spacing w:line="276" w:lineRule="auto"/>
        <w:ind w:left="1440"/>
      </w:pPr>
      <w:r>
        <w:t xml:space="preserve">(e) </w:t>
      </w:r>
      <w:r w:rsidR="000712A5">
        <w:t>The Center may specify data submission requirements for measures that cannot be calculated from existing dataset</w:t>
      </w:r>
      <w:r w:rsidR="008B713E">
        <w:t>s</w:t>
      </w:r>
      <w:r w:rsidR="000712A5">
        <w:t xml:space="preserve"> from time to time </w:t>
      </w:r>
      <w:r w:rsidR="0035318B">
        <w:t>by revising the Data Submission Manual</w:t>
      </w:r>
      <w:r w:rsidR="000712A5">
        <w:t>.</w:t>
      </w:r>
    </w:p>
    <w:p w:rsidR="00327C4C" w:rsidRDefault="007658E1" w:rsidP="00BA495B">
      <w:pPr>
        <w:pStyle w:val="Default"/>
        <w:spacing w:line="276" w:lineRule="auto"/>
        <w:ind w:left="1440"/>
      </w:pPr>
      <w:r>
        <w:t>(f</w:t>
      </w:r>
      <w:r w:rsidRPr="00EA5C3D">
        <w:t xml:space="preserve">) </w:t>
      </w:r>
      <w:r w:rsidR="008B6286">
        <w:t xml:space="preserve">The Center shall specify whether data shall be submitted to the Center or the Betsy Lehman Center in </w:t>
      </w:r>
      <w:r w:rsidR="0035318B">
        <w:t>the Data Submission Manual</w:t>
      </w:r>
      <w:r w:rsidR="008B6286">
        <w:t>.</w:t>
      </w:r>
    </w:p>
    <w:p w:rsidR="00B73625" w:rsidRPr="00B73625" w:rsidRDefault="00B73625" w:rsidP="00BA495B">
      <w:pPr>
        <w:pStyle w:val="Default"/>
        <w:spacing w:line="276" w:lineRule="auto"/>
        <w:ind w:left="1440"/>
      </w:pPr>
      <w:r w:rsidRPr="00B73625">
        <w:t xml:space="preserve">(g) The Center may issue administrative bulletins to clarify </w:t>
      </w:r>
      <w:r>
        <w:t xml:space="preserve">its </w:t>
      </w:r>
      <w:r w:rsidRPr="00B73625">
        <w:t xml:space="preserve">policies and understanding of substantive provisions of 957 CMR </w:t>
      </w:r>
      <w:r>
        <w:t>4</w:t>
      </w:r>
      <w:r w:rsidRPr="00B73625">
        <w:t xml:space="preserve">.00 and specify information and documentation necessary to implement 957 CMR </w:t>
      </w:r>
      <w:r>
        <w:t>4</w:t>
      </w:r>
      <w:r w:rsidRPr="00B73625">
        <w:t xml:space="preserve">.00. </w:t>
      </w:r>
    </w:p>
    <w:p w:rsidR="00B73625" w:rsidRPr="00B73625" w:rsidRDefault="00B73625" w:rsidP="005C00BF">
      <w:pPr>
        <w:pStyle w:val="Default"/>
        <w:spacing w:line="276" w:lineRule="auto"/>
      </w:pPr>
    </w:p>
    <w:p w:rsidR="00F73A23" w:rsidRPr="00B64632" w:rsidRDefault="00F73A23" w:rsidP="00B64632">
      <w:pPr>
        <w:spacing w:after="0"/>
        <w:ind w:left="720"/>
        <w:rPr>
          <w:rFonts w:ascii="Times New Roman" w:eastAsia="Times New Roman" w:hAnsi="Times New Roman"/>
          <w:sz w:val="24"/>
          <w:szCs w:val="24"/>
        </w:rPr>
      </w:pPr>
      <w:r w:rsidRPr="00865041">
        <w:rPr>
          <w:rFonts w:ascii="Times New Roman" w:hAnsi="Times New Roman"/>
          <w:sz w:val="24"/>
          <w:szCs w:val="24"/>
        </w:rPr>
        <w:lastRenderedPageBreak/>
        <w:t xml:space="preserve">(2) </w:t>
      </w:r>
      <w:r w:rsidRPr="00865041">
        <w:rPr>
          <w:rFonts w:ascii="Times New Roman" w:eastAsia="Times New Roman" w:hAnsi="Times New Roman"/>
          <w:sz w:val="24"/>
          <w:szCs w:val="24"/>
          <w:u w:val="single"/>
        </w:rPr>
        <w:t>Severability</w:t>
      </w:r>
      <w:r w:rsidRPr="00865041">
        <w:rPr>
          <w:rFonts w:ascii="Times New Roman" w:eastAsia="Times New Roman" w:hAnsi="Times New Roman"/>
          <w:sz w:val="24"/>
          <w:szCs w:val="24"/>
        </w:rPr>
        <w:t xml:space="preserve">. The provisions of 957 CMR </w:t>
      </w:r>
      <w:r w:rsidR="00760892" w:rsidRPr="00865041">
        <w:rPr>
          <w:rFonts w:ascii="Times New Roman" w:eastAsia="Times New Roman" w:hAnsi="Times New Roman"/>
          <w:sz w:val="24"/>
          <w:szCs w:val="24"/>
        </w:rPr>
        <w:t>4</w:t>
      </w:r>
      <w:r w:rsidRPr="00865041">
        <w:rPr>
          <w:rFonts w:ascii="Times New Roman" w:eastAsia="Times New Roman" w:hAnsi="Times New Roman"/>
          <w:sz w:val="24"/>
          <w:szCs w:val="24"/>
        </w:rPr>
        <w:t xml:space="preserve">.00 </w:t>
      </w:r>
      <w:proofErr w:type="gramStart"/>
      <w:r w:rsidRPr="00865041">
        <w:rPr>
          <w:rFonts w:ascii="Times New Roman" w:eastAsia="Times New Roman" w:hAnsi="Times New Roman"/>
          <w:sz w:val="24"/>
          <w:szCs w:val="24"/>
        </w:rPr>
        <w:t>are</w:t>
      </w:r>
      <w:proofErr w:type="gramEnd"/>
      <w:r w:rsidRPr="00865041">
        <w:rPr>
          <w:rFonts w:ascii="Times New Roman" w:eastAsia="Times New Roman" w:hAnsi="Times New Roman"/>
          <w:sz w:val="24"/>
          <w:szCs w:val="24"/>
        </w:rPr>
        <w:t xml:space="preserve"> severable. If any provision or the application of any provision is held to be invalid or unconstitutional, such invalidity shall not be construed to affect the validity or constitutionality of any remaining provisions of 957 CMR </w:t>
      </w:r>
      <w:r w:rsidR="00760892" w:rsidRPr="00865041">
        <w:rPr>
          <w:rFonts w:ascii="Times New Roman" w:eastAsia="Times New Roman" w:hAnsi="Times New Roman"/>
          <w:sz w:val="24"/>
          <w:szCs w:val="24"/>
        </w:rPr>
        <w:t>4</w:t>
      </w:r>
      <w:r w:rsidRPr="00865041">
        <w:rPr>
          <w:rFonts w:ascii="Times New Roman" w:eastAsia="Times New Roman" w:hAnsi="Times New Roman"/>
          <w:sz w:val="24"/>
          <w:szCs w:val="24"/>
        </w:rPr>
        <w:t>.00 or the application of such provisions.</w:t>
      </w:r>
      <w:r w:rsidRPr="00F73A23">
        <w:rPr>
          <w:rFonts w:ascii="Times New Roman" w:eastAsia="Times New Roman" w:hAnsi="Times New Roman"/>
        </w:rPr>
        <w:t xml:space="preserve"> </w:t>
      </w:r>
    </w:p>
    <w:p w:rsidR="00F73A23" w:rsidRDefault="00F73A23" w:rsidP="00BA495B">
      <w:pPr>
        <w:pStyle w:val="Default"/>
        <w:spacing w:line="276" w:lineRule="auto"/>
        <w:ind w:left="720"/>
      </w:pPr>
    </w:p>
    <w:p w:rsidR="00F73A23" w:rsidRPr="00F73A23" w:rsidRDefault="00F73A23" w:rsidP="00EC0DAD">
      <w:pPr>
        <w:spacing w:after="0" w:line="240" w:lineRule="auto"/>
        <w:outlineLvl w:val="0"/>
        <w:rPr>
          <w:rFonts w:ascii="Times New Roman" w:eastAsia="Times New Roman" w:hAnsi="Times New Roman"/>
          <w:szCs w:val="20"/>
        </w:rPr>
      </w:pPr>
      <w:r w:rsidRPr="00F73A23">
        <w:rPr>
          <w:rFonts w:ascii="Times New Roman" w:eastAsia="Times New Roman" w:hAnsi="Times New Roman"/>
          <w:szCs w:val="20"/>
        </w:rPr>
        <w:t xml:space="preserve">REGULATORY AUTHORITY </w:t>
      </w:r>
    </w:p>
    <w:p w:rsidR="00F73A23" w:rsidRPr="00F73A23" w:rsidRDefault="00F73A23" w:rsidP="00EC0DAD">
      <w:pPr>
        <w:spacing w:after="0" w:line="240" w:lineRule="auto"/>
        <w:rPr>
          <w:rFonts w:ascii="Times New Roman" w:eastAsia="Times New Roman" w:hAnsi="Times New Roman"/>
          <w:szCs w:val="20"/>
        </w:rPr>
      </w:pPr>
    </w:p>
    <w:p w:rsidR="00F73A23" w:rsidRPr="000712A5" w:rsidRDefault="00F73A23" w:rsidP="00EC0DAD">
      <w:pPr>
        <w:pStyle w:val="Default"/>
        <w:spacing w:line="276" w:lineRule="auto"/>
        <w:ind w:left="720"/>
      </w:pPr>
      <w:r w:rsidRPr="00F73A23">
        <w:rPr>
          <w:rFonts w:eastAsia="Times New Roman"/>
          <w:color w:val="auto"/>
          <w:sz w:val="22"/>
          <w:szCs w:val="22"/>
        </w:rPr>
        <w:t xml:space="preserve">957 CMR </w:t>
      </w:r>
      <w:r>
        <w:rPr>
          <w:rFonts w:eastAsia="Times New Roman"/>
          <w:color w:val="auto"/>
          <w:sz w:val="22"/>
          <w:szCs w:val="22"/>
        </w:rPr>
        <w:t>4</w:t>
      </w:r>
      <w:r w:rsidRPr="00F73A23">
        <w:rPr>
          <w:rFonts w:eastAsia="Times New Roman"/>
          <w:color w:val="auto"/>
          <w:sz w:val="22"/>
          <w:szCs w:val="22"/>
        </w:rPr>
        <w:t>:00: M.G.L. c. 12C</w:t>
      </w:r>
    </w:p>
    <w:sectPr w:rsidR="00F73A23" w:rsidRPr="000712A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F3" w:rsidRDefault="001A56F3" w:rsidP="00D76220">
      <w:pPr>
        <w:spacing w:after="0" w:line="240" w:lineRule="auto"/>
      </w:pPr>
      <w:r>
        <w:separator/>
      </w:r>
    </w:p>
  </w:endnote>
  <w:endnote w:type="continuationSeparator" w:id="0">
    <w:p w:rsidR="001A56F3" w:rsidRDefault="001A56F3" w:rsidP="00D7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F3" w:rsidRDefault="001A56F3" w:rsidP="00D76220">
      <w:pPr>
        <w:spacing w:after="0" w:line="240" w:lineRule="auto"/>
      </w:pPr>
      <w:r>
        <w:separator/>
      </w:r>
    </w:p>
  </w:footnote>
  <w:footnote w:type="continuationSeparator" w:id="0">
    <w:p w:rsidR="001A56F3" w:rsidRDefault="001A56F3" w:rsidP="00D76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8E1" w:rsidRDefault="007658E1" w:rsidP="007658E1">
    <w:pPr>
      <w:pStyle w:val="Default"/>
      <w:jc w:val="center"/>
    </w:pPr>
  </w:p>
  <w:p w:rsidR="007658E1" w:rsidRDefault="00D31416" w:rsidP="00E63D4B">
    <w:pPr>
      <w:pStyle w:val="Default"/>
      <w:jc w:val="right"/>
    </w:pPr>
    <w:r>
      <w:t>Adopted</w:t>
    </w:r>
    <w:r>
      <w:t xml:space="preserve"> </w:t>
    </w:r>
    <w:r w:rsidR="007658E1">
      <w:t>Regulation</w:t>
    </w:r>
  </w:p>
  <w:p w:rsidR="00E63D4B" w:rsidRDefault="00D31416" w:rsidP="00E63D4B">
    <w:pPr>
      <w:pStyle w:val="Default"/>
      <w:jc w:val="right"/>
    </w:pPr>
    <w:r>
      <w:t>June 6</w:t>
    </w:r>
    <w:r w:rsidR="00E63D4B">
      <w:t>, 2013</w:t>
    </w:r>
  </w:p>
  <w:p w:rsidR="007658E1" w:rsidRDefault="007658E1" w:rsidP="007658E1">
    <w:pPr>
      <w:pStyle w:val="Default"/>
      <w:jc w:val="center"/>
    </w:pPr>
  </w:p>
  <w:p w:rsidR="007658E1" w:rsidRPr="00D76220" w:rsidRDefault="007658E1" w:rsidP="007658E1">
    <w:pPr>
      <w:pStyle w:val="Default"/>
      <w:jc w:val="center"/>
    </w:pPr>
    <w:r>
      <w:t>957</w:t>
    </w:r>
    <w:r w:rsidRPr="00D76220">
      <w:t xml:space="preserve"> CMR: Center for Health Information and Analysis</w:t>
    </w:r>
  </w:p>
  <w:p w:rsidR="007658E1" w:rsidRPr="00D76220" w:rsidRDefault="007658E1" w:rsidP="007658E1">
    <w:pPr>
      <w:pStyle w:val="Default"/>
      <w:jc w:val="center"/>
    </w:pPr>
  </w:p>
  <w:p w:rsidR="007658E1" w:rsidRPr="00D76220" w:rsidRDefault="007658E1" w:rsidP="007658E1">
    <w:pPr>
      <w:pStyle w:val="Default"/>
    </w:pPr>
    <w:r>
      <w:t>957</w:t>
    </w:r>
    <w:r w:rsidRPr="00D76220">
      <w:t xml:space="preserve"> CMR </w:t>
    </w:r>
    <w:r w:rsidRPr="007658E1">
      <w:t>4.00</w:t>
    </w:r>
    <w:r w:rsidRPr="00D76220">
      <w:t>: Uniform Provider Reporting of the St</w:t>
    </w:r>
    <w:r>
      <w:t>andard</w:t>
    </w:r>
    <w:r w:rsidRPr="00D76220">
      <w:t xml:space="preserve"> Quality Measure Set</w:t>
    </w:r>
  </w:p>
  <w:p w:rsidR="00C413E4" w:rsidRDefault="00C41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D66"/>
    <w:multiLevelType w:val="hybridMultilevel"/>
    <w:tmpl w:val="83C6C876"/>
    <w:lvl w:ilvl="0" w:tplc="B56698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BF7460B"/>
    <w:multiLevelType w:val="hybridMultilevel"/>
    <w:tmpl w:val="B052C492"/>
    <w:lvl w:ilvl="0" w:tplc="3D404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F7CB3"/>
    <w:multiLevelType w:val="hybridMultilevel"/>
    <w:tmpl w:val="EE4EB798"/>
    <w:lvl w:ilvl="0" w:tplc="12F82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CC3D13"/>
    <w:multiLevelType w:val="hybridMultilevel"/>
    <w:tmpl w:val="15F840E6"/>
    <w:lvl w:ilvl="0" w:tplc="3BA20FD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63F45"/>
    <w:multiLevelType w:val="hybridMultilevel"/>
    <w:tmpl w:val="0EA06AB4"/>
    <w:lvl w:ilvl="0" w:tplc="87AC6A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36E1E"/>
    <w:multiLevelType w:val="hybridMultilevel"/>
    <w:tmpl w:val="3392B8E0"/>
    <w:lvl w:ilvl="0" w:tplc="256AA6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82897"/>
    <w:multiLevelType w:val="hybridMultilevel"/>
    <w:tmpl w:val="B07C309A"/>
    <w:lvl w:ilvl="0" w:tplc="80E09F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5E5E09"/>
    <w:multiLevelType w:val="hybridMultilevel"/>
    <w:tmpl w:val="1504B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908A8"/>
    <w:multiLevelType w:val="hybridMultilevel"/>
    <w:tmpl w:val="B112B1A0"/>
    <w:lvl w:ilvl="0" w:tplc="3FAE6C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D7C35"/>
    <w:multiLevelType w:val="hybridMultilevel"/>
    <w:tmpl w:val="9E6AF772"/>
    <w:lvl w:ilvl="0" w:tplc="3FA87310">
      <w:start w:val="20"/>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9"/>
  </w:num>
  <w:num w:numId="5">
    <w:abstractNumId w:val="8"/>
  </w:num>
  <w:num w:numId="6">
    <w:abstractNumId w:val="1"/>
  </w:num>
  <w:num w:numId="7">
    <w:abstractNumId w:val="4"/>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20"/>
    <w:rsid w:val="00012E84"/>
    <w:rsid w:val="000513F1"/>
    <w:rsid w:val="00064A02"/>
    <w:rsid w:val="000712A5"/>
    <w:rsid w:val="00085FC6"/>
    <w:rsid w:val="00086D43"/>
    <w:rsid w:val="00094DD9"/>
    <w:rsid w:val="000B0669"/>
    <w:rsid w:val="000B6929"/>
    <w:rsid w:val="000D5CD5"/>
    <w:rsid w:val="001152DF"/>
    <w:rsid w:val="001553EB"/>
    <w:rsid w:val="001A56F3"/>
    <w:rsid w:val="001A7C6E"/>
    <w:rsid w:val="001E14D4"/>
    <w:rsid w:val="00206D6A"/>
    <w:rsid w:val="00260C07"/>
    <w:rsid w:val="002B0F87"/>
    <w:rsid w:val="002D349D"/>
    <w:rsid w:val="002E301C"/>
    <w:rsid w:val="002E7B32"/>
    <w:rsid w:val="002F594B"/>
    <w:rsid w:val="00305F06"/>
    <w:rsid w:val="00327C4C"/>
    <w:rsid w:val="0035318B"/>
    <w:rsid w:val="003847B0"/>
    <w:rsid w:val="003B075F"/>
    <w:rsid w:val="00412C80"/>
    <w:rsid w:val="0042673A"/>
    <w:rsid w:val="004407D3"/>
    <w:rsid w:val="00465FA7"/>
    <w:rsid w:val="00483B31"/>
    <w:rsid w:val="004A32A3"/>
    <w:rsid w:val="004A40EE"/>
    <w:rsid w:val="0052625B"/>
    <w:rsid w:val="00530832"/>
    <w:rsid w:val="00537EC6"/>
    <w:rsid w:val="0055524B"/>
    <w:rsid w:val="00567978"/>
    <w:rsid w:val="00594189"/>
    <w:rsid w:val="005B51AA"/>
    <w:rsid w:val="005C00BF"/>
    <w:rsid w:val="00613C58"/>
    <w:rsid w:val="00627344"/>
    <w:rsid w:val="00631306"/>
    <w:rsid w:val="00685FDE"/>
    <w:rsid w:val="006D11CB"/>
    <w:rsid w:val="007226C7"/>
    <w:rsid w:val="00735710"/>
    <w:rsid w:val="00743F8B"/>
    <w:rsid w:val="00760892"/>
    <w:rsid w:val="007658E1"/>
    <w:rsid w:val="0078123B"/>
    <w:rsid w:val="007A1AD0"/>
    <w:rsid w:val="007E1AA7"/>
    <w:rsid w:val="007E6A4D"/>
    <w:rsid w:val="00816A7A"/>
    <w:rsid w:val="00823E6E"/>
    <w:rsid w:val="00865041"/>
    <w:rsid w:val="00883AA2"/>
    <w:rsid w:val="008B162F"/>
    <w:rsid w:val="008B6286"/>
    <w:rsid w:val="008B713E"/>
    <w:rsid w:val="008E188C"/>
    <w:rsid w:val="00905019"/>
    <w:rsid w:val="00925EE6"/>
    <w:rsid w:val="009534C1"/>
    <w:rsid w:val="009A0A5D"/>
    <w:rsid w:val="009A0E1E"/>
    <w:rsid w:val="009A1312"/>
    <w:rsid w:val="009B1551"/>
    <w:rsid w:val="009D77BE"/>
    <w:rsid w:val="00A16D04"/>
    <w:rsid w:val="00A2286F"/>
    <w:rsid w:val="00A46912"/>
    <w:rsid w:val="00A635A6"/>
    <w:rsid w:val="00A6485D"/>
    <w:rsid w:val="00AF175A"/>
    <w:rsid w:val="00B27D81"/>
    <w:rsid w:val="00B36B79"/>
    <w:rsid w:val="00B544DB"/>
    <w:rsid w:val="00B64632"/>
    <w:rsid w:val="00B72FA1"/>
    <w:rsid w:val="00B73625"/>
    <w:rsid w:val="00B91B8D"/>
    <w:rsid w:val="00BA349A"/>
    <w:rsid w:val="00BA495B"/>
    <w:rsid w:val="00BB0940"/>
    <w:rsid w:val="00BB4436"/>
    <w:rsid w:val="00C00282"/>
    <w:rsid w:val="00C413E4"/>
    <w:rsid w:val="00C57AEE"/>
    <w:rsid w:val="00C775DB"/>
    <w:rsid w:val="00CB3AC6"/>
    <w:rsid w:val="00CC6E02"/>
    <w:rsid w:val="00CE4A2C"/>
    <w:rsid w:val="00CF5AF2"/>
    <w:rsid w:val="00D15A8F"/>
    <w:rsid w:val="00D31416"/>
    <w:rsid w:val="00D31FE0"/>
    <w:rsid w:val="00D54312"/>
    <w:rsid w:val="00D63337"/>
    <w:rsid w:val="00D655FF"/>
    <w:rsid w:val="00D76220"/>
    <w:rsid w:val="00DA1CE6"/>
    <w:rsid w:val="00DB5DF3"/>
    <w:rsid w:val="00E06C7C"/>
    <w:rsid w:val="00E16DC1"/>
    <w:rsid w:val="00E25EB1"/>
    <w:rsid w:val="00E26B55"/>
    <w:rsid w:val="00E63D4B"/>
    <w:rsid w:val="00EA0298"/>
    <w:rsid w:val="00EA5C3D"/>
    <w:rsid w:val="00EC0DAD"/>
    <w:rsid w:val="00EE2B02"/>
    <w:rsid w:val="00EE7859"/>
    <w:rsid w:val="00F227A5"/>
    <w:rsid w:val="00F304C9"/>
    <w:rsid w:val="00F33BF6"/>
    <w:rsid w:val="00F44FF0"/>
    <w:rsid w:val="00F574CC"/>
    <w:rsid w:val="00F73A23"/>
    <w:rsid w:val="00F74049"/>
    <w:rsid w:val="00F8538E"/>
    <w:rsid w:val="00F85E57"/>
    <w:rsid w:val="00FA1434"/>
    <w:rsid w:val="00FD28E4"/>
    <w:rsid w:val="00FF0E39"/>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3A2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22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76220"/>
    <w:pPr>
      <w:tabs>
        <w:tab w:val="center" w:pos="4680"/>
        <w:tab w:val="right" w:pos="9360"/>
      </w:tabs>
    </w:pPr>
  </w:style>
  <w:style w:type="character" w:customStyle="1" w:styleId="HeaderChar">
    <w:name w:val="Header Char"/>
    <w:link w:val="Header"/>
    <w:uiPriority w:val="99"/>
    <w:rsid w:val="00D76220"/>
    <w:rPr>
      <w:sz w:val="22"/>
      <w:szCs w:val="22"/>
    </w:rPr>
  </w:style>
  <w:style w:type="paragraph" w:styleId="Footer">
    <w:name w:val="footer"/>
    <w:basedOn w:val="Normal"/>
    <w:link w:val="FooterChar"/>
    <w:uiPriority w:val="99"/>
    <w:unhideWhenUsed/>
    <w:rsid w:val="00D76220"/>
    <w:pPr>
      <w:tabs>
        <w:tab w:val="center" w:pos="4680"/>
        <w:tab w:val="right" w:pos="9360"/>
      </w:tabs>
    </w:pPr>
  </w:style>
  <w:style w:type="character" w:customStyle="1" w:styleId="FooterChar">
    <w:name w:val="Footer Char"/>
    <w:link w:val="Footer"/>
    <w:uiPriority w:val="99"/>
    <w:rsid w:val="00D76220"/>
    <w:rPr>
      <w:sz w:val="22"/>
      <w:szCs w:val="22"/>
    </w:rPr>
  </w:style>
  <w:style w:type="character" w:styleId="Strong">
    <w:name w:val="Strong"/>
    <w:uiPriority w:val="22"/>
    <w:qFormat/>
    <w:rsid w:val="00627344"/>
    <w:rPr>
      <w:b/>
      <w:bCs/>
    </w:rPr>
  </w:style>
  <w:style w:type="character" w:styleId="CommentReference">
    <w:name w:val="annotation reference"/>
    <w:uiPriority w:val="99"/>
    <w:semiHidden/>
    <w:unhideWhenUsed/>
    <w:rsid w:val="00F85E57"/>
    <w:rPr>
      <w:sz w:val="16"/>
      <w:szCs w:val="16"/>
    </w:rPr>
  </w:style>
  <w:style w:type="paragraph" w:styleId="CommentText">
    <w:name w:val="annotation text"/>
    <w:basedOn w:val="Normal"/>
    <w:link w:val="CommentTextChar"/>
    <w:uiPriority w:val="99"/>
    <w:semiHidden/>
    <w:unhideWhenUsed/>
    <w:rsid w:val="00F85E57"/>
    <w:rPr>
      <w:sz w:val="20"/>
      <w:szCs w:val="20"/>
    </w:rPr>
  </w:style>
  <w:style w:type="character" w:customStyle="1" w:styleId="CommentTextChar">
    <w:name w:val="Comment Text Char"/>
    <w:basedOn w:val="DefaultParagraphFont"/>
    <w:link w:val="CommentText"/>
    <w:uiPriority w:val="99"/>
    <w:semiHidden/>
    <w:rsid w:val="00F85E57"/>
  </w:style>
  <w:style w:type="paragraph" w:styleId="CommentSubject">
    <w:name w:val="annotation subject"/>
    <w:basedOn w:val="CommentText"/>
    <w:next w:val="CommentText"/>
    <w:link w:val="CommentSubjectChar"/>
    <w:uiPriority w:val="99"/>
    <w:semiHidden/>
    <w:unhideWhenUsed/>
    <w:rsid w:val="00F85E57"/>
    <w:rPr>
      <w:b/>
      <w:bCs/>
    </w:rPr>
  </w:style>
  <w:style w:type="character" w:customStyle="1" w:styleId="CommentSubjectChar">
    <w:name w:val="Comment Subject Char"/>
    <w:link w:val="CommentSubject"/>
    <w:uiPriority w:val="99"/>
    <w:semiHidden/>
    <w:rsid w:val="00F85E57"/>
    <w:rPr>
      <w:b/>
      <w:bCs/>
    </w:rPr>
  </w:style>
  <w:style w:type="paragraph" w:styleId="BalloonText">
    <w:name w:val="Balloon Text"/>
    <w:basedOn w:val="Normal"/>
    <w:link w:val="BalloonTextChar"/>
    <w:uiPriority w:val="99"/>
    <w:semiHidden/>
    <w:unhideWhenUsed/>
    <w:rsid w:val="00F85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5E57"/>
    <w:rPr>
      <w:rFonts w:ascii="Tahoma" w:hAnsi="Tahoma" w:cs="Tahoma"/>
      <w:sz w:val="16"/>
      <w:szCs w:val="16"/>
    </w:rPr>
  </w:style>
  <w:style w:type="paragraph" w:styleId="Revision">
    <w:name w:val="Revision"/>
    <w:hidden/>
    <w:uiPriority w:val="99"/>
    <w:semiHidden/>
    <w:rsid w:val="00735710"/>
    <w:rPr>
      <w:sz w:val="22"/>
      <w:szCs w:val="22"/>
    </w:rPr>
  </w:style>
  <w:style w:type="paragraph" w:styleId="ListParagraph">
    <w:name w:val="List Paragraph"/>
    <w:basedOn w:val="Normal"/>
    <w:uiPriority w:val="34"/>
    <w:qFormat/>
    <w:rsid w:val="005B51AA"/>
    <w:pPr>
      <w:ind w:left="720"/>
    </w:pPr>
  </w:style>
  <w:style w:type="character" w:customStyle="1" w:styleId="Heading1Char">
    <w:name w:val="Heading 1 Char"/>
    <w:link w:val="Heading1"/>
    <w:rsid w:val="00F73A23"/>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3A2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22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76220"/>
    <w:pPr>
      <w:tabs>
        <w:tab w:val="center" w:pos="4680"/>
        <w:tab w:val="right" w:pos="9360"/>
      </w:tabs>
    </w:pPr>
  </w:style>
  <w:style w:type="character" w:customStyle="1" w:styleId="HeaderChar">
    <w:name w:val="Header Char"/>
    <w:link w:val="Header"/>
    <w:uiPriority w:val="99"/>
    <w:rsid w:val="00D76220"/>
    <w:rPr>
      <w:sz w:val="22"/>
      <w:szCs w:val="22"/>
    </w:rPr>
  </w:style>
  <w:style w:type="paragraph" w:styleId="Footer">
    <w:name w:val="footer"/>
    <w:basedOn w:val="Normal"/>
    <w:link w:val="FooterChar"/>
    <w:uiPriority w:val="99"/>
    <w:unhideWhenUsed/>
    <w:rsid w:val="00D76220"/>
    <w:pPr>
      <w:tabs>
        <w:tab w:val="center" w:pos="4680"/>
        <w:tab w:val="right" w:pos="9360"/>
      </w:tabs>
    </w:pPr>
  </w:style>
  <w:style w:type="character" w:customStyle="1" w:styleId="FooterChar">
    <w:name w:val="Footer Char"/>
    <w:link w:val="Footer"/>
    <w:uiPriority w:val="99"/>
    <w:rsid w:val="00D76220"/>
    <w:rPr>
      <w:sz w:val="22"/>
      <w:szCs w:val="22"/>
    </w:rPr>
  </w:style>
  <w:style w:type="character" w:styleId="Strong">
    <w:name w:val="Strong"/>
    <w:uiPriority w:val="22"/>
    <w:qFormat/>
    <w:rsid w:val="00627344"/>
    <w:rPr>
      <w:b/>
      <w:bCs/>
    </w:rPr>
  </w:style>
  <w:style w:type="character" w:styleId="CommentReference">
    <w:name w:val="annotation reference"/>
    <w:uiPriority w:val="99"/>
    <w:semiHidden/>
    <w:unhideWhenUsed/>
    <w:rsid w:val="00F85E57"/>
    <w:rPr>
      <w:sz w:val="16"/>
      <w:szCs w:val="16"/>
    </w:rPr>
  </w:style>
  <w:style w:type="paragraph" w:styleId="CommentText">
    <w:name w:val="annotation text"/>
    <w:basedOn w:val="Normal"/>
    <w:link w:val="CommentTextChar"/>
    <w:uiPriority w:val="99"/>
    <w:semiHidden/>
    <w:unhideWhenUsed/>
    <w:rsid w:val="00F85E57"/>
    <w:rPr>
      <w:sz w:val="20"/>
      <w:szCs w:val="20"/>
    </w:rPr>
  </w:style>
  <w:style w:type="character" w:customStyle="1" w:styleId="CommentTextChar">
    <w:name w:val="Comment Text Char"/>
    <w:basedOn w:val="DefaultParagraphFont"/>
    <w:link w:val="CommentText"/>
    <w:uiPriority w:val="99"/>
    <w:semiHidden/>
    <w:rsid w:val="00F85E57"/>
  </w:style>
  <w:style w:type="paragraph" w:styleId="CommentSubject">
    <w:name w:val="annotation subject"/>
    <w:basedOn w:val="CommentText"/>
    <w:next w:val="CommentText"/>
    <w:link w:val="CommentSubjectChar"/>
    <w:uiPriority w:val="99"/>
    <w:semiHidden/>
    <w:unhideWhenUsed/>
    <w:rsid w:val="00F85E57"/>
    <w:rPr>
      <w:b/>
      <w:bCs/>
    </w:rPr>
  </w:style>
  <w:style w:type="character" w:customStyle="1" w:styleId="CommentSubjectChar">
    <w:name w:val="Comment Subject Char"/>
    <w:link w:val="CommentSubject"/>
    <w:uiPriority w:val="99"/>
    <w:semiHidden/>
    <w:rsid w:val="00F85E57"/>
    <w:rPr>
      <w:b/>
      <w:bCs/>
    </w:rPr>
  </w:style>
  <w:style w:type="paragraph" w:styleId="BalloonText">
    <w:name w:val="Balloon Text"/>
    <w:basedOn w:val="Normal"/>
    <w:link w:val="BalloonTextChar"/>
    <w:uiPriority w:val="99"/>
    <w:semiHidden/>
    <w:unhideWhenUsed/>
    <w:rsid w:val="00F85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5E57"/>
    <w:rPr>
      <w:rFonts w:ascii="Tahoma" w:hAnsi="Tahoma" w:cs="Tahoma"/>
      <w:sz w:val="16"/>
      <w:szCs w:val="16"/>
    </w:rPr>
  </w:style>
  <w:style w:type="paragraph" w:styleId="Revision">
    <w:name w:val="Revision"/>
    <w:hidden/>
    <w:uiPriority w:val="99"/>
    <w:semiHidden/>
    <w:rsid w:val="00735710"/>
    <w:rPr>
      <w:sz w:val="22"/>
      <w:szCs w:val="22"/>
    </w:rPr>
  </w:style>
  <w:style w:type="paragraph" w:styleId="ListParagraph">
    <w:name w:val="List Paragraph"/>
    <w:basedOn w:val="Normal"/>
    <w:uiPriority w:val="34"/>
    <w:qFormat/>
    <w:rsid w:val="005B51AA"/>
    <w:pPr>
      <w:ind w:left="720"/>
    </w:pPr>
  </w:style>
  <w:style w:type="character" w:customStyle="1" w:styleId="Heading1Char">
    <w:name w:val="Heading 1 Char"/>
    <w:link w:val="Heading1"/>
    <w:rsid w:val="00F73A2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4874">
      <w:bodyDiv w:val="1"/>
      <w:marLeft w:val="0"/>
      <w:marRight w:val="0"/>
      <w:marTop w:val="0"/>
      <w:marBottom w:val="0"/>
      <w:divBdr>
        <w:top w:val="none" w:sz="0" w:space="0" w:color="auto"/>
        <w:left w:val="none" w:sz="0" w:space="0" w:color="auto"/>
        <w:bottom w:val="none" w:sz="0" w:space="0" w:color="auto"/>
        <w:right w:val="none" w:sz="0" w:space="0" w:color="auto"/>
      </w:divBdr>
    </w:div>
    <w:div w:id="12742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C77C7-5641-4E5F-9CFA-3F0E195D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2013-10-23T17:11:00Z</dcterms:created>
  <dc:creator>Center for Health Information and Analysis | Commonwealth of Massachusetts</dc:creator>
  <lastModifiedBy>Cristi Carman</lastModifiedBy>
  <lastPrinted>2013-02-14T18:12:00Z</lastPrinted>
  <dcterms:modified xsi:type="dcterms:W3CDTF">2013-10-23T17:11:00Z</dcterms:modified>
  <revision>2</revision>
</coreProperties>
</file>