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33137" w14:textId="16AD8B2B" w:rsidR="00BB4AF4" w:rsidRDefault="00A51D5E" w:rsidP="003160F4">
      <w:pPr>
        <w:rPr>
          <w:szCs w:val="22"/>
        </w:rPr>
      </w:pPr>
      <w:r>
        <w:rPr>
          <w:szCs w:val="22"/>
        </w:rPr>
        <w:t>Section</w:t>
      </w:r>
    </w:p>
    <w:p w14:paraId="55C3E891" w14:textId="77777777" w:rsidR="00744B10" w:rsidRDefault="00744B10" w:rsidP="003160F4">
      <w:pPr>
        <w:rPr>
          <w:szCs w:val="22"/>
        </w:rPr>
      </w:pPr>
    </w:p>
    <w:p w14:paraId="57BDD77E" w14:textId="77777777" w:rsidR="003160F4" w:rsidRPr="00D81C42" w:rsidRDefault="00483EBB" w:rsidP="003160F4">
      <w:pPr>
        <w:rPr>
          <w:szCs w:val="22"/>
        </w:rPr>
      </w:pPr>
      <w:r w:rsidRPr="00D81C42">
        <w:rPr>
          <w:szCs w:val="22"/>
        </w:rPr>
        <w:t>2</w:t>
      </w:r>
      <w:r w:rsidR="003160F4" w:rsidRPr="00D81C42">
        <w:rPr>
          <w:szCs w:val="22"/>
        </w:rPr>
        <w:t>.01</w:t>
      </w:r>
      <w:r w:rsidR="003160F4" w:rsidRPr="00D81C42">
        <w:rPr>
          <w:szCs w:val="22"/>
        </w:rPr>
        <w:tab/>
        <w:t>General Provisions</w:t>
      </w:r>
    </w:p>
    <w:p w14:paraId="2900EE4B" w14:textId="77777777" w:rsidR="003160F4" w:rsidRPr="00D81C42" w:rsidRDefault="00483EBB" w:rsidP="003160F4">
      <w:pPr>
        <w:rPr>
          <w:szCs w:val="22"/>
        </w:rPr>
      </w:pPr>
      <w:r w:rsidRPr="00D81C42">
        <w:rPr>
          <w:szCs w:val="22"/>
        </w:rPr>
        <w:t>2</w:t>
      </w:r>
      <w:r w:rsidR="003160F4" w:rsidRPr="00D81C42">
        <w:rPr>
          <w:szCs w:val="22"/>
        </w:rPr>
        <w:t>.02</w:t>
      </w:r>
      <w:r w:rsidR="003160F4" w:rsidRPr="00D81C42">
        <w:rPr>
          <w:szCs w:val="22"/>
        </w:rPr>
        <w:tab/>
        <w:t>Definitions</w:t>
      </w:r>
      <w:r w:rsidR="00A54972" w:rsidRPr="00D81C42">
        <w:rPr>
          <w:szCs w:val="22"/>
        </w:rPr>
        <w:t xml:space="preserve"> </w:t>
      </w:r>
    </w:p>
    <w:p w14:paraId="23C26DD8" w14:textId="77777777" w:rsidR="003160F4" w:rsidRPr="00D81C42" w:rsidRDefault="00483EBB" w:rsidP="003160F4">
      <w:pPr>
        <w:rPr>
          <w:szCs w:val="22"/>
        </w:rPr>
      </w:pPr>
      <w:r w:rsidRPr="00D81C42">
        <w:rPr>
          <w:szCs w:val="22"/>
        </w:rPr>
        <w:t>2</w:t>
      </w:r>
      <w:r w:rsidR="003160F4" w:rsidRPr="00D81C42">
        <w:rPr>
          <w:szCs w:val="22"/>
        </w:rPr>
        <w:t>.03</w:t>
      </w:r>
      <w:r w:rsidR="003160F4" w:rsidRPr="00D81C42">
        <w:rPr>
          <w:szCs w:val="22"/>
        </w:rPr>
        <w:tab/>
      </w:r>
      <w:r w:rsidR="00F42F86" w:rsidRPr="00D81C42">
        <w:rPr>
          <w:szCs w:val="22"/>
        </w:rPr>
        <w:t xml:space="preserve">General </w:t>
      </w:r>
      <w:r w:rsidR="0040170A" w:rsidRPr="00D81C42">
        <w:rPr>
          <w:szCs w:val="22"/>
        </w:rPr>
        <w:t>Reporting Requirements</w:t>
      </w:r>
    </w:p>
    <w:p w14:paraId="74FCAC97" w14:textId="77777777" w:rsidR="003160F4" w:rsidRPr="00D81C42" w:rsidRDefault="00483EBB" w:rsidP="003160F4">
      <w:pPr>
        <w:rPr>
          <w:szCs w:val="22"/>
        </w:rPr>
      </w:pPr>
      <w:r w:rsidRPr="00D81C42">
        <w:rPr>
          <w:szCs w:val="22"/>
        </w:rPr>
        <w:t>2</w:t>
      </w:r>
      <w:r w:rsidR="003160F4" w:rsidRPr="00D81C42">
        <w:rPr>
          <w:szCs w:val="22"/>
        </w:rPr>
        <w:t>.04</w:t>
      </w:r>
      <w:r w:rsidR="003160F4" w:rsidRPr="00D81C42">
        <w:rPr>
          <w:szCs w:val="22"/>
        </w:rPr>
        <w:tab/>
      </w:r>
      <w:r w:rsidR="00D4751A" w:rsidRPr="00D81C42">
        <w:rPr>
          <w:szCs w:val="22"/>
        </w:rPr>
        <w:t xml:space="preserve">Reporting </w:t>
      </w:r>
      <w:r w:rsidR="00757E79" w:rsidRPr="00D81C42">
        <w:rPr>
          <w:szCs w:val="22"/>
        </w:rPr>
        <w:t xml:space="preserve">Health Status Adjusted </w:t>
      </w:r>
      <w:r w:rsidR="00A54972" w:rsidRPr="00D81C42">
        <w:rPr>
          <w:szCs w:val="22"/>
        </w:rPr>
        <w:t xml:space="preserve">Total Medical Expenses </w:t>
      </w:r>
    </w:p>
    <w:p w14:paraId="1C7614BE" w14:textId="77777777" w:rsidR="00A54972" w:rsidRPr="00D81C42" w:rsidRDefault="00483EBB" w:rsidP="003160F4">
      <w:pPr>
        <w:rPr>
          <w:szCs w:val="22"/>
        </w:rPr>
      </w:pPr>
      <w:r w:rsidRPr="00D81C42">
        <w:rPr>
          <w:szCs w:val="22"/>
        </w:rPr>
        <w:t>2</w:t>
      </w:r>
      <w:r w:rsidR="007257B5" w:rsidRPr="00D81C42">
        <w:rPr>
          <w:szCs w:val="22"/>
        </w:rPr>
        <w:t>.05</w:t>
      </w:r>
      <w:r w:rsidR="007257B5" w:rsidRPr="00D81C42">
        <w:rPr>
          <w:szCs w:val="22"/>
        </w:rPr>
        <w:tab/>
      </w:r>
      <w:r w:rsidR="00F42F86" w:rsidRPr="00D81C42">
        <w:rPr>
          <w:szCs w:val="22"/>
        </w:rPr>
        <w:t xml:space="preserve">Reporting </w:t>
      </w:r>
      <w:r w:rsidR="00004BAC" w:rsidRPr="00D81C42">
        <w:rPr>
          <w:szCs w:val="22"/>
        </w:rPr>
        <w:t xml:space="preserve">Relative Prices </w:t>
      </w:r>
    </w:p>
    <w:p w14:paraId="79068879" w14:textId="77777777" w:rsidR="00770EA2" w:rsidRPr="00D81C42" w:rsidRDefault="00483EBB" w:rsidP="003160F4">
      <w:pPr>
        <w:rPr>
          <w:szCs w:val="22"/>
        </w:rPr>
      </w:pPr>
      <w:r w:rsidRPr="00D81C42">
        <w:rPr>
          <w:szCs w:val="22"/>
        </w:rPr>
        <w:t>2</w:t>
      </w:r>
      <w:r w:rsidR="00770EA2" w:rsidRPr="00D81C42">
        <w:rPr>
          <w:szCs w:val="22"/>
        </w:rPr>
        <w:t xml:space="preserve">.06 </w:t>
      </w:r>
      <w:r w:rsidR="00770EA2" w:rsidRPr="00D81C42">
        <w:rPr>
          <w:szCs w:val="22"/>
        </w:rPr>
        <w:tab/>
      </w:r>
      <w:r w:rsidR="00F42F86" w:rsidRPr="00D81C42">
        <w:rPr>
          <w:szCs w:val="22"/>
        </w:rPr>
        <w:t xml:space="preserve">Reporting </w:t>
      </w:r>
      <w:r w:rsidR="00770EA2" w:rsidRPr="00D81C42">
        <w:rPr>
          <w:szCs w:val="22"/>
        </w:rPr>
        <w:t>Alternative Payment Methods</w:t>
      </w:r>
    </w:p>
    <w:p w14:paraId="0AAE86CB" w14:textId="77777777" w:rsidR="00B44C77" w:rsidRDefault="00F42F86" w:rsidP="003160F4">
      <w:pPr>
        <w:rPr>
          <w:szCs w:val="22"/>
        </w:rPr>
      </w:pPr>
      <w:r w:rsidRPr="00D81C42">
        <w:rPr>
          <w:szCs w:val="22"/>
        </w:rPr>
        <w:t>2.07</w:t>
      </w:r>
      <w:r w:rsidRPr="00D81C42">
        <w:rPr>
          <w:szCs w:val="22"/>
        </w:rPr>
        <w:tab/>
        <w:t xml:space="preserve">Reporting Prescription Drug Rebates </w:t>
      </w:r>
    </w:p>
    <w:p w14:paraId="6475BE89" w14:textId="54955A51" w:rsidR="00B44C77" w:rsidRPr="00D81C42" w:rsidRDefault="00B44C77" w:rsidP="003160F4">
      <w:pPr>
        <w:rPr>
          <w:szCs w:val="22"/>
        </w:rPr>
      </w:pPr>
      <w:r>
        <w:rPr>
          <w:szCs w:val="22"/>
        </w:rPr>
        <w:t xml:space="preserve">2.08 </w:t>
      </w:r>
      <w:r>
        <w:rPr>
          <w:szCs w:val="22"/>
        </w:rPr>
        <w:tab/>
        <w:t xml:space="preserve">Reporting Primary Care </w:t>
      </w:r>
      <w:r w:rsidR="00BB73F1">
        <w:rPr>
          <w:szCs w:val="22"/>
        </w:rPr>
        <w:t xml:space="preserve">and </w:t>
      </w:r>
      <w:r>
        <w:rPr>
          <w:szCs w:val="22"/>
        </w:rPr>
        <w:t>Behavioral Health Expenses</w:t>
      </w:r>
    </w:p>
    <w:p w14:paraId="141B6EBB" w14:textId="1E5A6833" w:rsidR="00F42F86" w:rsidRPr="000605AF" w:rsidRDefault="00F42F86" w:rsidP="003160F4">
      <w:pPr>
        <w:rPr>
          <w:szCs w:val="22"/>
        </w:rPr>
      </w:pPr>
      <w:r w:rsidRPr="000605AF">
        <w:rPr>
          <w:szCs w:val="22"/>
        </w:rPr>
        <w:t>2.</w:t>
      </w:r>
      <w:r w:rsidR="00B44C77" w:rsidRPr="000605AF">
        <w:rPr>
          <w:szCs w:val="22"/>
        </w:rPr>
        <w:t>09</w:t>
      </w:r>
      <w:r w:rsidRPr="000605AF">
        <w:rPr>
          <w:szCs w:val="22"/>
        </w:rPr>
        <w:tab/>
        <w:t xml:space="preserve">Compliance and Penalties </w:t>
      </w:r>
    </w:p>
    <w:p w14:paraId="7B73B10E" w14:textId="658D9CFF" w:rsidR="003160F4" w:rsidRPr="000605AF" w:rsidRDefault="00483EBB" w:rsidP="003160F4">
      <w:pPr>
        <w:rPr>
          <w:szCs w:val="22"/>
        </w:rPr>
      </w:pPr>
      <w:r w:rsidRPr="000605AF">
        <w:rPr>
          <w:szCs w:val="22"/>
        </w:rPr>
        <w:t>2</w:t>
      </w:r>
      <w:r w:rsidR="00004BAC" w:rsidRPr="000605AF">
        <w:rPr>
          <w:szCs w:val="22"/>
        </w:rPr>
        <w:t>.</w:t>
      </w:r>
      <w:r w:rsidR="00B44C77" w:rsidRPr="000605AF">
        <w:rPr>
          <w:szCs w:val="22"/>
        </w:rPr>
        <w:t>10</w:t>
      </w:r>
      <w:r w:rsidR="00A54972" w:rsidRPr="000605AF">
        <w:rPr>
          <w:szCs w:val="22"/>
        </w:rPr>
        <w:tab/>
      </w:r>
      <w:r w:rsidR="00605084" w:rsidRPr="000605AF">
        <w:rPr>
          <w:szCs w:val="22"/>
        </w:rPr>
        <w:t>Administrative and Technical Information Bulletins</w:t>
      </w:r>
      <w:r w:rsidR="00A54972" w:rsidRPr="000605AF">
        <w:rPr>
          <w:szCs w:val="22"/>
        </w:rPr>
        <w:t xml:space="preserve"> </w:t>
      </w:r>
    </w:p>
    <w:p w14:paraId="205C5DF9" w14:textId="04CCCE2A" w:rsidR="00605084" w:rsidRPr="000605AF" w:rsidRDefault="00605084" w:rsidP="003160F4">
      <w:pPr>
        <w:rPr>
          <w:szCs w:val="22"/>
        </w:rPr>
      </w:pPr>
      <w:r w:rsidRPr="000605AF">
        <w:rPr>
          <w:szCs w:val="22"/>
        </w:rPr>
        <w:t>2.</w:t>
      </w:r>
      <w:r w:rsidR="00B44C77" w:rsidRPr="000605AF">
        <w:rPr>
          <w:szCs w:val="22"/>
        </w:rPr>
        <w:t>11</w:t>
      </w:r>
      <w:r w:rsidRPr="000605AF">
        <w:rPr>
          <w:szCs w:val="22"/>
        </w:rPr>
        <w:tab/>
        <w:t>Severability</w:t>
      </w:r>
    </w:p>
    <w:p w14:paraId="128DE4EA" w14:textId="77777777" w:rsidR="00F42F86" w:rsidRPr="00D81C42" w:rsidRDefault="00F42F86" w:rsidP="003160F4">
      <w:pPr>
        <w:rPr>
          <w:szCs w:val="22"/>
        </w:rPr>
      </w:pPr>
    </w:p>
    <w:p w14:paraId="6893951C" w14:textId="7BBA5340" w:rsidR="003160F4" w:rsidRPr="00D81C42" w:rsidRDefault="00483EBB" w:rsidP="003160F4">
      <w:pPr>
        <w:outlineLvl w:val="0"/>
        <w:rPr>
          <w:szCs w:val="22"/>
          <w:u w:val="single"/>
        </w:rPr>
      </w:pPr>
      <w:r w:rsidRPr="00D81C42">
        <w:rPr>
          <w:szCs w:val="22"/>
          <w:u w:val="single"/>
        </w:rPr>
        <w:t>2</w:t>
      </w:r>
      <w:r w:rsidR="003160F4" w:rsidRPr="00D81C42">
        <w:rPr>
          <w:szCs w:val="22"/>
          <w:u w:val="single"/>
        </w:rPr>
        <w:t>.01</w:t>
      </w:r>
      <w:r w:rsidR="00BA4B64">
        <w:rPr>
          <w:szCs w:val="22"/>
          <w:u w:val="single"/>
        </w:rPr>
        <w:t>:</w:t>
      </w:r>
      <w:r w:rsidR="003160F4" w:rsidRPr="00D81C42">
        <w:rPr>
          <w:szCs w:val="22"/>
          <w:u w:val="single"/>
        </w:rPr>
        <w:tab/>
        <w:t>General Provisions</w:t>
      </w:r>
    </w:p>
    <w:p w14:paraId="00CC448B" w14:textId="77777777" w:rsidR="003160F4" w:rsidRPr="00D81C42" w:rsidRDefault="003160F4" w:rsidP="003160F4">
      <w:pPr>
        <w:rPr>
          <w:szCs w:val="22"/>
          <w:u w:val="single"/>
        </w:rPr>
      </w:pPr>
    </w:p>
    <w:p w14:paraId="376E3527" w14:textId="400DC779" w:rsidR="003160F4" w:rsidRPr="00D81C42" w:rsidRDefault="003160F4" w:rsidP="00B64241">
      <w:pPr>
        <w:ind w:left="1008" w:firstLine="432"/>
        <w:jc w:val="both"/>
        <w:rPr>
          <w:szCs w:val="22"/>
        </w:rPr>
      </w:pPr>
      <w:r w:rsidRPr="00D81C42">
        <w:rPr>
          <w:szCs w:val="22"/>
          <w:u w:val="single"/>
        </w:rPr>
        <w:t>Scope and Purpose</w:t>
      </w:r>
      <w:r w:rsidRPr="00B64241">
        <w:rPr>
          <w:szCs w:val="22"/>
        </w:rPr>
        <w:t>.</w:t>
      </w:r>
      <w:r w:rsidR="00A640D5" w:rsidRPr="00D81C42">
        <w:rPr>
          <w:szCs w:val="22"/>
        </w:rPr>
        <w:t xml:space="preserve"> </w:t>
      </w:r>
      <w:r w:rsidR="00880DA8" w:rsidRPr="00D81C42">
        <w:rPr>
          <w:szCs w:val="22"/>
        </w:rPr>
        <w:t>957</w:t>
      </w:r>
      <w:r w:rsidRPr="00D81C42">
        <w:rPr>
          <w:szCs w:val="22"/>
        </w:rPr>
        <w:t xml:space="preserve"> CMR </w:t>
      </w:r>
      <w:r w:rsidR="00483EBB" w:rsidRPr="00D81C42">
        <w:rPr>
          <w:szCs w:val="22"/>
        </w:rPr>
        <w:t>2</w:t>
      </w:r>
      <w:r w:rsidRPr="00D81C42">
        <w:rPr>
          <w:szCs w:val="22"/>
        </w:rPr>
        <w:t xml:space="preserve">.00 governs the </w:t>
      </w:r>
      <w:r w:rsidR="0067379C" w:rsidRPr="00D81C42">
        <w:rPr>
          <w:szCs w:val="22"/>
        </w:rPr>
        <w:t xml:space="preserve">methodology and </w:t>
      </w:r>
      <w:r w:rsidR="00C06EA0" w:rsidRPr="00D81C42">
        <w:rPr>
          <w:szCs w:val="22"/>
        </w:rPr>
        <w:t xml:space="preserve">filing requirements </w:t>
      </w:r>
      <w:r w:rsidR="00555ED5" w:rsidRPr="00D81C42">
        <w:rPr>
          <w:szCs w:val="22"/>
        </w:rPr>
        <w:t xml:space="preserve">for </w:t>
      </w:r>
      <w:r w:rsidR="00C82BCB" w:rsidRPr="00D81C42">
        <w:rPr>
          <w:szCs w:val="22"/>
        </w:rPr>
        <w:t>H</w:t>
      </w:r>
      <w:r w:rsidR="00555ED5" w:rsidRPr="00D81C42">
        <w:rPr>
          <w:szCs w:val="22"/>
        </w:rPr>
        <w:t xml:space="preserve">ealth </w:t>
      </w:r>
      <w:r w:rsidR="00C82BCB" w:rsidRPr="00D81C42">
        <w:rPr>
          <w:szCs w:val="22"/>
        </w:rPr>
        <w:t>C</w:t>
      </w:r>
      <w:r w:rsidR="00555ED5" w:rsidRPr="00D81C42">
        <w:rPr>
          <w:szCs w:val="22"/>
        </w:rPr>
        <w:t xml:space="preserve">are </w:t>
      </w:r>
      <w:r w:rsidR="00C82BCB" w:rsidRPr="00D81C42">
        <w:rPr>
          <w:szCs w:val="22"/>
        </w:rPr>
        <w:t>P</w:t>
      </w:r>
      <w:r w:rsidR="00555ED5" w:rsidRPr="00D81C42">
        <w:rPr>
          <w:szCs w:val="22"/>
        </w:rPr>
        <w:t xml:space="preserve">ayers to calculate and report </w:t>
      </w:r>
      <w:r w:rsidR="009A0C77" w:rsidRPr="00D81C42">
        <w:rPr>
          <w:szCs w:val="22"/>
        </w:rPr>
        <w:t>Health Status Adjusted Total Medical Expenses</w:t>
      </w:r>
      <w:r w:rsidR="00770EA2" w:rsidRPr="00D81C42">
        <w:rPr>
          <w:szCs w:val="22"/>
        </w:rPr>
        <w:t>,</w:t>
      </w:r>
      <w:r w:rsidR="009A0C77" w:rsidRPr="00D81C42">
        <w:rPr>
          <w:szCs w:val="22"/>
        </w:rPr>
        <w:t xml:space="preserve"> Relative Prices</w:t>
      </w:r>
      <w:r w:rsidR="00770EA2" w:rsidRPr="00D81C42">
        <w:rPr>
          <w:szCs w:val="22"/>
        </w:rPr>
        <w:t>,</w:t>
      </w:r>
      <w:r w:rsidR="002F79DE" w:rsidRPr="00D81C42">
        <w:rPr>
          <w:szCs w:val="22"/>
        </w:rPr>
        <w:t xml:space="preserve"> </w:t>
      </w:r>
      <w:r w:rsidR="00770EA2" w:rsidRPr="00D81C42">
        <w:rPr>
          <w:szCs w:val="22"/>
        </w:rPr>
        <w:t>Alternative Payment Method</w:t>
      </w:r>
      <w:r w:rsidR="00AE7C5E">
        <w:rPr>
          <w:szCs w:val="22"/>
        </w:rPr>
        <w:t>s,</w:t>
      </w:r>
      <w:r w:rsidR="008121B4" w:rsidRPr="00D81C42">
        <w:rPr>
          <w:szCs w:val="22"/>
        </w:rPr>
        <w:t xml:space="preserve"> Prescription Drug Rebate</w:t>
      </w:r>
      <w:r w:rsidR="00770EA2" w:rsidRPr="00D81C42">
        <w:rPr>
          <w:szCs w:val="22"/>
        </w:rPr>
        <w:t xml:space="preserve"> information</w:t>
      </w:r>
      <w:r w:rsidR="002640E3" w:rsidRPr="00D81C42">
        <w:rPr>
          <w:szCs w:val="22"/>
        </w:rPr>
        <w:t>,</w:t>
      </w:r>
      <w:r w:rsidR="00FB0558">
        <w:rPr>
          <w:szCs w:val="22"/>
        </w:rPr>
        <w:t xml:space="preserve"> </w:t>
      </w:r>
      <w:r w:rsidR="00AF04CF">
        <w:rPr>
          <w:szCs w:val="22"/>
        </w:rPr>
        <w:t>Primary Care and Behavioral Health Expenses,</w:t>
      </w:r>
      <w:r w:rsidR="002640E3" w:rsidRPr="00D81C42">
        <w:rPr>
          <w:szCs w:val="22"/>
        </w:rPr>
        <w:t xml:space="preserve"> and other aggregate data as </w:t>
      </w:r>
      <w:r w:rsidR="00AE2A47" w:rsidRPr="00D81C42">
        <w:rPr>
          <w:szCs w:val="22"/>
        </w:rPr>
        <w:t xml:space="preserve">the </w:t>
      </w:r>
      <w:r w:rsidR="00813C62" w:rsidRPr="00D81C42">
        <w:rPr>
          <w:szCs w:val="22"/>
        </w:rPr>
        <w:t>Center for Health Information and Analysis</w:t>
      </w:r>
      <w:r w:rsidR="002640E3" w:rsidRPr="00D81C42">
        <w:rPr>
          <w:szCs w:val="22"/>
        </w:rPr>
        <w:t xml:space="preserve"> may require to ensure the uniform reporting of information from Private and Public Health Care Payers, including Third Party Administrators</w:t>
      </w:r>
      <w:r w:rsidR="00AE2A47" w:rsidRPr="00D81C42">
        <w:rPr>
          <w:szCs w:val="22"/>
        </w:rPr>
        <w:t xml:space="preserve">. </w:t>
      </w:r>
    </w:p>
    <w:p w14:paraId="19F9FCE7" w14:textId="77777777" w:rsidR="003160F4" w:rsidRPr="00D81C42" w:rsidRDefault="003160F4" w:rsidP="008E334C">
      <w:pPr>
        <w:rPr>
          <w:szCs w:val="22"/>
        </w:rPr>
      </w:pPr>
    </w:p>
    <w:p w14:paraId="2667DFCB" w14:textId="04967302" w:rsidR="003160F4" w:rsidRPr="00D81C42" w:rsidRDefault="00483EBB" w:rsidP="003160F4">
      <w:pPr>
        <w:rPr>
          <w:szCs w:val="22"/>
          <w:u w:val="single"/>
        </w:rPr>
      </w:pPr>
      <w:r w:rsidRPr="00D81C42">
        <w:rPr>
          <w:szCs w:val="22"/>
          <w:u w:val="single"/>
        </w:rPr>
        <w:t>2</w:t>
      </w:r>
      <w:r w:rsidR="003160F4" w:rsidRPr="00D81C42">
        <w:rPr>
          <w:szCs w:val="22"/>
          <w:u w:val="single"/>
        </w:rPr>
        <w:t>.02</w:t>
      </w:r>
      <w:r w:rsidR="00BA4B64">
        <w:rPr>
          <w:szCs w:val="22"/>
          <w:u w:val="single"/>
        </w:rPr>
        <w:t>:</w:t>
      </w:r>
      <w:r w:rsidR="003160F4" w:rsidRPr="00D81C42">
        <w:rPr>
          <w:szCs w:val="22"/>
          <w:u w:val="single"/>
        </w:rPr>
        <w:tab/>
        <w:t>Definitions</w:t>
      </w:r>
    </w:p>
    <w:p w14:paraId="7A013939" w14:textId="77777777" w:rsidR="006019C7" w:rsidRPr="00D81C42" w:rsidRDefault="006019C7" w:rsidP="003160F4">
      <w:pPr>
        <w:rPr>
          <w:szCs w:val="22"/>
          <w:u w:val="single"/>
        </w:rPr>
      </w:pPr>
    </w:p>
    <w:p w14:paraId="1BFD2EAE" w14:textId="77777777" w:rsidR="00D8540F" w:rsidRPr="00D81C42" w:rsidRDefault="00313E64" w:rsidP="00B64241">
      <w:pPr>
        <w:ind w:left="1008" w:firstLine="432"/>
        <w:jc w:val="both"/>
        <w:rPr>
          <w:snapToGrid w:val="0"/>
          <w:szCs w:val="22"/>
        </w:rPr>
      </w:pPr>
      <w:r w:rsidRPr="00D81C42">
        <w:rPr>
          <w:color w:val="000000" w:themeColor="text1"/>
          <w:szCs w:val="22"/>
        </w:rPr>
        <w:t>All defined</w:t>
      </w:r>
      <w:r w:rsidRPr="00D81C42">
        <w:rPr>
          <w:color w:val="000000" w:themeColor="text1"/>
        </w:rPr>
        <w:t xml:space="preserve"> terms </w:t>
      </w:r>
      <w:r w:rsidRPr="00D81C42">
        <w:rPr>
          <w:color w:val="000000" w:themeColor="text1"/>
          <w:szCs w:val="22"/>
        </w:rPr>
        <w:t>in 957 CMR 2</w:t>
      </w:r>
      <w:r w:rsidR="00F85AED" w:rsidRPr="00D81C42">
        <w:rPr>
          <w:color w:val="000000" w:themeColor="text1"/>
          <w:szCs w:val="22"/>
        </w:rPr>
        <w:t xml:space="preserve">.00 are capitalized. </w:t>
      </w:r>
      <w:r w:rsidRPr="00D81C42">
        <w:rPr>
          <w:snapToGrid w:val="0"/>
          <w:szCs w:val="22"/>
        </w:rPr>
        <w:t xml:space="preserve"> As </w:t>
      </w:r>
      <w:r w:rsidR="00D8540F" w:rsidRPr="00D81C42">
        <w:rPr>
          <w:snapToGrid w:val="0"/>
          <w:szCs w:val="22"/>
        </w:rPr>
        <w:t xml:space="preserve">used in </w:t>
      </w:r>
      <w:r w:rsidR="00880DA8" w:rsidRPr="00D81C42">
        <w:rPr>
          <w:szCs w:val="22"/>
        </w:rPr>
        <w:t xml:space="preserve">957 CMR </w:t>
      </w:r>
      <w:r w:rsidR="00483EBB" w:rsidRPr="00D81C42">
        <w:rPr>
          <w:szCs w:val="22"/>
        </w:rPr>
        <w:t>2</w:t>
      </w:r>
      <w:r w:rsidR="00D8540F" w:rsidRPr="00D81C42">
        <w:rPr>
          <w:snapToGrid w:val="0"/>
          <w:szCs w:val="22"/>
        </w:rPr>
        <w:t>.00</w:t>
      </w:r>
      <w:r w:rsidRPr="00D81C42">
        <w:rPr>
          <w:snapToGrid w:val="0"/>
          <w:szCs w:val="22"/>
        </w:rPr>
        <w:t xml:space="preserve">, unless the context requires otherwise, </w:t>
      </w:r>
      <w:r w:rsidR="00D8540F" w:rsidRPr="00D81C42">
        <w:rPr>
          <w:snapToGrid w:val="0"/>
          <w:szCs w:val="22"/>
        </w:rPr>
        <w:t xml:space="preserve">the following </w:t>
      </w:r>
      <w:r w:rsidRPr="00D81C42">
        <w:rPr>
          <w:snapToGrid w:val="0"/>
          <w:szCs w:val="22"/>
        </w:rPr>
        <w:t xml:space="preserve">terms shall have the following </w:t>
      </w:r>
      <w:r w:rsidR="00D8540F" w:rsidRPr="00D81C42">
        <w:rPr>
          <w:snapToGrid w:val="0"/>
          <w:szCs w:val="22"/>
        </w:rPr>
        <w:t>meanings</w:t>
      </w:r>
      <w:r w:rsidRPr="00D81C42">
        <w:rPr>
          <w:snapToGrid w:val="0"/>
          <w:szCs w:val="22"/>
        </w:rPr>
        <w:t xml:space="preserve">: </w:t>
      </w:r>
    </w:p>
    <w:p w14:paraId="5AF47D23" w14:textId="77777777" w:rsidR="003160F4" w:rsidRPr="00D81C42" w:rsidRDefault="003160F4" w:rsidP="00B64241">
      <w:pPr>
        <w:jc w:val="both"/>
        <w:outlineLvl w:val="0"/>
        <w:rPr>
          <w:szCs w:val="22"/>
          <w:u w:val="single"/>
        </w:rPr>
      </w:pPr>
    </w:p>
    <w:p w14:paraId="5B824225" w14:textId="44006E6D" w:rsidR="003161CA" w:rsidRDefault="003161CA" w:rsidP="00B64241">
      <w:pPr>
        <w:ind w:left="1008"/>
        <w:jc w:val="both"/>
        <w:rPr>
          <w:szCs w:val="22"/>
          <w:u w:val="single"/>
        </w:rPr>
      </w:pPr>
      <w:r w:rsidRPr="00901DDF">
        <w:rPr>
          <w:szCs w:val="22"/>
          <w:u w:val="single"/>
        </w:rPr>
        <w:t xml:space="preserve">Adjudicatory </w:t>
      </w:r>
      <w:r w:rsidR="00995A94" w:rsidRPr="00901DDF">
        <w:rPr>
          <w:szCs w:val="22"/>
          <w:u w:val="single"/>
        </w:rPr>
        <w:t>P</w:t>
      </w:r>
      <w:r w:rsidRPr="00901DDF">
        <w:rPr>
          <w:szCs w:val="22"/>
          <w:u w:val="single"/>
        </w:rPr>
        <w:t>roceeding</w:t>
      </w:r>
      <w:r w:rsidRPr="00901DDF">
        <w:rPr>
          <w:szCs w:val="22"/>
        </w:rPr>
        <w:t>. A proceeding before an agency in which the legal rights, duties or privileges of specifically named persons or entities are required by constitutional right or by any provision of the General Laws to be determined after an opportunity for an agency hearing.</w:t>
      </w:r>
    </w:p>
    <w:p w14:paraId="07AC22D7" w14:textId="77777777" w:rsidR="003161CA" w:rsidRDefault="003161CA" w:rsidP="00B64241">
      <w:pPr>
        <w:ind w:left="1008"/>
        <w:jc w:val="both"/>
        <w:rPr>
          <w:szCs w:val="22"/>
          <w:u w:val="single"/>
        </w:rPr>
      </w:pPr>
    </w:p>
    <w:p w14:paraId="70717CD5" w14:textId="2635080B" w:rsidR="00D8540F" w:rsidRPr="00D81C42" w:rsidRDefault="00D8540F" w:rsidP="00B64241">
      <w:pPr>
        <w:ind w:left="1008"/>
        <w:jc w:val="both"/>
        <w:rPr>
          <w:szCs w:val="22"/>
        </w:rPr>
      </w:pPr>
      <w:r w:rsidRPr="00D81C42">
        <w:rPr>
          <w:szCs w:val="22"/>
          <w:u w:val="single"/>
        </w:rPr>
        <w:t>Allowed Claims</w:t>
      </w:r>
      <w:r w:rsidRPr="00D81C42">
        <w:rPr>
          <w:szCs w:val="22"/>
        </w:rPr>
        <w:t xml:space="preserve">. </w:t>
      </w:r>
      <w:r w:rsidR="002E6310" w:rsidRPr="00D81C42">
        <w:rPr>
          <w:szCs w:val="22"/>
        </w:rPr>
        <w:t>Paid m</w:t>
      </w:r>
      <w:r w:rsidR="001E7B0C" w:rsidRPr="00D81C42">
        <w:rPr>
          <w:szCs w:val="22"/>
        </w:rPr>
        <w:t xml:space="preserve">edical claims plus </w:t>
      </w:r>
      <w:r w:rsidR="001101B9" w:rsidRPr="00D81C42">
        <w:rPr>
          <w:szCs w:val="22"/>
        </w:rPr>
        <w:t xml:space="preserve">related </w:t>
      </w:r>
      <w:r w:rsidR="002E6310" w:rsidRPr="00D81C42">
        <w:rPr>
          <w:szCs w:val="22"/>
        </w:rPr>
        <w:t>M</w:t>
      </w:r>
      <w:r w:rsidR="001E7B0C" w:rsidRPr="00D81C42">
        <w:rPr>
          <w:szCs w:val="22"/>
        </w:rPr>
        <w:t>ember liabilities including</w:t>
      </w:r>
      <w:r w:rsidR="00966DC6" w:rsidRPr="00D81C42">
        <w:rPr>
          <w:szCs w:val="22"/>
        </w:rPr>
        <w:t>, but not limited to,</w:t>
      </w:r>
      <w:r w:rsidR="001E7B0C" w:rsidRPr="00D81C42">
        <w:rPr>
          <w:szCs w:val="22"/>
        </w:rPr>
        <w:t xml:space="preserve"> co-pays, co-insurance, and deductibles. </w:t>
      </w:r>
    </w:p>
    <w:p w14:paraId="4CCEDE68" w14:textId="77777777" w:rsidR="00D8540F" w:rsidRPr="00D81C42" w:rsidRDefault="00D8540F" w:rsidP="00B64241">
      <w:pPr>
        <w:jc w:val="both"/>
        <w:outlineLvl w:val="0"/>
        <w:rPr>
          <w:szCs w:val="22"/>
          <w:u w:val="single"/>
        </w:rPr>
      </w:pPr>
    </w:p>
    <w:p w14:paraId="37370C54" w14:textId="1EFA79CC" w:rsidR="00512066" w:rsidRPr="00D81C42" w:rsidRDefault="00512066" w:rsidP="00B64241">
      <w:pPr>
        <w:tabs>
          <w:tab w:val="left" w:pos="7920"/>
          <w:tab w:val="left" w:pos="8550"/>
        </w:tabs>
        <w:ind w:left="1008"/>
        <w:jc w:val="both"/>
      </w:pPr>
      <w:r w:rsidRPr="00D81C42">
        <w:rPr>
          <w:spacing w:val="-3"/>
          <w:szCs w:val="22"/>
          <w:u w:val="single"/>
        </w:rPr>
        <w:t>Alternative Payment Methods</w:t>
      </w:r>
      <w:r w:rsidR="00D028EB" w:rsidRPr="00D81C42">
        <w:rPr>
          <w:spacing w:val="-3"/>
          <w:szCs w:val="22"/>
          <w:u w:val="single"/>
        </w:rPr>
        <w:t xml:space="preserve"> (APM)</w:t>
      </w:r>
      <w:r w:rsidR="001104D6" w:rsidRPr="00D81C42">
        <w:rPr>
          <w:spacing w:val="-3"/>
          <w:szCs w:val="22"/>
        </w:rPr>
        <w:t xml:space="preserve">. </w:t>
      </w:r>
      <w:r w:rsidR="005B2807" w:rsidRPr="00D81C42">
        <w:rPr>
          <w:spacing w:val="-3"/>
          <w:szCs w:val="22"/>
        </w:rPr>
        <w:t>P</w:t>
      </w:r>
      <w:r w:rsidR="001104D6" w:rsidRPr="00D81C42">
        <w:rPr>
          <w:spacing w:val="-3"/>
          <w:szCs w:val="22"/>
        </w:rPr>
        <w:t>ayment method</w:t>
      </w:r>
      <w:r w:rsidR="005B2807" w:rsidRPr="00D81C42">
        <w:rPr>
          <w:spacing w:val="-3"/>
          <w:szCs w:val="22"/>
        </w:rPr>
        <w:t>s</w:t>
      </w:r>
      <w:r w:rsidR="001104D6" w:rsidRPr="00D81C42">
        <w:rPr>
          <w:spacing w:val="-3"/>
          <w:szCs w:val="22"/>
        </w:rPr>
        <w:t xml:space="preserve"> not based solely on </w:t>
      </w:r>
      <w:r w:rsidR="00DA1563" w:rsidRPr="00D81C42">
        <w:rPr>
          <w:spacing w:val="-3"/>
          <w:szCs w:val="22"/>
        </w:rPr>
        <w:t>F</w:t>
      </w:r>
      <w:r w:rsidR="001104D6" w:rsidRPr="00D81C42">
        <w:rPr>
          <w:spacing w:val="-3"/>
          <w:szCs w:val="22"/>
        </w:rPr>
        <w:t>ee-</w:t>
      </w:r>
      <w:r w:rsidR="00AE7C5E">
        <w:rPr>
          <w:spacing w:val="-3"/>
          <w:szCs w:val="22"/>
        </w:rPr>
        <w:t>f</w:t>
      </w:r>
      <w:r w:rsidR="001104D6" w:rsidRPr="00D81C42">
        <w:rPr>
          <w:spacing w:val="-3"/>
          <w:szCs w:val="22"/>
        </w:rPr>
        <w:t>or-</w:t>
      </w:r>
      <w:r w:rsidR="00AE7C5E">
        <w:rPr>
          <w:spacing w:val="-3"/>
          <w:szCs w:val="22"/>
        </w:rPr>
        <w:t>s</w:t>
      </w:r>
      <w:r w:rsidR="001104D6" w:rsidRPr="00D81C42">
        <w:rPr>
          <w:spacing w:val="-3"/>
          <w:szCs w:val="22"/>
        </w:rPr>
        <w:t xml:space="preserve">ervice </w:t>
      </w:r>
      <w:r w:rsidR="000178E5" w:rsidRPr="00D81C42">
        <w:rPr>
          <w:spacing w:val="-3"/>
          <w:szCs w:val="22"/>
        </w:rPr>
        <w:t>reimbursements</w:t>
      </w:r>
      <w:r w:rsidR="001104D6" w:rsidRPr="00D81C42">
        <w:rPr>
          <w:spacing w:val="-3"/>
          <w:szCs w:val="22"/>
        </w:rPr>
        <w:t>.</w:t>
      </w:r>
      <w:r w:rsidR="003C6E7A" w:rsidRPr="00D81C42">
        <w:rPr>
          <w:szCs w:val="22"/>
        </w:rPr>
        <w:t xml:space="preserve"> </w:t>
      </w:r>
      <w:r w:rsidR="003C6E7A" w:rsidRPr="00D81C42">
        <w:rPr>
          <w:spacing w:val="-3"/>
          <w:szCs w:val="22"/>
        </w:rPr>
        <w:t>A</w:t>
      </w:r>
      <w:r w:rsidR="003C6E7A" w:rsidRPr="00D81C42">
        <w:rPr>
          <w:szCs w:val="22"/>
        </w:rPr>
        <w:t xml:space="preserve">lternative payment methods may include, but </w:t>
      </w:r>
      <w:r w:rsidR="005B2807" w:rsidRPr="00D81C42">
        <w:rPr>
          <w:szCs w:val="22"/>
        </w:rPr>
        <w:t>are</w:t>
      </w:r>
      <w:r w:rsidR="003C6E7A" w:rsidRPr="00D81C42">
        <w:rPr>
          <w:szCs w:val="22"/>
        </w:rPr>
        <w:t xml:space="preserve"> not be limited to, shared savings arrangement</w:t>
      </w:r>
      <w:r w:rsidR="005B2807" w:rsidRPr="00D81C42">
        <w:rPr>
          <w:szCs w:val="22"/>
        </w:rPr>
        <w:t>s</w:t>
      </w:r>
      <w:r w:rsidR="003C6E7A" w:rsidRPr="00D81C42">
        <w:rPr>
          <w:szCs w:val="22"/>
        </w:rPr>
        <w:t xml:space="preserve">, bundled payments and global payments. Alternative payment methodologies may also include </w:t>
      </w:r>
      <w:r w:rsidR="00DA1563" w:rsidRPr="00D81C42">
        <w:rPr>
          <w:spacing w:val="-3"/>
          <w:szCs w:val="22"/>
        </w:rPr>
        <w:t>Fee-</w:t>
      </w:r>
      <w:r w:rsidR="00AE7C5E">
        <w:rPr>
          <w:spacing w:val="-3"/>
          <w:szCs w:val="22"/>
        </w:rPr>
        <w:t>f</w:t>
      </w:r>
      <w:r w:rsidR="00DA1563" w:rsidRPr="00D81C42">
        <w:rPr>
          <w:spacing w:val="-3"/>
          <w:szCs w:val="22"/>
        </w:rPr>
        <w:t>or-</w:t>
      </w:r>
      <w:r w:rsidR="00AE7C5E">
        <w:rPr>
          <w:spacing w:val="-3"/>
          <w:szCs w:val="22"/>
        </w:rPr>
        <w:t>s</w:t>
      </w:r>
      <w:r w:rsidR="00DA1563" w:rsidRPr="00D81C42">
        <w:rPr>
          <w:spacing w:val="-3"/>
          <w:szCs w:val="22"/>
        </w:rPr>
        <w:t>ervice</w:t>
      </w:r>
      <w:r w:rsidR="003C6E7A" w:rsidRPr="00D81C42">
        <w:rPr>
          <w:szCs w:val="22"/>
        </w:rPr>
        <w:t xml:space="preserve"> payments, which are settled or reconciled with a bundled or global payment.</w:t>
      </w:r>
    </w:p>
    <w:p w14:paraId="55E0D678" w14:textId="77777777" w:rsidR="00CC626A" w:rsidRPr="00D81C42" w:rsidRDefault="00CC626A" w:rsidP="00B64241">
      <w:pPr>
        <w:tabs>
          <w:tab w:val="left" w:pos="7920"/>
          <w:tab w:val="left" w:pos="8550"/>
        </w:tabs>
        <w:jc w:val="both"/>
      </w:pPr>
    </w:p>
    <w:p w14:paraId="2D909F46" w14:textId="7FAE86E5" w:rsidR="00CC626A" w:rsidRPr="00D81C42" w:rsidRDefault="001150B2" w:rsidP="00B64241">
      <w:pPr>
        <w:tabs>
          <w:tab w:val="left" w:pos="7920"/>
          <w:tab w:val="left" w:pos="8550"/>
        </w:tabs>
        <w:ind w:left="1008"/>
        <w:jc w:val="both"/>
        <w:rPr>
          <w:szCs w:val="22"/>
        </w:rPr>
      </w:pPr>
      <w:r w:rsidRPr="00D81C42">
        <w:rPr>
          <w:szCs w:val="22"/>
          <w:u w:val="single"/>
        </w:rPr>
        <w:t>Ambulatory Surgical Center</w:t>
      </w:r>
      <w:r w:rsidRPr="00D81C42">
        <w:rPr>
          <w:szCs w:val="22"/>
        </w:rPr>
        <w:t>.  Any distinct entity that operates exclusively to provide surgical services to patients not requiring hospitalization and meets the requirements of the federal Health Care Financing Administration for participation in the Medicare program.</w:t>
      </w:r>
    </w:p>
    <w:p w14:paraId="203B0691" w14:textId="77777777" w:rsidR="00512066" w:rsidRPr="00D81C42" w:rsidRDefault="00512066" w:rsidP="00B64241">
      <w:pPr>
        <w:tabs>
          <w:tab w:val="left" w:pos="7920"/>
          <w:tab w:val="left" w:pos="8550"/>
        </w:tabs>
        <w:jc w:val="both"/>
        <w:rPr>
          <w:spacing w:val="-3"/>
          <w:u w:val="single"/>
        </w:rPr>
      </w:pPr>
    </w:p>
    <w:p w14:paraId="13779CC1" w14:textId="73944DB2" w:rsidR="00B337B9" w:rsidRDefault="00B337B9" w:rsidP="00B64241">
      <w:pPr>
        <w:ind w:left="1008"/>
        <w:jc w:val="both"/>
        <w:outlineLvl w:val="0"/>
        <w:rPr>
          <w:szCs w:val="22"/>
          <w:u w:val="single"/>
        </w:rPr>
      </w:pPr>
      <w:r>
        <w:rPr>
          <w:szCs w:val="22"/>
          <w:u w:val="single"/>
        </w:rPr>
        <w:t>Behavioral Health Expenses</w:t>
      </w:r>
      <w:r w:rsidRPr="00B64241">
        <w:rPr>
          <w:szCs w:val="22"/>
        </w:rPr>
        <w:t xml:space="preserve">. </w:t>
      </w:r>
      <w:r w:rsidRPr="00B337B9">
        <w:rPr>
          <w:szCs w:val="22"/>
        </w:rPr>
        <w:t xml:space="preserve">Payments to </w:t>
      </w:r>
      <w:r w:rsidR="0031563A">
        <w:rPr>
          <w:szCs w:val="22"/>
        </w:rPr>
        <w:t>P</w:t>
      </w:r>
      <w:r w:rsidRPr="00B337B9">
        <w:rPr>
          <w:szCs w:val="22"/>
        </w:rPr>
        <w:t xml:space="preserve">roviders, including payer paid and </w:t>
      </w:r>
      <w:r w:rsidR="0031563A">
        <w:rPr>
          <w:szCs w:val="22"/>
        </w:rPr>
        <w:t>M</w:t>
      </w:r>
      <w:r w:rsidRPr="00B337B9">
        <w:rPr>
          <w:szCs w:val="22"/>
        </w:rPr>
        <w:t>ember cost share</w:t>
      </w:r>
      <w:r w:rsidRPr="00520AB0">
        <w:rPr>
          <w:szCs w:val="22"/>
        </w:rPr>
        <w:t xml:space="preserve"> amounts</w:t>
      </w:r>
      <w:r w:rsidR="00AF04CF">
        <w:rPr>
          <w:szCs w:val="22"/>
        </w:rPr>
        <w:t>,</w:t>
      </w:r>
      <w:r w:rsidRPr="00520AB0">
        <w:rPr>
          <w:szCs w:val="22"/>
        </w:rPr>
        <w:t xml:space="preserve"> for the provision of </w:t>
      </w:r>
      <w:r>
        <w:rPr>
          <w:szCs w:val="22"/>
        </w:rPr>
        <w:t>behavioral health</w:t>
      </w:r>
      <w:r w:rsidRPr="00520AB0">
        <w:rPr>
          <w:szCs w:val="22"/>
        </w:rPr>
        <w:t xml:space="preserve"> services.</w:t>
      </w:r>
    </w:p>
    <w:p w14:paraId="6EC554CD" w14:textId="77777777" w:rsidR="00B337B9" w:rsidRDefault="00B337B9" w:rsidP="00B64241">
      <w:pPr>
        <w:jc w:val="both"/>
        <w:outlineLvl w:val="0"/>
        <w:rPr>
          <w:szCs w:val="22"/>
          <w:u w:val="single"/>
        </w:rPr>
      </w:pPr>
    </w:p>
    <w:p w14:paraId="2353419F" w14:textId="77777777" w:rsidR="00AE2A47" w:rsidRPr="00D81C42" w:rsidRDefault="00AE2A47" w:rsidP="00B64241">
      <w:pPr>
        <w:ind w:left="288" w:firstLine="720"/>
        <w:jc w:val="both"/>
        <w:outlineLvl w:val="0"/>
        <w:rPr>
          <w:szCs w:val="22"/>
        </w:rPr>
      </w:pPr>
      <w:r w:rsidRPr="00D81C42">
        <w:rPr>
          <w:szCs w:val="22"/>
          <w:u w:val="single"/>
        </w:rPr>
        <w:t>Calendar Year</w:t>
      </w:r>
      <w:r w:rsidRPr="00D81C42">
        <w:rPr>
          <w:szCs w:val="22"/>
        </w:rPr>
        <w:t xml:space="preserve">. </w:t>
      </w:r>
      <w:r w:rsidR="0040170A" w:rsidRPr="00D81C42">
        <w:rPr>
          <w:szCs w:val="22"/>
        </w:rPr>
        <w:t>The period beginning January 1</w:t>
      </w:r>
      <w:r w:rsidR="00AE7C5E" w:rsidRPr="00B64241">
        <w:rPr>
          <w:szCs w:val="22"/>
          <w:vertAlign w:val="superscript"/>
        </w:rPr>
        <w:t>st</w:t>
      </w:r>
      <w:r w:rsidR="0040170A" w:rsidRPr="00D81C42">
        <w:rPr>
          <w:szCs w:val="22"/>
        </w:rPr>
        <w:t xml:space="preserve"> and ending December 31</w:t>
      </w:r>
      <w:r w:rsidR="00AE7C5E" w:rsidRPr="00B64241">
        <w:rPr>
          <w:szCs w:val="22"/>
          <w:vertAlign w:val="superscript"/>
        </w:rPr>
        <w:t>st</w:t>
      </w:r>
      <w:r w:rsidR="0040170A" w:rsidRPr="00D81C42">
        <w:rPr>
          <w:szCs w:val="22"/>
        </w:rPr>
        <w:t>.</w:t>
      </w:r>
    </w:p>
    <w:p w14:paraId="4C09420F" w14:textId="77777777" w:rsidR="00AE2A47" w:rsidRPr="00D81C42" w:rsidRDefault="00AE2A47" w:rsidP="00B64241">
      <w:pPr>
        <w:jc w:val="both"/>
        <w:outlineLvl w:val="0"/>
        <w:rPr>
          <w:szCs w:val="22"/>
        </w:rPr>
      </w:pPr>
    </w:p>
    <w:p w14:paraId="1A38165D" w14:textId="77777777" w:rsidR="00880DA8" w:rsidRPr="00D81C42" w:rsidRDefault="00880DA8" w:rsidP="00B64241">
      <w:pPr>
        <w:ind w:left="288" w:firstLine="720"/>
        <w:jc w:val="both"/>
        <w:outlineLvl w:val="0"/>
        <w:rPr>
          <w:szCs w:val="22"/>
          <w:u w:val="single"/>
        </w:rPr>
      </w:pPr>
      <w:r w:rsidRPr="00D81C42">
        <w:rPr>
          <w:szCs w:val="22"/>
          <w:u w:val="single"/>
        </w:rPr>
        <w:t>Center</w:t>
      </w:r>
      <w:r w:rsidRPr="00D81C42">
        <w:rPr>
          <w:szCs w:val="22"/>
        </w:rPr>
        <w:t>. The Center for Health Information and Analysis established under M.G.L. c. 12C.</w:t>
      </w:r>
    </w:p>
    <w:p w14:paraId="1D3AF3D5" w14:textId="77777777" w:rsidR="00084A96" w:rsidRPr="00B64241" w:rsidRDefault="00084A96" w:rsidP="00B64241">
      <w:pPr>
        <w:jc w:val="both"/>
        <w:rPr>
          <w:szCs w:val="22"/>
        </w:rPr>
      </w:pPr>
    </w:p>
    <w:p w14:paraId="5196497E" w14:textId="4AC64A68" w:rsidR="008B19CB" w:rsidRPr="00D81C42" w:rsidRDefault="008B19CB" w:rsidP="00B64241">
      <w:pPr>
        <w:ind w:left="1008"/>
        <w:jc w:val="both"/>
        <w:rPr>
          <w:szCs w:val="22"/>
        </w:rPr>
      </w:pPr>
      <w:r w:rsidRPr="003E06A9">
        <w:rPr>
          <w:i/>
          <w:szCs w:val="22"/>
          <w:u w:val="single"/>
        </w:rPr>
        <w:t>Data Specification Manual</w:t>
      </w:r>
      <w:r w:rsidRPr="00D81C42">
        <w:rPr>
          <w:szCs w:val="22"/>
        </w:rPr>
        <w:t xml:space="preserve">. The </w:t>
      </w:r>
      <w:r w:rsidRPr="003E06A9">
        <w:rPr>
          <w:i/>
          <w:szCs w:val="22"/>
        </w:rPr>
        <w:t>Data Specification Manual</w:t>
      </w:r>
      <w:r w:rsidRPr="00D81C42">
        <w:rPr>
          <w:szCs w:val="22"/>
        </w:rPr>
        <w:t xml:space="preserve"> contains data submission requirements including, but not limited to, required fields, file layouts, file components, edit specifications, </w:t>
      </w:r>
      <w:r w:rsidR="005B2807" w:rsidRPr="00D81C42">
        <w:rPr>
          <w:szCs w:val="22"/>
        </w:rPr>
        <w:t xml:space="preserve">instructions </w:t>
      </w:r>
      <w:r w:rsidRPr="00D81C42">
        <w:rPr>
          <w:szCs w:val="22"/>
        </w:rPr>
        <w:t xml:space="preserve">and other technical specifications.  </w:t>
      </w:r>
    </w:p>
    <w:p w14:paraId="0D8E4483" w14:textId="77777777" w:rsidR="00081ADB" w:rsidRPr="00D81C42" w:rsidRDefault="00081ADB" w:rsidP="00B64241">
      <w:pPr>
        <w:jc w:val="both"/>
        <w:rPr>
          <w:rStyle w:val="Heading2Char"/>
          <w:rFonts w:ascii="Times New Roman" w:hAnsi="Times New Roman" w:cs="Times New Roman"/>
          <w:b w:val="0"/>
          <w:color w:val="auto"/>
          <w:sz w:val="22"/>
          <w:szCs w:val="22"/>
          <w:u w:val="single"/>
        </w:rPr>
      </w:pPr>
      <w:bookmarkStart w:id="0" w:name="Feeforservice"/>
    </w:p>
    <w:p w14:paraId="25E711FC" w14:textId="2ABAFBE8" w:rsidR="001D251D" w:rsidRPr="00D81C42" w:rsidRDefault="001D251D" w:rsidP="00B64241">
      <w:pPr>
        <w:ind w:left="1008"/>
        <w:jc w:val="both"/>
        <w:rPr>
          <w:bCs/>
          <w:szCs w:val="22"/>
        </w:rPr>
      </w:pPr>
      <w:r w:rsidRPr="00D81C42">
        <w:rPr>
          <w:rStyle w:val="Heading2Char"/>
          <w:rFonts w:ascii="Times New Roman" w:hAnsi="Times New Roman" w:cs="Times New Roman"/>
          <w:b w:val="0"/>
          <w:color w:val="auto"/>
          <w:sz w:val="22"/>
          <w:szCs w:val="22"/>
          <w:u w:val="single"/>
        </w:rPr>
        <w:t>Fee-</w:t>
      </w:r>
      <w:r w:rsidR="00AE7C5E">
        <w:rPr>
          <w:rStyle w:val="Heading2Char"/>
          <w:rFonts w:ascii="Times New Roman" w:hAnsi="Times New Roman" w:cs="Times New Roman"/>
          <w:b w:val="0"/>
          <w:color w:val="auto"/>
          <w:sz w:val="22"/>
          <w:szCs w:val="22"/>
          <w:u w:val="single"/>
        </w:rPr>
        <w:t>f</w:t>
      </w:r>
      <w:r w:rsidRPr="00D81C42">
        <w:rPr>
          <w:rStyle w:val="Heading2Char"/>
          <w:rFonts w:ascii="Times New Roman" w:hAnsi="Times New Roman" w:cs="Times New Roman"/>
          <w:b w:val="0"/>
          <w:color w:val="auto"/>
          <w:sz w:val="22"/>
          <w:szCs w:val="22"/>
          <w:u w:val="single"/>
        </w:rPr>
        <w:t>or-</w:t>
      </w:r>
      <w:r w:rsidR="00AE7C5E">
        <w:rPr>
          <w:rStyle w:val="Heading2Char"/>
          <w:rFonts w:ascii="Times New Roman" w:hAnsi="Times New Roman" w:cs="Times New Roman"/>
          <w:b w:val="0"/>
          <w:color w:val="auto"/>
          <w:sz w:val="22"/>
          <w:szCs w:val="22"/>
          <w:u w:val="single"/>
        </w:rPr>
        <w:t>s</w:t>
      </w:r>
      <w:r w:rsidRPr="00D81C42">
        <w:rPr>
          <w:rStyle w:val="Heading2Char"/>
          <w:rFonts w:ascii="Times New Roman" w:hAnsi="Times New Roman" w:cs="Times New Roman"/>
          <w:b w:val="0"/>
          <w:color w:val="auto"/>
          <w:sz w:val="22"/>
          <w:szCs w:val="22"/>
          <w:u w:val="single"/>
        </w:rPr>
        <w:t>ervice</w:t>
      </w:r>
      <w:bookmarkEnd w:id="0"/>
      <w:r w:rsidR="00084A96" w:rsidRPr="00B64241">
        <w:rPr>
          <w:rStyle w:val="Heading2Char"/>
          <w:rFonts w:ascii="Times New Roman" w:hAnsi="Times New Roman" w:cs="Times New Roman"/>
          <w:b w:val="0"/>
          <w:color w:val="auto"/>
          <w:sz w:val="22"/>
          <w:szCs w:val="22"/>
          <w:u w:val="single"/>
        </w:rPr>
        <w:t>.</w:t>
      </w:r>
      <w:r w:rsidRPr="00D81C42">
        <w:rPr>
          <w:szCs w:val="22"/>
        </w:rPr>
        <w:t xml:space="preserve"> </w:t>
      </w:r>
      <w:r w:rsidR="00084A96">
        <w:rPr>
          <w:szCs w:val="22"/>
        </w:rPr>
        <w:t xml:space="preserve">   </w:t>
      </w:r>
      <w:r w:rsidRPr="00D81C42">
        <w:rPr>
          <w:szCs w:val="22"/>
        </w:rPr>
        <w:t xml:space="preserve">A payment mechanism in which all reimbursable health care activity is described and categorized into discrete and separate units of service and each </w:t>
      </w:r>
      <w:r w:rsidR="00637333" w:rsidRPr="00D81C42">
        <w:rPr>
          <w:szCs w:val="22"/>
        </w:rPr>
        <w:t>P</w:t>
      </w:r>
      <w:r w:rsidRPr="00D81C42">
        <w:rPr>
          <w:szCs w:val="22"/>
        </w:rPr>
        <w:t>rovider is separately reimbursed for each discrete service rendered to a patient.</w:t>
      </w:r>
      <w:r w:rsidR="00DD52CC" w:rsidRPr="00D81C42">
        <w:rPr>
          <w:szCs w:val="22"/>
        </w:rPr>
        <w:t xml:space="preserve"> </w:t>
      </w:r>
      <w:r w:rsidRPr="00D81C42">
        <w:rPr>
          <w:szCs w:val="22"/>
        </w:rPr>
        <w:t>Fee-</w:t>
      </w:r>
      <w:r w:rsidR="00AE7C5E">
        <w:rPr>
          <w:szCs w:val="22"/>
        </w:rPr>
        <w:t>f</w:t>
      </w:r>
      <w:r w:rsidRPr="00D81C42">
        <w:rPr>
          <w:szCs w:val="22"/>
        </w:rPr>
        <w:t>or-</w:t>
      </w:r>
      <w:r w:rsidR="00AE7C5E">
        <w:rPr>
          <w:szCs w:val="22"/>
        </w:rPr>
        <w:t>s</w:t>
      </w:r>
      <w:r w:rsidRPr="00D81C42">
        <w:rPr>
          <w:szCs w:val="22"/>
        </w:rPr>
        <w:t xml:space="preserve">ervice payments include </w:t>
      </w:r>
      <w:r w:rsidR="00D80B4E" w:rsidRPr="00D81C42">
        <w:rPr>
          <w:szCs w:val="22"/>
        </w:rPr>
        <w:t>Diagnosis-</w:t>
      </w:r>
      <w:r w:rsidR="00AE7C5E">
        <w:rPr>
          <w:szCs w:val="22"/>
        </w:rPr>
        <w:t>r</w:t>
      </w:r>
      <w:r w:rsidR="00D80B4E" w:rsidRPr="00D81C42">
        <w:rPr>
          <w:szCs w:val="22"/>
        </w:rPr>
        <w:t>elated Groups (</w:t>
      </w:r>
      <w:r w:rsidRPr="00D81C42">
        <w:rPr>
          <w:szCs w:val="22"/>
        </w:rPr>
        <w:t>DRGs</w:t>
      </w:r>
      <w:r w:rsidR="00D80B4E" w:rsidRPr="00D81C42">
        <w:rPr>
          <w:szCs w:val="22"/>
        </w:rPr>
        <w:t>)</w:t>
      </w:r>
      <w:r w:rsidRPr="00D81C42">
        <w:rPr>
          <w:szCs w:val="22"/>
        </w:rPr>
        <w:t xml:space="preserve">, </w:t>
      </w:r>
      <w:r w:rsidRPr="003E06A9">
        <w:rPr>
          <w:i/>
          <w:szCs w:val="22"/>
        </w:rPr>
        <w:t>per-diem</w:t>
      </w:r>
      <w:r w:rsidRPr="00D81C42">
        <w:rPr>
          <w:szCs w:val="22"/>
        </w:rPr>
        <w:t xml:space="preserve"> payments, fixed procedure code-based fee schedule (including </w:t>
      </w:r>
      <w:r w:rsidR="00277DD4" w:rsidRPr="00D81C42">
        <w:rPr>
          <w:szCs w:val="22"/>
        </w:rPr>
        <w:t xml:space="preserve">Ambulatory Payment Classification </w:t>
      </w:r>
      <w:r w:rsidR="00CE7675" w:rsidRPr="00D81C42">
        <w:rPr>
          <w:szCs w:val="22"/>
        </w:rPr>
        <w:t>(</w:t>
      </w:r>
      <w:r w:rsidRPr="00D81C42">
        <w:rPr>
          <w:szCs w:val="22"/>
        </w:rPr>
        <w:t>APC</w:t>
      </w:r>
      <w:r w:rsidR="00277DD4" w:rsidRPr="00D81C42">
        <w:rPr>
          <w:szCs w:val="22"/>
        </w:rPr>
        <w:t>)</w:t>
      </w:r>
      <w:r w:rsidRPr="00D81C42">
        <w:rPr>
          <w:szCs w:val="22"/>
        </w:rPr>
        <w:t>), and discounted charges-based payment</w:t>
      </w:r>
      <w:r w:rsidR="00DD54D3" w:rsidRPr="00D81C42">
        <w:rPr>
          <w:szCs w:val="22"/>
        </w:rPr>
        <w:t>s</w:t>
      </w:r>
      <w:r w:rsidRPr="00D81C42">
        <w:rPr>
          <w:szCs w:val="22"/>
        </w:rPr>
        <w:t xml:space="preserve">. </w:t>
      </w:r>
    </w:p>
    <w:p w14:paraId="2CA9B376" w14:textId="77777777" w:rsidR="001D251D" w:rsidRPr="00D81C42" w:rsidRDefault="001D251D" w:rsidP="00B64241">
      <w:pPr>
        <w:jc w:val="both"/>
        <w:rPr>
          <w:szCs w:val="22"/>
          <w:u w:val="single"/>
        </w:rPr>
      </w:pPr>
    </w:p>
    <w:p w14:paraId="05567137" w14:textId="03C0974A" w:rsidR="00DE0B9B" w:rsidRPr="00D81C42" w:rsidRDefault="00DE0B9B" w:rsidP="00B64241">
      <w:pPr>
        <w:ind w:left="1008"/>
        <w:jc w:val="both"/>
        <w:rPr>
          <w:szCs w:val="22"/>
        </w:rPr>
      </w:pPr>
      <w:r w:rsidRPr="00D81C42">
        <w:rPr>
          <w:szCs w:val="22"/>
          <w:u w:val="single"/>
        </w:rPr>
        <w:t>Freestanding.</w:t>
      </w:r>
      <w:r w:rsidRPr="00D81C42">
        <w:rPr>
          <w:szCs w:val="22"/>
        </w:rPr>
        <w:t xml:space="preserve"> </w:t>
      </w:r>
      <w:r w:rsidR="00EF6C2B">
        <w:rPr>
          <w:szCs w:val="22"/>
        </w:rPr>
        <w:t xml:space="preserve"> </w:t>
      </w:r>
      <w:r w:rsidRPr="00D81C42">
        <w:rPr>
          <w:szCs w:val="22"/>
        </w:rPr>
        <w:t>Existing independently or physically separated from another health care facility and administered by separate staff with separate records.</w:t>
      </w:r>
    </w:p>
    <w:p w14:paraId="6041F90F" w14:textId="77777777" w:rsidR="00EE3EEE" w:rsidRPr="00D81C42" w:rsidRDefault="00EE3EEE" w:rsidP="00B64241">
      <w:pPr>
        <w:jc w:val="both"/>
        <w:rPr>
          <w:szCs w:val="22"/>
          <w:u w:val="single"/>
        </w:rPr>
      </w:pPr>
    </w:p>
    <w:p w14:paraId="5DFCA97C" w14:textId="05236A28" w:rsidR="00C25F8B" w:rsidRPr="00D81C42" w:rsidRDefault="00C25F8B" w:rsidP="00B64241">
      <w:pPr>
        <w:ind w:left="1008"/>
        <w:jc w:val="both"/>
        <w:rPr>
          <w:szCs w:val="22"/>
        </w:rPr>
      </w:pPr>
      <w:r w:rsidRPr="00D81C42">
        <w:rPr>
          <w:szCs w:val="22"/>
          <w:u w:val="single"/>
        </w:rPr>
        <w:t>Health Care Payer (Payer)</w:t>
      </w:r>
      <w:r w:rsidRPr="00D81C42">
        <w:rPr>
          <w:szCs w:val="22"/>
        </w:rPr>
        <w:t>.  A Private or Public Health Care Payer that contracts o</w:t>
      </w:r>
      <w:r w:rsidR="007B7E24" w:rsidRPr="00D81C42">
        <w:rPr>
          <w:szCs w:val="22"/>
        </w:rPr>
        <w:t>r</w:t>
      </w:r>
      <w:r w:rsidRPr="00D81C42">
        <w:rPr>
          <w:szCs w:val="22"/>
        </w:rPr>
        <w:t xml:space="preserve"> offers to provide, deliver, arrange for, pay for, or reimburse any of the costs of Health Care Services. A Health Care Payer includes an insurance carrier, a health maintenance organization, a nonprofit hospital services corporation, a medical service corporation, a Third Party Administrator, and </w:t>
      </w:r>
      <w:r w:rsidR="00737632">
        <w:rPr>
          <w:szCs w:val="22"/>
        </w:rPr>
        <w:t xml:space="preserve">  </w:t>
      </w:r>
      <w:r w:rsidRPr="00D81C42">
        <w:rPr>
          <w:szCs w:val="22"/>
        </w:rPr>
        <w:t xml:space="preserve">a self-insured health plan.  </w:t>
      </w:r>
    </w:p>
    <w:p w14:paraId="40FEEF9C" w14:textId="77777777" w:rsidR="00C25F8B" w:rsidRPr="00D81C42" w:rsidRDefault="00C25F8B" w:rsidP="00B64241">
      <w:pPr>
        <w:jc w:val="both"/>
        <w:rPr>
          <w:szCs w:val="22"/>
          <w:u w:val="single"/>
        </w:rPr>
      </w:pPr>
    </w:p>
    <w:p w14:paraId="0F3B0D4A" w14:textId="77777777" w:rsidR="002F68E0" w:rsidRPr="00D81C42" w:rsidRDefault="00004BAC" w:rsidP="00B64241">
      <w:pPr>
        <w:ind w:left="1008"/>
        <w:jc w:val="both"/>
        <w:rPr>
          <w:szCs w:val="22"/>
        </w:rPr>
      </w:pPr>
      <w:r w:rsidRPr="00D81C42">
        <w:rPr>
          <w:szCs w:val="22"/>
          <w:u w:val="single"/>
        </w:rPr>
        <w:t>Health Care Services</w:t>
      </w:r>
      <w:r w:rsidRPr="00D81C42">
        <w:rPr>
          <w:szCs w:val="22"/>
        </w:rPr>
        <w:t>.  Supplies, care and services of medical,</w:t>
      </w:r>
      <w:r w:rsidR="00260628" w:rsidRPr="00D81C42">
        <w:rPr>
          <w:szCs w:val="22"/>
        </w:rPr>
        <w:t xml:space="preserve"> </w:t>
      </w:r>
      <w:r w:rsidR="002F68E0" w:rsidRPr="00D81C42">
        <w:rPr>
          <w:szCs w:val="22"/>
        </w:rPr>
        <w:t xml:space="preserve">behavioral health, </w:t>
      </w:r>
      <w:r w:rsidR="00C45F7D" w:rsidRPr="00D81C42">
        <w:rPr>
          <w:szCs w:val="22"/>
        </w:rPr>
        <w:t xml:space="preserve">substance use disorder, mental health, </w:t>
      </w:r>
      <w:r w:rsidRPr="00D81C42">
        <w:rPr>
          <w:szCs w:val="22"/>
        </w:rPr>
        <w:t>surgical, optometric, dental, podiatric, chiropractic, psychiatric, therapeutic, diagnostic, preventative, rehabilitative, supportive</w:t>
      </w:r>
      <w:r w:rsidR="00A03286" w:rsidRPr="00D81C42">
        <w:rPr>
          <w:szCs w:val="22"/>
        </w:rPr>
        <w:t>,</w:t>
      </w:r>
      <w:r w:rsidRPr="00D81C42">
        <w:rPr>
          <w:szCs w:val="22"/>
        </w:rPr>
        <w:t xml:space="preserve"> or geriatric nature including, but not limited to, inpatient and outpatient acute hospital care and services</w:t>
      </w:r>
      <w:r w:rsidR="00A03286" w:rsidRPr="00D81C42">
        <w:rPr>
          <w:szCs w:val="22"/>
        </w:rPr>
        <w:t>,</w:t>
      </w:r>
      <w:r w:rsidRPr="00D81C42">
        <w:rPr>
          <w:szCs w:val="22"/>
        </w:rPr>
        <w:t xml:space="preserve"> services provided by a community health center or by a sanatorium, as included in the definition of “hospital” in Title XVIII of the federal Social Security Act, and treatment and care compatible with such services or by a health maintenance organization.</w:t>
      </w:r>
    </w:p>
    <w:p w14:paraId="67798CA6" w14:textId="77777777" w:rsidR="00004BAC" w:rsidRPr="00D81C42" w:rsidRDefault="00004BAC" w:rsidP="00B64241">
      <w:pPr>
        <w:jc w:val="both"/>
        <w:rPr>
          <w:szCs w:val="22"/>
          <w:u w:val="single"/>
        </w:rPr>
      </w:pPr>
    </w:p>
    <w:p w14:paraId="3D15A20F" w14:textId="77777777" w:rsidR="00D8540F" w:rsidRPr="00D81C42" w:rsidRDefault="00D8540F" w:rsidP="00B64241">
      <w:pPr>
        <w:ind w:left="1008"/>
        <w:jc w:val="both"/>
        <w:rPr>
          <w:szCs w:val="22"/>
          <w:u w:val="single"/>
        </w:rPr>
      </w:pPr>
      <w:r w:rsidRPr="00D81C42">
        <w:rPr>
          <w:szCs w:val="22"/>
          <w:u w:val="single"/>
        </w:rPr>
        <w:t>Health Status Adjusted Total Medical Expenses</w:t>
      </w:r>
      <w:r w:rsidR="0039332A" w:rsidRPr="00D81C42">
        <w:rPr>
          <w:szCs w:val="22"/>
          <w:u w:val="single"/>
        </w:rPr>
        <w:t xml:space="preserve"> (TME)</w:t>
      </w:r>
      <w:r w:rsidRPr="00D81C42">
        <w:rPr>
          <w:szCs w:val="22"/>
        </w:rPr>
        <w:t xml:space="preserve">. The total cost of care for the patient population associated with a provider group based on </w:t>
      </w:r>
      <w:r w:rsidR="00C45F7D" w:rsidRPr="00D81C42">
        <w:rPr>
          <w:szCs w:val="22"/>
        </w:rPr>
        <w:t>A</w:t>
      </w:r>
      <w:r w:rsidRPr="00D81C42">
        <w:rPr>
          <w:szCs w:val="22"/>
        </w:rPr>
        <w:t xml:space="preserve">llowed </w:t>
      </w:r>
      <w:r w:rsidR="00C45F7D" w:rsidRPr="00D81C42">
        <w:rPr>
          <w:szCs w:val="22"/>
        </w:rPr>
        <w:t>C</w:t>
      </w:r>
      <w:r w:rsidRPr="00D81C42">
        <w:rPr>
          <w:szCs w:val="22"/>
        </w:rPr>
        <w:t xml:space="preserve">laims for all categories of medical expenses and all </w:t>
      </w:r>
      <w:r w:rsidR="00B43358" w:rsidRPr="00D81C42">
        <w:rPr>
          <w:szCs w:val="22"/>
        </w:rPr>
        <w:t>N</w:t>
      </w:r>
      <w:r w:rsidRPr="00D81C42">
        <w:rPr>
          <w:szCs w:val="22"/>
        </w:rPr>
        <w:t>on-</w:t>
      </w:r>
      <w:r w:rsidR="00AE7C5E">
        <w:rPr>
          <w:szCs w:val="22"/>
        </w:rPr>
        <w:t>c</w:t>
      </w:r>
      <w:r w:rsidRPr="00D81C42">
        <w:rPr>
          <w:szCs w:val="22"/>
        </w:rPr>
        <w:t xml:space="preserve">laims </w:t>
      </w:r>
      <w:r w:rsidR="00B43358" w:rsidRPr="00D81C42">
        <w:rPr>
          <w:szCs w:val="22"/>
        </w:rPr>
        <w:t>R</w:t>
      </w:r>
      <w:r w:rsidRPr="00D81C42">
        <w:rPr>
          <w:szCs w:val="22"/>
        </w:rPr>
        <w:t xml:space="preserve">elated </w:t>
      </w:r>
      <w:r w:rsidR="00B43358" w:rsidRPr="00D81C42">
        <w:rPr>
          <w:szCs w:val="22"/>
        </w:rPr>
        <w:t>P</w:t>
      </w:r>
      <w:r w:rsidRPr="00D81C42">
        <w:rPr>
          <w:szCs w:val="22"/>
        </w:rPr>
        <w:t xml:space="preserve">ayments to </w:t>
      </w:r>
      <w:r w:rsidR="00637333" w:rsidRPr="00D81C42">
        <w:rPr>
          <w:szCs w:val="22"/>
        </w:rPr>
        <w:t>P</w:t>
      </w:r>
      <w:r w:rsidRPr="00D81C42">
        <w:rPr>
          <w:szCs w:val="22"/>
        </w:rPr>
        <w:t xml:space="preserve">roviders, adjusted by health status, and expressed on a </w:t>
      </w:r>
      <w:r w:rsidR="00031D97" w:rsidRPr="00D81C42">
        <w:rPr>
          <w:szCs w:val="22"/>
        </w:rPr>
        <w:t>P</w:t>
      </w:r>
      <w:r w:rsidRPr="00D81C42">
        <w:rPr>
          <w:szCs w:val="22"/>
        </w:rPr>
        <w:t xml:space="preserve">er </w:t>
      </w:r>
      <w:r w:rsidR="002E6310" w:rsidRPr="00D81C42">
        <w:rPr>
          <w:szCs w:val="22"/>
        </w:rPr>
        <w:t>Member</w:t>
      </w:r>
      <w:r w:rsidRPr="00D81C42">
        <w:rPr>
          <w:szCs w:val="22"/>
        </w:rPr>
        <w:t xml:space="preserve"> </w:t>
      </w:r>
      <w:r w:rsidR="00031D97" w:rsidRPr="00D81C42">
        <w:rPr>
          <w:szCs w:val="22"/>
        </w:rPr>
        <w:t>P</w:t>
      </w:r>
      <w:r w:rsidRPr="00D81C42">
        <w:rPr>
          <w:szCs w:val="22"/>
        </w:rPr>
        <w:t xml:space="preserve">er </w:t>
      </w:r>
      <w:r w:rsidR="00031D97" w:rsidRPr="00D81C42">
        <w:rPr>
          <w:szCs w:val="22"/>
        </w:rPr>
        <w:t>M</w:t>
      </w:r>
      <w:r w:rsidRPr="00D81C42">
        <w:rPr>
          <w:szCs w:val="22"/>
        </w:rPr>
        <w:t xml:space="preserve">onth basis, as calculated under </w:t>
      </w:r>
      <w:r w:rsidR="00880DA8" w:rsidRPr="00D81C42">
        <w:rPr>
          <w:szCs w:val="22"/>
        </w:rPr>
        <w:t xml:space="preserve">957 CMR </w:t>
      </w:r>
      <w:r w:rsidR="00483EBB" w:rsidRPr="00D81C42">
        <w:rPr>
          <w:szCs w:val="22"/>
        </w:rPr>
        <w:t>2</w:t>
      </w:r>
      <w:r w:rsidR="006C69D9" w:rsidRPr="00D81C42">
        <w:rPr>
          <w:szCs w:val="22"/>
        </w:rPr>
        <w:t xml:space="preserve">.04. </w:t>
      </w:r>
      <w:r w:rsidRPr="00D81C42">
        <w:rPr>
          <w:szCs w:val="22"/>
        </w:rPr>
        <w:t xml:space="preserve"> </w:t>
      </w:r>
    </w:p>
    <w:p w14:paraId="01F6E68E" w14:textId="77777777" w:rsidR="00D8540F" w:rsidRPr="00D81C42" w:rsidRDefault="00D8540F" w:rsidP="00B64241">
      <w:pPr>
        <w:jc w:val="both"/>
        <w:rPr>
          <w:szCs w:val="22"/>
          <w:u w:val="single"/>
        </w:rPr>
      </w:pPr>
    </w:p>
    <w:p w14:paraId="77F78589" w14:textId="77777777" w:rsidR="00B11A1C" w:rsidRPr="00D81C42" w:rsidRDefault="00CD6409" w:rsidP="00B64241">
      <w:pPr>
        <w:autoSpaceDE w:val="0"/>
        <w:autoSpaceDN w:val="0"/>
        <w:adjustRightInd w:val="0"/>
        <w:ind w:left="1008"/>
        <w:jc w:val="both"/>
        <w:rPr>
          <w:szCs w:val="22"/>
        </w:rPr>
      </w:pPr>
      <w:r w:rsidRPr="00D81C42">
        <w:rPr>
          <w:szCs w:val="22"/>
          <w:u w:val="single"/>
        </w:rPr>
        <w:t>Hospital.</w:t>
      </w:r>
      <w:r w:rsidRPr="00D81C42">
        <w:rPr>
          <w:szCs w:val="22"/>
        </w:rPr>
        <w:t xml:space="preserve"> A</w:t>
      </w:r>
      <w:r w:rsidR="00C45F7D" w:rsidRPr="00D81C42">
        <w:rPr>
          <w:szCs w:val="22"/>
        </w:rPr>
        <w:t>ny</w:t>
      </w:r>
      <w:r w:rsidR="00D52B4E" w:rsidRPr="00D81C42">
        <w:rPr>
          <w:szCs w:val="22"/>
        </w:rPr>
        <w:t xml:space="preserve"> ho</w:t>
      </w:r>
      <w:r w:rsidRPr="00D81C42">
        <w:rPr>
          <w:szCs w:val="22"/>
        </w:rPr>
        <w:t xml:space="preserve">spital licensed </w:t>
      </w:r>
      <w:r w:rsidR="0042426A" w:rsidRPr="00D81C42">
        <w:rPr>
          <w:szCs w:val="22"/>
        </w:rPr>
        <w:t>by the Department of Public Health in accordance with the provisions of M.G.L. c. 111, §</w:t>
      </w:r>
      <w:r w:rsidR="000D160C">
        <w:rPr>
          <w:szCs w:val="22"/>
        </w:rPr>
        <w:t xml:space="preserve"> </w:t>
      </w:r>
      <w:r w:rsidR="0042426A" w:rsidRPr="00D81C42">
        <w:rPr>
          <w:szCs w:val="22"/>
        </w:rPr>
        <w:t xml:space="preserve">51, </w:t>
      </w:r>
      <w:r w:rsidR="00C45F7D" w:rsidRPr="00D81C42">
        <w:rPr>
          <w:szCs w:val="22"/>
        </w:rPr>
        <w:t xml:space="preserve">the teaching hospital of the University of Massachusetts </w:t>
      </w:r>
      <w:r w:rsidR="00AE7C5E">
        <w:rPr>
          <w:szCs w:val="22"/>
        </w:rPr>
        <w:t>M</w:t>
      </w:r>
      <w:r w:rsidR="00C45F7D" w:rsidRPr="00D81C42">
        <w:rPr>
          <w:szCs w:val="22"/>
        </w:rPr>
        <w:t>edical School</w:t>
      </w:r>
      <w:r w:rsidR="00425225" w:rsidRPr="00D81C42">
        <w:rPr>
          <w:szCs w:val="22"/>
        </w:rPr>
        <w:t>,</w:t>
      </w:r>
      <w:r w:rsidR="00C45F7D" w:rsidRPr="00D81C42">
        <w:rPr>
          <w:szCs w:val="22"/>
        </w:rPr>
        <w:t xml:space="preserve"> </w:t>
      </w:r>
      <w:r w:rsidR="0042426A" w:rsidRPr="00D81C42">
        <w:rPr>
          <w:szCs w:val="22"/>
        </w:rPr>
        <w:t xml:space="preserve">and </w:t>
      </w:r>
      <w:r w:rsidR="00C45F7D" w:rsidRPr="00D81C42">
        <w:rPr>
          <w:szCs w:val="22"/>
        </w:rPr>
        <w:t>any psychiatric facility licensed</w:t>
      </w:r>
      <w:r w:rsidR="0042426A" w:rsidRPr="00D81C42">
        <w:rPr>
          <w:szCs w:val="22"/>
        </w:rPr>
        <w:t xml:space="preserve"> in accordance with M.G.L. c. 19, § 19, </w:t>
      </w:r>
      <w:r w:rsidR="00543FAC" w:rsidRPr="00D81C42">
        <w:rPr>
          <w:szCs w:val="22"/>
        </w:rPr>
        <w:t xml:space="preserve">or </w:t>
      </w:r>
      <w:r w:rsidR="00425225" w:rsidRPr="00D81C42">
        <w:rPr>
          <w:szCs w:val="22"/>
        </w:rPr>
        <w:t>any public health care facility</w:t>
      </w:r>
      <w:r w:rsidR="00C45F7D" w:rsidRPr="00D81C42">
        <w:rPr>
          <w:szCs w:val="22"/>
        </w:rPr>
        <w:t xml:space="preserve">. </w:t>
      </w:r>
    </w:p>
    <w:p w14:paraId="6DCAE290" w14:textId="77777777" w:rsidR="00C45F7D" w:rsidRPr="00D81C42" w:rsidRDefault="00C45F7D" w:rsidP="00B64241">
      <w:pPr>
        <w:autoSpaceDE w:val="0"/>
        <w:autoSpaceDN w:val="0"/>
        <w:adjustRightInd w:val="0"/>
        <w:jc w:val="both"/>
        <w:rPr>
          <w:szCs w:val="22"/>
          <w:u w:val="single"/>
        </w:rPr>
      </w:pPr>
    </w:p>
    <w:p w14:paraId="1B62A095" w14:textId="625EC2B4" w:rsidR="00C92E91" w:rsidRPr="00D81C42" w:rsidRDefault="00842DCB" w:rsidP="00B64241">
      <w:pPr>
        <w:autoSpaceDE w:val="0"/>
        <w:autoSpaceDN w:val="0"/>
        <w:adjustRightInd w:val="0"/>
        <w:ind w:left="1008"/>
        <w:jc w:val="both"/>
        <w:rPr>
          <w:szCs w:val="22"/>
        </w:rPr>
      </w:pPr>
      <w:r w:rsidRPr="00D81C42">
        <w:rPr>
          <w:szCs w:val="22"/>
          <w:u w:val="single"/>
        </w:rPr>
        <w:t xml:space="preserve">Incurred </w:t>
      </w:r>
      <w:r w:rsidR="00AE7C5E">
        <w:rPr>
          <w:szCs w:val="22"/>
          <w:u w:val="single"/>
        </w:rPr>
        <w:t>b</w:t>
      </w:r>
      <w:r w:rsidRPr="00D81C42">
        <w:rPr>
          <w:szCs w:val="22"/>
          <w:u w:val="single"/>
        </w:rPr>
        <w:t>ut Not Reported (IBNR)</w:t>
      </w:r>
      <w:r w:rsidR="006724A3">
        <w:rPr>
          <w:szCs w:val="22"/>
        </w:rPr>
        <w:t>.</w:t>
      </w:r>
      <w:r w:rsidRPr="00D81C42">
        <w:rPr>
          <w:szCs w:val="22"/>
        </w:rPr>
        <w:t xml:space="preserve"> </w:t>
      </w:r>
      <w:r w:rsidR="005A6958" w:rsidRPr="00D81C42">
        <w:rPr>
          <w:szCs w:val="22"/>
        </w:rPr>
        <w:t>Health Care Payer</w:t>
      </w:r>
      <w:r w:rsidR="008E1E28" w:rsidRPr="00D81C42">
        <w:rPr>
          <w:szCs w:val="22"/>
        </w:rPr>
        <w:t xml:space="preserve"> liabilities for claims or non-claims that, as of the date of data extraction</w:t>
      </w:r>
      <w:r w:rsidR="005A6958" w:rsidRPr="00D81C42">
        <w:rPr>
          <w:szCs w:val="22"/>
        </w:rPr>
        <w:t>,</w:t>
      </w:r>
      <w:r w:rsidR="008E1E28" w:rsidRPr="00D81C42">
        <w:rPr>
          <w:szCs w:val="22"/>
        </w:rPr>
        <w:t xml:space="preserve"> are anticipated but have not been reported to the </w:t>
      </w:r>
      <w:r w:rsidR="005A6958" w:rsidRPr="00D81C42">
        <w:rPr>
          <w:szCs w:val="22"/>
        </w:rPr>
        <w:t>Payer</w:t>
      </w:r>
      <w:r w:rsidR="008E1E28" w:rsidRPr="00D81C42">
        <w:rPr>
          <w:szCs w:val="22"/>
        </w:rPr>
        <w:t xml:space="preserve">, </w:t>
      </w:r>
      <w:r w:rsidR="00DD54D3" w:rsidRPr="00D81C42">
        <w:rPr>
          <w:szCs w:val="22"/>
        </w:rPr>
        <w:t xml:space="preserve">have been </w:t>
      </w:r>
      <w:r w:rsidR="008E1E28" w:rsidRPr="00D81C42">
        <w:rPr>
          <w:szCs w:val="22"/>
        </w:rPr>
        <w:t xml:space="preserve">reported but not yet adjudicated, </w:t>
      </w:r>
      <w:r w:rsidR="00DD54D3" w:rsidRPr="00D81C42">
        <w:rPr>
          <w:szCs w:val="22"/>
        </w:rPr>
        <w:t xml:space="preserve">have been </w:t>
      </w:r>
      <w:r w:rsidR="008E1E28" w:rsidRPr="00D81C42">
        <w:rPr>
          <w:szCs w:val="22"/>
        </w:rPr>
        <w:t xml:space="preserve">adjudicated but not fully paid, or </w:t>
      </w:r>
      <w:r w:rsidR="00DD54D3" w:rsidRPr="00D81C42">
        <w:rPr>
          <w:szCs w:val="22"/>
        </w:rPr>
        <w:t xml:space="preserve">are </w:t>
      </w:r>
      <w:r w:rsidR="008E1E28" w:rsidRPr="00D81C42">
        <w:rPr>
          <w:szCs w:val="22"/>
        </w:rPr>
        <w:t xml:space="preserve">in dispute. </w:t>
      </w:r>
    </w:p>
    <w:p w14:paraId="31B727C1" w14:textId="77777777" w:rsidR="00C92E91" w:rsidRPr="00D81C42" w:rsidRDefault="00C92E91" w:rsidP="00B64241">
      <w:pPr>
        <w:autoSpaceDE w:val="0"/>
        <w:autoSpaceDN w:val="0"/>
        <w:adjustRightInd w:val="0"/>
        <w:jc w:val="both"/>
        <w:rPr>
          <w:szCs w:val="22"/>
          <w:u w:val="single"/>
        </w:rPr>
      </w:pPr>
    </w:p>
    <w:p w14:paraId="5A7CF6B8" w14:textId="77777777" w:rsidR="00B11A1C" w:rsidRPr="00D81C42" w:rsidRDefault="00B11A1C" w:rsidP="00B64241">
      <w:pPr>
        <w:autoSpaceDE w:val="0"/>
        <w:autoSpaceDN w:val="0"/>
        <w:adjustRightInd w:val="0"/>
        <w:ind w:left="1008"/>
        <w:jc w:val="both"/>
        <w:rPr>
          <w:szCs w:val="22"/>
        </w:rPr>
      </w:pPr>
      <w:r w:rsidRPr="00D81C42">
        <w:rPr>
          <w:szCs w:val="22"/>
          <w:u w:val="single"/>
        </w:rPr>
        <w:lastRenderedPageBreak/>
        <w:t>Member</w:t>
      </w:r>
      <w:r w:rsidRPr="00D81C42">
        <w:rPr>
          <w:szCs w:val="22"/>
        </w:rPr>
        <w:t>. A person who holds an individual contract or a certificate under a group arrangement contracted with a Health Care Payer.</w:t>
      </w:r>
    </w:p>
    <w:p w14:paraId="550BBA08" w14:textId="686061E8" w:rsidR="00F1271E" w:rsidRPr="00D81C42" w:rsidRDefault="0091740E" w:rsidP="00B64241">
      <w:pPr>
        <w:ind w:left="1008"/>
        <w:jc w:val="both"/>
        <w:rPr>
          <w:szCs w:val="22"/>
        </w:rPr>
      </w:pPr>
      <w:r w:rsidRPr="00D81C42">
        <w:rPr>
          <w:szCs w:val="22"/>
          <w:u w:val="single"/>
        </w:rPr>
        <w:t>Member Months</w:t>
      </w:r>
      <w:r w:rsidRPr="00D81C42">
        <w:rPr>
          <w:szCs w:val="22"/>
        </w:rPr>
        <w:t xml:space="preserve">. </w:t>
      </w:r>
      <w:r w:rsidR="002D6866" w:rsidRPr="00D81C42">
        <w:rPr>
          <w:szCs w:val="22"/>
        </w:rPr>
        <w:t xml:space="preserve">The number of </w:t>
      </w:r>
      <w:r w:rsidR="002E6310" w:rsidRPr="00D81C42">
        <w:rPr>
          <w:szCs w:val="22"/>
        </w:rPr>
        <w:t>Member</w:t>
      </w:r>
      <w:r w:rsidR="002D6866" w:rsidRPr="00D81C42">
        <w:rPr>
          <w:szCs w:val="22"/>
        </w:rPr>
        <w:t xml:space="preserve">s participating in a plan over a </w:t>
      </w:r>
      <w:r w:rsidR="00A03286" w:rsidRPr="00D81C42">
        <w:rPr>
          <w:szCs w:val="22"/>
        </w:rPr>
        <w:t>specified</w:t>
      </w:r>
      <w:r w:rsidR="002D6866" w:rsidRPr="00D81C42">
        <w:rPr>
          <w:szCs w:val="22"/>
        </w:rPr>
        <w:t xml:space="preserve"> period </w:t>
      </w:r>
      <w:r w:rsidR="00A03286" w:rsidRPr="00D81C42">
        <w:rPr>
          <w:szCs w:val="22"/>
        </w:rPr>
        <w:t xml:space="preserve">of time </w:t>
      </w:r>
      <w:r w:rsidR="002D6866" w:rsidRPr="00D81C42">
        <w:rPr>
          <w:szCs w:val="22"/>
        </w:rPr>
        <w:t>expressed in months of membership.</w:t>
      </w:r>
    </w:p>
    <w:p w14:paraId="3DECAFFB" w14:textId="77777777" w:rsidR="0091740E" w:rsidRPr="00D81C42" w:rsidRDefault="002D6866" w:rsidP="00B64241">
      <w:pPr>
        <w:jc w:val="both"/>
        <w:rPr>
          <w:szCs w:val="22"/>
        </w:rPr>
      </w:pPr>
      <w:r w:rsidRPr="00D81C42">
        <w:rPr>
          <w:szCs w:val="22"/>
        </w:rPr>
        <w:t xml:space="preserve"> </w:t>
      </w:r>
    </w:p>
    <w:p w14:paraId="3C27F950" w14:textId="33B95EDB" w:rsidR="00081ADB" w:rsidRPr="00D81C42" w:rsidRDefault="00D8540F" w:rsidP="00B64241">
      <w:pPr>
        <w:ind w:left="1008"/>
        <w:jc w:val="both"/>
        <w:rPr>
          <w:szCs w:val="22"/>
        </w:rPr>
      </w:pPr>
      <w:r w:rsidRPr="00D81C42">
        <w:rPr>
          <w:szCs w:val="22"/>
          <w:u w:val="single"/>
        </w:rPr>
        <w:t>Non-</w:t>
      </w:r>
      <w:r w:rsidR="00AE7C5E">
        <w:rPr>
          <w:szCs w:val="22"/>
          <w:u w:val="single"/>
        </w:rPr>
        <w:t>c</w:t>
      </w:r>
      <w:r w:rsidRPr="00D81C42">
        <w:rPr>
          <w:szCs w:val="22"/>
          <w:u w:val="single"/>
        </w:rPr>
        <w:t>laims Related P</w:t>
      </w:r>
      <w:r w:rsidR="00DF4B41" w:rsidRPr="00D81C42">
        <w:rPr>
          <w:szCs w:val="22"/>
          <w:u w:val="single"/>
        </w:rPr>
        <w:t>ayments</w:t>
      </w:r>
      <w:r w:rsidR="00DF4B41" w:rsidRPr="00D81C42">
        <w:rPr>
          <w:szCs w:val="22"/>
        </w:rPr>
        <w:t xml:space="preserve">.  Payments </w:t>
      </w:r>
      <w:r w:rsidR="00D01162" w:rsidRPr="00D81C42">
        <w:rPr>
          <w:szCs w:val="22"/>
        </w:rPr>
        <w:t xml:space="preserve">made </w:t>
      </w:r>
      <w:r w:rsidR="00DF4B41" w:rsidRPr="00D81C42">
        <w:rPr>
          <w:szCs w:val="22"/>
        </w:rPr>
        <w:t xml:space="preserve">to </w:t>
      </w:r>
      <w:r w:rsidR="00E3559F" w:rsidRPr="00D81C42">
        <w:rPr>
          <w:szCs w:val="22"/>
        </w:rPr>
        <w:t>P</w:t>
      </w:r>
      <w:r w:rsidR="00DF4B41" w:rsidRPr="00D81C42">
        <w:rPr>
          <w:szCs w:val="22"/>
        </w:rPr>
        <w:t>roviders not dire</w:t>
      </w:r>
      <w:r w:rsidR="00D01162" w:rsidRPr="00D81C42">
        <w:rPr>
          <w:szCs w:val="22"/>
        </w:rPr>
        <w:t>ctly related to a medical claim</w:t>
      </w:r>
      <w:r w:rsidR="00DF4B41" w:rsidRPr="00D81C42">
        <w:rPr>
          <w:szCs w:val="22"/>
        </w:rPr>
        <w:t xml:space="preserve"> including, but not limited to, </w:t>
      </w:r>
      <w:r w:rsidR="00D01162" w:rsidRPr="00D81C42">
        <w:rPr>
          <w:szCs w:val="22"/>
        </w:rPr>
        <w:t xml:space="preserve">pay for performance, </w:t>
      </w:r>
      <w:r w:rsidRPr="00D81C42">
        <w:rPr>
          <w:szCs w:val="22"/>
        </w:rPr>
        <w:t>care management payments,</w:t>
      </w:r>
      <w:r w:rsidR="00AD755D">
        <w:rPr>
          <w:szCs w:val="22"/>
        </w:rPr>
        <w:t xml:space="preserve"> </w:t>
      </w:r>
      <w:r w:rsidRPr="00D81C42">
        <w:rPr>
          <w:szCs w:val="22"/>
        </w:rPr>
        <w:t>infrastructure payments,</w:t>
      </w:r>
      <w:r w:rsidR="00737632">
        <w:rPr>
          <w:szCs w:val="22"/>
        </w:rPr>
        <w:t xml:space="preserve"> </w:t>
      </w:r>
      <w:r w:rsidRPr="00D81C42">
        <w:rPr>
          <w:szCs w:val="22"/>
        </w:rPr>
        <w:t xml:space="preserve">grants, surplus payments, lump sum settlements, </w:t>
      </w:r>
      <w:r w:rsidR="00EB4D0D" w:rsidRPr="00D81C42">
        <w:rPr>
          <w:szCs w:val="22"/>
        </w:rPr>
        <w:t xml:space="preserve">capitation settlements, </w:t>
      </w:r>
      <w:r w:rsidRPr="00D81C42">
        <w:rPr>
          <w:szCs w:val="22"/>
        </w:rPr>
        <w:t xml:space="preserve">signing bonuses, governmental </w:t>
      </w:r>
      <w:r w:rsidR="00D01162" w:rsidRPr="00D81C42">
        <w:rPr>
          <w:szCs w:val="22"/>
        </w:rPr>
        <w:t xml:space="preserve">payer </w:t>
      </w:r>
      <w:r w:rsidRPr="00D81C42">
        <w:rPr>
          <w:szCs w:val="22"/>
        </w:rPr>
        <w:t xml:space="preserve">shortfall payments, </w:t>
      </w:r>
      <w:r w:rsidR="00D01162" w:rsidRPr="00D81C42">
        <w:rPr>
          <w:szCs w:val="22"/>
        </w:rPr>
        <w:t xml:space="preserve">infrastructure, medical director, and health information technology payments. </w:t>
      </w:r>
    </w:p>
    <w:p w14:paraId="649456B0" w14:textId="77777777" w:rsidR="00725636" w:rsidRPr="00D81C42" w:rsidRDefault="00725636" w:rsidP="00B64241">
      <w:pPr>
        <w:jc w:val="both"/>
        <w:rPr>
          <w:szCs w:val="22"/>
        </w:rPr>
      </w:pPr>
    </w:p>
    <w:p w14:paraId="29CE9BF8" w14:textId="164C4DB8" w:rsidR="00725636" w:rsidRPr="00D81C42" w:rsidRDefault="00725636" w:rsidP="00B64241">
      <w:pPr>
        <w:ind w:left="1008"/>
        <w:jc w:val="both"/>
        <w:rPr>
          <w:szCs w:val="22"/>
        </w:rPr>
      </w:pPr>
      <w:r w:rsidRPr="00D81C42">
        <w:rPr>
          <w:szCs w:val="22"/>
          <w:u w:val="single"/>
        </w:rPr>
        <w:t xml:space="preserve">Payments </w:t>
      </w:r>
      <w:r w:rsidR="0020598E" w:rsidRPr="00D81C42">
        <w:rPr>
          <w:szCs w:val="22"/>
          <w:u w:val="single"/>
        </w:rPr>
        <w:t>D</w:t>
      </w:r>
      <w:r w:rsidRPr="00D81C42">
        <w:rPr>
          <w:szCs w:val="22"/>
          <w:u w:val="single"/>
        </w:rPr>
        <w:t>ue to Financial Performance</w:t>
      </w:r>
      <w:r w:rsidRPr="00D81C42">
        <w:rPr>
          <w:szCs w:val="22"/>
        </w:rPr>
        <w:t xml:space="preserve">. </w:t>
      </w:r>
      <w:r w:rsidR="00F667CB" w:rsidRPr="00D81C42">
        <w:rPr>
          <w:szCs w:val="22"/>
        </w:rPr>
        <w:t>Includes</w:t>
      </w:r>
      <w:r w:rsidRPr="00D81C42">
        <w:rPr>
          <w:szCs w:val="22"/>
        </w:rPr>
        <w:t xml:space="preserve"> adjustments to a contracted payment amount</w:t>
      </w:r>
      <w:r w:rsidR="000F546F" w:rsidRPr="00D81C42">
        <w:rPr>
          <w:szCs w:val="22"/>
        </w:rPr>
        <w:t>,</w:t>
      </w:r>
      <w:r w:rsidRPr="00D81C42">
        <w:rPr>
          <w:szCs w:val="22"/>
        </w:rPr>
        <w:t xml:space="preserve"> </w:t>
      </w:r>
      <w:r w:rsidR="00127480" w:rsidRPr="00D81C42">
        <w:rPr>
          <w:szCs w:val="22"/>
        </w:rPr>
        <w:t xml:space="preserve">or </w:t>
      </w:r>
      <w:r w:rsidR="000F546F" w:rsidRPr="00D81C42">
        <w:rPr>
          <w:szCs w:val="22"/>
        </w:rPr>
        <w:t xml:space="preserve">additions to a </w:t>
      </w:r>
      <w:r w:rsidR="00127480" w:rsidRPr="00D81C42">
        <w:rPr>
          <w:szCs w:val="22"/>
        </w:rPr>
        <w:t>base payment amount</w:t>
      </w:r>
      <w:r w:rsidR="00F449C3" w:rsidRPr="00D81C42">
        <w:rPr>
          <w:szCs w:val="22"/>
        </w:rPr>
        <w:t>, or any other payments</w:t>
      </w:r>
      <w:r w:rsidR="00127480" w:rsidRPr="00D81C42">
        <w:rPr>
          <w:szCs w:val="22"/>
        </w:rPr>
        <w:t xml:space="preserve"> </w:t>
      </w:r>
      <w:r w:rsidRPr="00D81C42">
        <w:rPr>
          <w:szCs w:val="22"/>
        </w:rPr>
        <w:t xml:space="preserve">that are </w:t>
      </w:r>
      <w:r w:rsidR="00127480" w:rsidRPr="00D81C42">
        <w:rPr>
          <w:szCs w:val="22"/>
        </w:rPr>
        <w:t xml:space="preserve">based </w:t>
      </w:r>
      <w:r w:rsidR="000F546F" w:rsidRPr="00D81C42">
        <w:rPr>
          <w:szCs w:val="22"/>
        </w:rPr>
        <w:t xml:space="preserve">solely </w:t>
      </w:r>
      <w:r w:rsidRPr="00D81C42">
        <w:rPr>
          <w:szCs w:val="22"/>
        </w:rPr>
        <w:t>on the achievement of financial or cost-based measures.</w:t>
      </w:r>
    </w:p>
    <w:p w14:paraId="7642407F" w14:textId="77777777" w:rsidR="00725636" w:rsidRPr="00D81C42" w:rsidRDefault="00725636" w:rsidP="00B64241">
      <w:pPr>
        <w:jc w:val="both"/>
        <w:rPr>
          <w:szCs w:val="22"/>
        </w:rPr>
      </w:pPr>
    </w:p>
    <w:p w14:paraId="66B14C4F" w14:textId="77777777" w:rsidR="00081ADB" w:rsidRPr="00D81C42" w:rsidRDefault="00725636" w:rsidP="00B64241">
      <w:pPr>
        <w:ind w:left="1008"/>
        <w:jc w:val="both"/>
        <w:rPr>
          <w:szCs w:val="22"/>
        </w:rPr>
      </w:pPr>
      <w:r w:rsidRPr="00D81C42">
        <w:rPr>
          <w:szCs w:val="22"/>
          <w:u w:val="single"/>
        </w:rPr>
        <w:t xml:space="preserve">Payments </w:t>
      </w:r>
      <w:r w:rsidR="0020598E" w:rsidRPr="00D81C42">
        <w:rPr>
          <w:szCs w:val="22"/>
          <w:u w:val="single"/>
        </w:rPr>
        <w:t>D</w:t>
      </w:r>
      <w:r w:rsidRPr="00D81C42">
        <w:rPr>
          <w:szCs w:val="22"/>
          <w:u w:val="single"/>
        </w:rPr>
        <w:t>ue to Quality Performance</w:t>
      </w:r>
      <w:r w:rsidRPr="00D81C42">
        <w:rPr>
          <w:szCs w:val="22"/>
        </w:rPr>
        <w:t xml:space="preserve">. </w:t>
      </w:r>
      <w:r w:rsidR="000F546F" w:rsidRPr="00D81C42">
        <w:rPr>
          <w:szCs w:val="22"/>
        </w:rPr>
        <w:t>Includes</w:t>
      </w:r>
      <w:r w:rsidRPr="00D81C42">
        <w:rPr>
          <w:szCs w:val="22"/>
        </w:rPr>
        <w:t xml:space="preserve"> </w:t>
      </w:r>
      <w:r w:rsidR="00127480" w:rsidRPr="00D81C42">
        <w:rPr>
          <w:szCs w:val="22"/>
        </w:rPr>
        <w:t xml:space="preserve">adjustments </w:t>
      </w:r>
      <w:r w:rsidRPr="00D81C42">
        <w:rPr>
          <w:bCs/>
          <w:szCs w:val="22"/>
        </w:rPr>
        <w:t>to a contracted payment amount</w:t>
      </w:r>
      <w:r w:rsidR="000F546F" w:rsidRPr="00D81C42">
        <w:rPr>
          <w:bCs/>
          <w:szCs w:val="22"/>
        </w:rPr>
        <w:t>,</w:t>
      </w:r>
      <w:r w:rsidR="00127480" w:rsidRPr="00D81C42">
        <w:rPr>
          <w:bCs/>
          <w:szCs w:val="22"/>
        </w:rPr>
        <w:t xml:space="preserve"> or </w:t>
      </w:r>
      <w:r w:rsidR="000F546F" w:rsidRPr="00D81C42">
        <w:rPr>
          <w:bCs/>
          <w:szCs w:val="22"/>
        </w:rPr>
        <w:t xml:space="preserve">additions to a </w:t>
      </w:r>
      <w:r w:rsidR="00127480" w:rsidRPr="00D81C42">
        <w:rPr>
          <w:bCs/>
          <w:szCs w:val="22"/>
        </w:rPr>
        <w:t>base payment amount</w:t>
      </w:r>
      <w:r w:rsidR="00F449C3" w:rsidRPr="00D81C42">
        <w:rPr>
          <w:bCs/>
          <w:szCs w:val="22"/>
        </w:rPr>
        <w:t>, or any other payments</w:t>
      </w:r>
      <w:r w:rsidR="00127480" w:rsidRPr="00D81C42">
        <w:rPr>
          <w:bCs/>
          <w:szCs w:val="22"/>
        </w:rPr>
        <w:t xml:space="preserve"> that are based on the achievement</w:t>
      </w:r>
      <w:r w:rsidR="000F546F" w:rsidRPr="00D81C42">
        <w:rPr>
          <w:bCs/>
          <w:szCs w:val="22"/>
        </w:rPr>
        <w:t xml:space="preserve"> of</w:t>
      </w:r>
      <w:r w:rsidR="00127480" w:rsidRPr="00D81C42">
        <w:rPr>
          <w:bCs/>
          <w:szCs w:val="22"/>
        </w:rPr>
        <w:t xml:space="preserve"> </w:t>
      </w:r>
      <w:r w:rsidRPr="00D81C42">
        <w:rPr>
          <w:bCs/>
          <w:szCs w:val="22"/>
        </w:rPr>
        <w:t>quality measures</w:t>
      </w:r>
      <w:r w:rsidR="000F546F" w:rsidRPr="00D81C42">
        <w:rPr>
          <w:bCs/>
          <w:szCs w:val="22"/>
        </w:rPr>
        <w:t xml:space="preserve"> (</w:t>
      </w:r>
      <w:r w:rsidR="000F546F" w:rsidRPr="003E06A9">
        <w:rPr>
          <w:bCs/>
          <w:i/>
          <w:szCs w:val="22"/>
        </w:rPr>
        <w:t>e.g.</w:t>
      </w:r>
      <w:r w:rsidR="000D160C">
        <w:rPr>
          <w:bCs/>
          <w:szCs w:val="22"/>
        </w:rPr>
        <w:t>,</w:t>
      </w:r>
      <w:r w:rsidR="000F546F" w:rsidRPr="00D81C42">
        <w:rPr>
          <w:bCs/>
          <w:szCs w:val="22"/>
        </w:rPr>
        <w:t xml:space="preserve"> quality, access, and/or patient experience)</w:t>
      </w:r>
      <w:r w:rsidRPr="00D81C42">
        <w:rPr>
          <w:bCs/>
          <w:szCs w:val="22"/>
        </w:rPr>
        <w:t xml:space="preserve">. </w:t>
      </w:r>
    </w:p>
    <w:p w14:paraId="3AC95C6C" w14:textId="77777777" w:rsidR="00725636" w:rsidRPr="00D81C42" w:rsidRDefault="00725636" w:rsidP="00B64241">
      <w:pPr>
        <w:jc w:val="both"/>
        <w:rPr>
          <w:u w:val="single"/>
        </w:rPr>
      </w:pPr>
    </w:p>
    <w:p w14:paraId="59EB8063" w14:textId="77777777" w:rsidR="00D8540F" w:rsidRPr="00D81C42" w:rsidRDefault="00D8540F" w:rsidP="00B64241">
      <w:pPr>
        <w:ind w:left="1008"/>
        <w:jc w:val="both"/>
        <w:rPr>
          <w:szCs w:val="22"/>
        </w:rPr>
      </w:pPr>
      <w:r w:rsidRPr="00D81C42">
        <w:rPr>
          <w:szCs w:val="22"/>
          <w:u w:val="single"/>
        </w:rPr>
        <w:t xml:space="preserve">Per Member </w:t>
      </w:r>
      <w:r w:rsidR="00AE7C5E">
        <w:rPr>
          <w:szCs w:val="22"/>
          <w:u w:val="single"/>
        </w:rPr>
        <w:t>p</w:t>
      </w:r>
      <w:r w:rsidRPr="00D81C42">
        <w:rPr>
          <w:szCs w:val="22"/>
          <w:u w:val="single"/>
        </w:rPr>
        <w:t>er Month</w:t>
      </w:r>
      <w:r w:rsidR="00BD54AD" w:rsidRPr="00D81C42">
        <w:rPr>
          <w:szCs w:val="22"/>
          <w:u w:val="single"/>
        </w:rPr>
        <w:t xml:space="preserve"> (PMPM)</w:t>
      </w:r>
      <w:r w:rsidRPr="00D81C42">
        <w:rPr>
          <w:szCs w:val="22"/>
        </w:rPr>
        <w:t xml:space="preserve">. </w:t>
      </w:r>
      <w:r w:rsidR="002D6866" w:rsidRPr="00D81C42">
        <w:rPr>
          <w:szCs w:val="22"/>
        </w:rPr>
        <w:t xml:space="preserve">An adjustment made by dividing </w:t>
      </w:r>
      <w:r w:rsidR="00FE5F65" w:rsidRPr="00D81C42">
        <w:rPr>
          <w:szCs w:val="22"/>
        </w:rPr>
        <w:t xml:space="preserve">an </w:t>
      </w:r>
      <w:r w:rsidR="002D6866" w:rsidRPr="00D81C42">
        <w:rPr>
          <w:szCs w:val="22"/>
        </w:rPr>
        <w:t xml:space="preserve">annual </w:t>
      </w:r>
      <w:r w:rsidR="00FE5F65" w:rsidRPr="00D81C42">
        <w:rPr>
          <w:szCs w:val="22"/>
        </w:rPr>
        <w:t>amount</w:t>
      </w:r>
      <w:r w:rsidR="002D6866" w:rsidRPr="00D81C42">
        <w:rPr>
          <w:szCs w:val="22"/>
        </w:rPr>
        <w:t xml:space="preserve"> by Member Months.</w:t>
      </w:r>
    </w:p>
    <w:p w14:paraId="3AA9380C" w14:textId="77777777" w:rsidR="00CD6409" w:rsidRPr="00D81C42" w:rsidRDefault="00CD6409" w:rsidP="00B64241">
      <w:pPr>
        <w:jc w:val="both"/>
        <w:rPr>
          <w:szCs w:val="22"/>
        </w:rPr>
      </w:pPr>
    </w:p>
    <w:p w14:paraId="08D7F549" w14:textId="77777777" w:rsidR="004E2562" w:rsidRPr="00D81C42" w:rsidRDefault="004E2562" w:rsidP="00B64241">
      <w:pPr>
        <w:ind w:left="1008"/>
        <w:jc w:val="both"/>
        <w:rPr>
          <w:szCs w:val="22"/>
        </w:rPr>
      </w:pPr>
      <w:r w:rsidRPr="00D81C42">
        <w:rPr>
          <w:szCs w:val="22"/>
          <w:u w:val="single"/>
        </w:rPr>
        <w:t>Pharmacy Benefit Manager (PBM)</w:t>
      </w:r>
      <w:r w:rsidR="003C3B0A" w:rsidRPr="00D81C42">
        <w:rPr>
          <w:szCs w:val="22"/>
        </w:rPr>
        <w:t>.</w:t>
      </w:r>
      <w:r w:rsidRPr="00D81C42">
        <w:rPr>
          <w:szCs w:val="22"/>
        </w:rPr>
        <w:t xml:space="preserve"> A</w:t>
      </w:r>
      <w:r w:rsidR="00E51F54" w:rsidRPr="00D81C42">
        <w:rPr>
          <w:szCs w:val="22"/>
        </w:rPr>
        <w:t xml:space="preserve"> Third Party A</w:t>
      </w:r>
      <w:r w:rsidR="00243382" w:rsidRPr="00D81C42">
        <w:rPr>
          <w:szCs w:val="22"/>
        </w:rPr>
        <w:t xml:space="preserve">dministrator </w:t>
      </w:r>
      <w:r w:rsidR="003C3B0A" w:rsidRPr="00D81C42">
        <w:rPr>
          <w:szCs w:val="22"/>
        </w:rPr>
        <w:t xml:space="preserve">of </w:t>
      </w:r>
      <w:r w:rsidR="00EC66C6" w:rsidRPr="00D81C42">
        <w:rPr>
          <w:szCs w:val="22"/>
        </w:rPr>
        <w:t>prescription drug coverage</w:t>
      </w:r>
      <w:r w:rsidR="003C3B0A" w:rsidRPr="00D81C42">
        <w:rPr>
          <w:szCs w:val="22"/>
        </w:rPr>
        <w:t xml:space="preserve"> </w:t>
      </w:r>
      <w:r w:rsidR="00221E4F" w:rsidRPr="00D81C42">
        <w:rPr>
          <w:szCs w:val="22"/>
        </w:rPr>
        <w:t>programs</w:t>
      </w:r>
      <w:r w:rsidR="00E51F54" w:rsidRPr="00D81C42">
        <w:rPr>
          <w:szCs w:val="22"/>
        </w:rPr>
        <w:t>.</w:t>
      </w:r>
      <w:r w:rsidR="00243382" w:rsidRPr="00D81C42">
        <w:rPr>
          <w:szCs w:val="22"/>
        </w:rPr>
        <w:t xml:space="preserve">  A PBM include</w:t>
      </w:r>
      <w:r w:rsidR="00552DB6" w:rsidRPr="00D81C42">
        <w:rPr>
          <w:szCs w:val="22"/>
        </w:rPr>
        <w:t>s an</w:t>
      </w:r>
      <w:r w:rsidR="00243382" w:rsidRPr="00D81C42">
        <w:rPr>
          <w:szCs w:val="22"/>
        </w:rPr>
        <w:t xml:space="preserve"> entity that provides any of the following services</w:t>
      </w:r>
      <w:r w:rsidR="00E51F54" w:rsidRPr="00D81C42">
        <w:rPr>
          <w:szCs w:val="22"/>
        </w:rPr>
        <w:t xml:space="preserve"> on behalf of Payers or self-insured employer plans</w:t>
      </w:r>
      <w:r w:rsidR="003C3B0A" w:rsidRPr="00D81C42">
        <w:rPr>
          <w:szCs w:val="22"/>
        </w:rPr>
        <w:t>:</w:t>
      </w:r>
      <w:r w:rsidRPr="00D81C42">
        <w:rPr>
          <w:szCs w:val="22"/>
        </w:rPr>
        <w:t xml:space="preserve"> </w:t>
      </w:r>
      <w:r w:rsidR="003C3B0A" w:rsidRPr="00D81C42">
        <w:rPr>
          <w:szCs w:val="22"/>
        </w:rPr>
        <w:t xml:space="preserve">pharmacy </w:t>
      </w:r>
      <w:r w:rsidRPr="00D81C42">
        <w:rPr>
          <w:szCs w:val="22"/>
        </w:rPr>
        <w:t xml:space="preserve">claims processing, </w:t>
      </w:r>
      <w:r w:rsidR="00EC66C6" w:rsidRPr="00D81C42">
        <w:rPr>
          <w:szCs w:val="22"/>
        </w:rPr>
        <w:t xml:space="preserve">pharmacy network contracting, </w:t>
      </w:r>
      <w:r w:rsidRPr="00D81C42">
        <w:rPr>
          <w:szCs w:val="22"/>
        </w:rPr>
        <w:t>drug formulary management, or manufacturer drug rebate contracting</w:t>
      </w:r>
      <w:r w:rsidR="0072340C" w:rsidRPr="00D81C42">
        <w:rPr>
          <w:szCs w:val="22"/>
        </w:rPr>
        <w:t>.</w:t>
      </w:r>
      <w:r w:rsidR="003C3B0A" w:rsidRPr="00D81C42">
        <w:rPr>
          <w:szCs w:val="22"/>
        </w:rPr>
        <w:t xml:space="preserve"> </w:t>
      </w:r>
    </w:p>
    <w:p w14:paraId="5FE9AB96" w14:textId="77777777" w:rsidR="004E2562" w:rsidRPr="00D81C42" w:rsidRDefault="004E2562" w:rsidP="00B64241">
      <w:pPr>
        <w:jc w:val="both"/>
        <w:rPr>
          <w:szCs w:val="22"/>
          <w:u w:val="single"/>
        </w:rPr>
      </w:pPr>
    </w:p>
    <w:p w14:paraId="226890EE" w14:textId="77777777" w:rsidR="00FA445C" w:rsidRPr="00D81C42" w:rsidRDefault="00FA445C" w:rsidP="00B64241">
      <w:pPr>
        <w:ind w:left="1008"/>
        <w:jc w:val="both"/>
        <w:rPr>
          <w:szCs w:val="22"/>
        </w:rPr>
      </w:pPr>
      <w:r w:rsidRPr="00D81C42">
        <w:rPr>
          <w:szCs w:val="22"/>
          <w:u w:val="single"/>
        </w:rPr>
        <w:t>Physician Group</w:t>
      </w:r>
      <w:r w:rsidRPr="00D81C42">
        <w:rPr>
          <w:szCs w:val="22"/>
        </w:rPr>
        <w:t xml:space="preserve">. </w:t>
      </w:r>
      <w:r w:rsidR="0061170A" w:rsidRPr="00D81C42">
        <w:rPr>
          <w:szCs w:val="22"/>
        </w:rPr>
        <w:t>A medical practice comprised of two or more physicians organized to provide patient care services (regardless of its legal form or ownership).</w:t>
      </w:r>
    </w:p>
    <w:p w14:paraId="208CC278" w14:textId="77777777" w:rsidR="00FA445C" w:rsidRPr="00D81C42" w:rsidRDefault="00FA445C" w:rsidP="00B64241">
      <w:pPr>
        <w:jc w:val="both"/>
        <w:rPr>
          <w:szCs w:val="22"/>
          <w:u w:val="single"/>
        </w:rPr>
      </w:pPr>
    </w:p>
    <w:p w14:paraId="530D3E6C" w14:textId="084E4AB6" w:rsidR="00A232C0" w:rsidRPr="00D81C42" w:rsidRDefault="00A232C0" w:rsidP="00B64241">
      <w:pPr>
        <w:ind w:left="1008"/>
        <w:jc w:val="both"/>
        <w:rPr>
          <w:szCs w:val="22"/>
        </w:rPr>
      </w:pPr>
      <w:r w:rsidRPr="00D81C42">
        <w:rPr>
          <w:szCs w:val="22"/>
          <w:u w:val="single"/>
        </w:rPr>
        <w:t>Physician Local Practice Group</w:t>
      </w:r>
      <w:r w:rsidRPr="00D81C42">
        <w:rPr>
          <w:szCs w:val="22"/>
        </w:rPr>
        <w:t>.</w:t>
      </w:r>
      <w:r w:rsidR="00F3049F" w:rsidRPr="00D81C42">
        <w:rPr>
          <w:szCs w:val="22"/>
        </w:rPr>
        <w:t xml:space="preserve"> A geographically organized subgroup of a Physician Group that provides </w:t>
      </w:r>
      <w:r w:rsidR="00E10E5A" w:rsidRPr="00D81C42">
        <w:rPr>
          <w:szCs w:val="22"/>
        </w:rPr>
        <w:t>patient care services.</w:t>
      </w:r>
    </w:p>
    <w:p w14:paraId="3E20A45A" w14:textId="77777777" w:rsidR="009E54C2" w:rsidRPr="00D81C42" w:rsidRDefault="009E54C2" w:rsidP="00B64241">
      <w:pPr>
        <w:jc w:val="both"/>
        <w:rPr>
          <w:szCs w:val="22"/>
        </w:rPr>
      </w:pPr>
    </w:p>
    <w:p w14:paraId="63D9FD9E" w14:textId="77777777" w:rsidR="0024510D" w:rsidRDefault="007165CC" w:rsidP="00B64241">
      <w:pPr>
        <w:ind w:left="1008"/>
        <w:jc w:val="both"/>
        <w:rPr>
          <w:szCs w:val="22"/>
        </w:rPr>
      </w:pPr>
      <w:r w:rsidRPr="00D81C42">
        <w:rPr>
          <w:szCs w:val="22"/>
          <w:u w:val="single"/>
        </w:rPr>
        <w:t>Prescription Drug Rebates</w:t>
      </w:r>
      <w:r w:rsidR="0063566D">
        <w:rPr>
          <w:szCs w:val="22"/>
        </w:rPr>
        <w:t>.</w:t>
      </w:r>
      <w:r w:rsidRPr="00D81C42">
        <w:rPr>
          <w:szCs w:val="22"/>
        </w:rPr>
        <w:t xml:space="preserve"> </w:t>
      </w:r>
      <w:r w:rsidR="00E10E5A" w:rsidRPr="00D81C42">
        <w:rPr>
          <w:szCs w:val="22"/>
        </w:rPr>
        <w:t>A</w:t>
      </w:r>
      <w:r w:rsidR="00C322FF" w:rsidRPr="00D81C42">
        <w:rPr>
          <w:szCs w:val="22"/>
        </w:rPr>
        <w:t>ny rebates, discounts, and other price concessions (including concessions from price protection and hold harmless contract clauses) provided by pharmaceutical manufacturers for prescription drugs</w:t>
      </w:r>
      <w:r w:rsidR="00E10E5A" w:rsidRPr="00D81C42">
        <w:rPr>
          <w:szCs w:val="22"/>
        </w:rPr>
        <w:t xml:space="preserve"> with specified dates of fill</w:t>
      </w:r>
      <w:r w:rsidR="00C322FF" w:rsidRPr="00D81C42">
        <w:rPr>
          <w:szCs w:val="22"/>
        </w:rPr>
        <w:t xml:space="preserve">, excluding manufacturer-provided fair market value </w:t>
      </w:r>
      <w:r w:rsidR="00C322FF" w:rsidRPr="003E06A9">
        <w:rPr>
          <w:i/>
          <w:szCs w:val="22"/>
        </w:rPr>
        <w:t xml:space="preserve">bona fide </w:t>
      </w:r>
      <w:r w:rsidR="00C322FF" w:rsidRPr="00D81C42">
        <w:rPr>
          <w:szCs w:val="22"/>
        </w:rPr>
        <w:t>service fees.</w:t>
      </w:r>
      <w:r w:rsidRPr="00D81C42">
        <w:rPr>
          <w:szCs w:val="22"/>
        </w:rPr>
        <w:t xml:space="preserve"> </w:t>
      </w:r>
    </w:p>
    <w:p w14:paraId="3D83E8BC" w14:textId="77777777" w:rsidR="0024510D" w:rsidRDefault="0024510D" w:rsidP="00B64241">
      <w:pPr>
        <w:ind w:left="1008"/>
        <w:jc w:val="both"/>
        <w:rPr>
          <w:szCs w:val="22"/>
        </w:rPr>
      </w:pPr>
    </w:p>
    <w:p w14:paraId="054DF8D9" w14:textId="218B7049" w:rsidR="007165CC" w:rsidRDefault="0024510D" w:rsidP="00B64241">
      <w:pPr>
        <w:ind w:left="1008"/>
        <w:jc w:val="both"/>
        <w:rPr>
          <w:szCs w:val="22"/>
        </w:rPr>
      </w:pPr>
      <w:r w:rsidRPr="00980F3B">
        <w:rPr>
          <w:szCs w:val="22"/>
          <w:u w:val="single"/>
        </w:rPr>
        <w:t>Presiding Officer</w:t>
      </w:r>
      <w:r w:rsidRPr="0024510D">
        <w:rPr>
          <w:szCs w:val="22"/>
        </w:rPr>
        <w:t>. The individual(s) authorized by law or designated by the Center to conduct an Adjudicatory Proceeding.</w:t>
      </w:r>
      <w:r w:rsidR="007165CC" w:rsidRPr="00D81C42">
        <w:rPr>
          <w:szCs w:val="22"/>
        </w:rPr>
        <w:t xml:space="preserve"> </w:t>
      </w:r>
    </w:p>
    <w:p w14:paraId="1B5062BE" w14:textId="77777777" w:rsidR="001F711C" w:rsidRDefault="001F711C" w:rsidP="00B64241">
      <w:pPr>
        <w:jc w:val="both"/>
        <w:rPr>
          <w:szCs w:val="22"/>
        </w:rPr>
      </w:pPr>
    </w:p>
    <w:p w14:paraId="75E8D88E" w14:textId="1F65C0CD" w:rsidR="001F711C" w:rsidRPr="00B337B9" w:rsidRDefault="00B337B9" w:rsidP="00B64241">
      <w:pPr>
        <w:ind w:left="1008"/>
        <w:jc w:val="both"/>
        <w:rPr>
          <w:szCs w:val="22"/>
        </w:rPr>
      </w:pPr>
      <w:r w:rsidRPr="00B64241">
        <w:rPr>
          <w:szCs w:val="22"/>
          <w:u w:val="single"/>
        </w:rPr>
        <w:t>Primary Care Expenses</w:t>
      </w:r>
      <w:r>
        <w:rPr>
          <w:szCs w:val="22"/>
        </w:rPr>
        <w:t>.</w:t>
      </w:r>
      <w:r w:rsidR="001F711C">
        <w:rPr>
          <w:szCs w:val="22"/>
        </w:rPr>
        <w:t xml:space="preserve"> </w:t>
      </w:r>
      <w:r w:rsidRPr="00B337B9">
        <w:rPr>
          <w:szCs w:val="22"/>
        </w:rPr>
        <w:t xml:space="preserve">Payments to </w:t>
      </w:r>
      <w:r w:rsidR="0031563A">
        <w:rPr>
          <w:szCs w:val="22"/>
        </w:rPr>
        <w:t>P</w:t>
      </w:r>
      <w:r w:rsidRPr="00B337B9">
        <w:rPr>
          <w:szCs w:val="22"/>
        </w:rPr>
        <w:t xml:space="preserve">roviders, including payer paid and </w:t>
      </w:r>
      <w:r w:rsidR="0031563A">
        <w:rPr>
          <w:szCs w:val="22"/>
        </w:rPr>
        <w:t>M</w:t>
      </w:r>
      <w:r w:rsidRPr="00B337B9">
        <w:rPr>
          <w:szCs w:val="22"/>
        </w:rPr>
        <w:t>ember cost share amounts</w:t>
      </w:r>
      <w:r w:rsidR="0031563A">
        <w:rPr>
          <w:szCs w:val="22"/>
        </w:rPr>
        <w:t>,</w:t>
      </w:r>
      <w:r w:rsidRPr="00B337B9">
        <w:rPr>
          <w:szCs w:val="22"/>
        </w:rPr>
        <w:t xml:space="preserve"> for the provision of primary care services.</w:t>
      </w:r>
    </w:p>
    <w:p w14:paraId="00C8AF02" w14:textId="77777777" w:rsidR="00E10E5A" w:rsidRPr="00D81C42" w:rsidRDefault="00E10E5A" w:rsidP="00B64241">
      <w:pPr>
        <w:jc w:val="both"/>
        <w:rPr>
          <w:szCs w:val="22"/>
        </w:rPr>
      </w:pPr>
    </w:p>
    <w:p w14:paraId="2DEE971A" w14:textId="0A345973" w:rsidR="00B0583F" w:rsidRPr="00D81C42" w:rsidRDefault="00B0583F" w:rsidP="00B64241">
      <w:pPr>
        <w:autoSpaceDE w:val="0"/>
        <w:autoSpaceDN w:val="0"/>
        <w:adjustRightInd w:val="0"/>
        <w:ind w:left="1008"/>
        <w:jc w:val="both"/>
        <w:rPr>
          <w:szCs w:val="22"/>
        </w:rPr>
      </w:pPr>
      <w:r w:rsidRPr="00D81C42">
        <w:rPr>
          <w:szCs w:val="22"/>
          <w:u w:val="single"/>
        </w:rPr>
        <w:t>Private Health Care Payer</w:t>
      </w:r>
      <w:r w:rsidRPr="00D81C42">
        <w:rPr>
          <w:szCs w:val="22"/>
        </w:rPr>
        <w:t xml:space="preserve">. A carrier authorized to transact accident and health insurance under </w:t>
      </w:r>
      <w:r w:rsidR="00AE7C5E">
        <w:rPr>
          <w:szCs w:val="22"/>
        </w:rPr>
        <w:t xml:space="preserve">M.G.L. c. </w:t>
      </w:r>
      <w:r w:rsidRPr="00D81C42">
        <w:rPr>
          <w:szCs w:val="22"/>
        </w:rPr>
        <w:t xml:space="preserve">175, a nonprofit hospital service corporation licensed under </w:t>
      </w:r>
      <w:r w:rsidR="00AE7C5E">
        <w:rPr>
          <w:szCs w:val="22"/>
        </w:rPr>
        <w:t xml:space="preserve">M.G.L. c. </w:t>
      </w:r>
      <w:r w:rsidRPr="00D81C42">
        <w:rPr>
          <w:szCs w:val="22"/>
        </w:rPr>
        <w:t xml:space="preserve">176A, a nonprofit medical service corporation licensed under </w:t>
      </w:r>
      <w:r w:rsidR="00AE7C5E">
        <w:rPr>
          <w:szCs w:val="22"/>
        </w:rPr>
        <w:t xml:space="preserve">M.G.L. c. </w:t>
      </w:r>
      <w:r w:rsidRPr="00D81C42">
        <w:rPr>
          <w:szCs w:val="22"/>
        </w:rPr>
        <w:t xml:space="preserve"> 176B, a dental service</w:t>
      </w:r>
      <w:r w:rsidR="00ED019A">
        <w:rPr>
          <w:szCs w:val="22"/>
        </w:rPr>
        <w:t xml:space="preserve"> </w:t>
      </w:r>
      <w:r w:rsidRPr="00D81C42">
        <w:rPr>
          <w:szCs w:val="22"/>
        </w:rPr>
        <w:lastRenderedPageBreak/>
        <w:t xml:space="preserve">corporation organized under </w:t>
      </w:r>
      <w:r w:rsidR="00AE7C5E">
        <w:rPr>
          <w:szCs w:val="22"/>
        </w:rPr>
        <w:t xml:space="preserve">M.G.L. </w:t>
      </w:r>
      <w:r w:rsidR="00AE7C5E" w:rsidRPr="00F71659">
        <w:rPr>
          <w:szCs w:val="22"/>
        </w:rPr>
        <w:t>c.</w:t>
      </w:r>
      <w:r w:rsidRPr="00F71659">
        <w:rPr>
          <w:szCs w:val="22"/>
        </w:rPr>
        <w:t xml:space="preserve"> 176E, an optometric service corporation orga</w:t>
      </w:r>
      <w:r w:rsidRPr="004865B0">
        <w:rPr>
          <w:szCs w:val="22"/>
        </w:rPr>
        <w:t xml:space="preserve">nized under </w:t>
      </w:r>
      <w:r w:rsidR="00AE7C5E" w:rsidRPr="004865B0">
        <w:rPr>
          <w:szCs w:val="22"/>
        </w:rPr>
        <w:t xml:space="preserve">M.G.L. c. </w:t>
      </w:r>
      <w:r w:rsidRPr="00737632">
        <w:rPr>
          <w:szCs w:val="22"/>
        </w:rPr>
        <w:t>176F, a self-insured plan</w:t>
      </w:r>
      <w:r w:rsidR="006030CF" w:rsidRPr="00737632">
        <w:rPr>
          <w:szCs w:val="22"/>
        </w:rPr>
        <w:t xml:space="preserve">, a </w:t>
      </w:r>
      <w:r w:rsidR="00ED019A" w:rsidRPr="00737632">
        <w:rPr>
          <w:szCs w:val="22"/>
        </w:rPr>
        <w:t>T</w:t>
      </w:r>
      <w:r w:rsidR="006030CF" w:rsidRPr="00737632">
        <w:rPr>
          <w:szCs w:val="22"/>
        </w:rPr>
        <w:t xml:space="preserve">hird </w:t>
      </w:r>
      <w:r w:rsidR="00ED019A" w:rsidRPr="00737632">
        <w:rPr>
          <w:szCs w:val="22"/>
        </w:rPr>
        <w:t>P</w:t>
      </w:r>
      <w:r w:rsidR="006030CF" w:rsidRPr="00737632">
        <w:rPr>
          <w:szCs w:val="22"/>
        </w:rPr>
        <w:t xml:space="preserve">arty </w:t>
      </w:r>
      <w:r w:rsidR="00ED019A" w:rsidRPr="00737632">
        <w:rPr>
          <w:szCs w:val="22"/>
        </w:rPr>
        <w:t>A</w:t>
      </w:r>
      <w:r w:rsidR="006030CF" w:rsidRPr="00737632">
        <w:rPr>
          <w:szCs w:val="22"/>
        </w:rPr>
        <w:t xml:space="preserve">dministrator, </w:t>
      </w:r>
      <w:r w:rsidRPr="00737632">
        <w:rPr>
          <w:szCs w:val="22"/>
        </w:rPr>
        <w:t xml:space="preserve">or a health maintenance organization licensed under </w:t>
      </w:r>
      <w:r w:rsidR="00AE7C5E" w:rsidRPr="00737632">
        <w:rPr>
          <w:szCs w:val="22"/>
        </w:rPr>
        <w:t>M.G.L. c.</w:t>
      </w:r>
      <w:r w:rsidRPr="00D81C42">
        <w:rPr>
          <w:szCs w:val="22"/>
        </w:rPr>
        <w:t xml:space="preserve"> 176G. </w:t>
      </w:r>
      <w:r w:rsidR="00415761" w:rsidRPr="00D81C42" w:rsidDel="00CD45AE">
        <w:rPr>
          <w:szCs w:val="22"/>
        </w:rPr>
        <w:t xml:space="preserve">Private Health Care Payers </w:t>
      </w:r>
      <w:r w:rsidR="00E10E5A" w:rsidRPr="00D81C42">
        <w:rPr>
          <w:szCs w:val="22"/>
        </w:rPr>
        <w:t xml:space="preserve">also </w:t>
      </w:r>
      <w:r w:rsidR="00415761" w:rsidRPr="00D81C42" w:rsidDel="00CD45AE">
        <w:rPr>
          <w:szCs w:val="22"/>
        </w:rPr>
        <w:t xml:space="preserve">include any carrier </w:t>
      </w:r>
      <w:r w:rsidR="00BB69FB" w:rsidRPr="00D81C42" w:rsidDel="00CD45AE">
        <w:rPr>
          <w:szCs w:val="22"/>
        </w:rPr>
        <w:t xml:space="preserve">or Third Party Administrator </w:t>
      </w:r>
      <w:r w:rsidR="00415761" w:rsidRPr="00D81C42" w:rsidDel="00CD45AE">
        <w:rPr>
          <w:szCs w:val="22"/>
        </w:rPr>
        <w:t xml:space="preserve">that contracts with the office of Medicaid, the </w:t>
      </w:r>
      <w:r w:rsidR="00505D48" w:rsidRPr="00D81C42">
        <w:rPr>
          <w:szCs w:val="22"/>
        </w:rPr>
        <w:t>Massachusetts Health Connector</w:t>
      </w:r>
      <w:r w:rsidR="00415761" w:rsidRPr="00D81C42" w:rsidDel="00CD45AE">
        <w:rPr>
          <w:szCs w:val="22"/>
        </w:rPr>
        <w:t>, or the Group Insurance Commissi</w:t>
      </w:r>
      <w:r w:rsidR="00BB69FB" w:rsidRPr="00D81C42" w:rsidDel="00CD45AE">
        <w:rPr>
          <w:szCs w:val="22"/>
        </w:rPr>
        <w:t>on</w:t>
      </w:r>
      <w:r w:rsidR="00415761" w:rsidRPr="00D81C42" w:rsidDel="00CD45AE">
        <w:rPr>
          <w:szCs w:val="22"/>
        </w:rPr>
        <w:t xml:space="preserve"> to pay for or arrange for the purchase of </w:t>
      </w:r>
      <w:r w:rsidR="00D733CE" w:rsidRPr="00D81C42">
        <w:rPr>
          <w:szCs w:val="22"/>
        </w:rPr>
        <w:t>H</w:t>
      </w:r>
      <w:r w:rsidR="00415761" w:rsidRPr="00D81C42" w:rsidDel="00CD45AE">
        <w:rPr>
          <w:szCs w:val="22"/>
        </w:rPr>
        <w:t xml:space="preserve">ealth </w:t>
      </w:r>
      <w:r w:rsidR="00D733CE" w:rsidRPr="00D81C42">
        <w:rPr>
          <w:szCs w:val="22"/>
        </w:rPr>
        <w:t>C</w:t>
      </w:r>
      <w:r w:rsidR="00415761" w:rsidRPr="00D81C42" w:rsidDel="00CD45AE">
        <w:rPr>
          <w:szCs w:val="22"/>
        </w:rPr>
        <w:t xml:space="preserve">are </w:t>
      </w:r>
      <w:r w:rsidR="00D733CE" w:rsidRPr="00D81C42">
        <w:rPr>
          <w:szCs w:val="22"/>
        </w:rPr>
        <w:t>S</w:t>
      </w:r>
      <w:r w:rsidR="00415761" w:rsidRPr="00D81C42" w:rsidDel="00CD45AE">
        <w:rPr>
          <w:szCs w:val="22"/>
        </w:rPr>
        <w:t>ervices on behalf of individuals enrolled in health coverage programs under Titles XVIII, XIX, or XXI, under the</w:t>
      </w:r>
      <w:r w:rsidR="008E1E28" w:rsidRPr="00D81C42">
        <w:rPr>
          <w:szCs w:val="22"/>
        </w:rPr>
        <w:t xml:space="preserve"> </w:t>
      </w:r>
      <w:proofErr w:type="spellStart"/>
      <w:r w:rsidR="008E1E28" w:rsidRPr="00D81C42">
        <w:rPr>
          <w:szCs w:val="22"/>
        </w:rPr>
        <w:t>ConnectorCare</w:t>
      </w:r>
      <w:proofErr w:type="spellEnd"/>
      <w:r w:rsidR="00415761" w:rsidRPr="00D81C42" w:rsidDel="00CD45AE">
        <w:rPr>
          <w:szCs w:val="22"/>
        </w:rPr>
        <w:t xml:space="preserve"> Hea</w:t>
      </w:r>
      <w:r w:rsidR="00BB69FB" w:rsidRPr="00D81C42" w:rsidDel="00CD45AE">
        <w:rPr>
          <w:szCs w:val="22"/>
        </w:rPr>
        <w:t>lth Insurance program,</w:t>
      </w:r>
      <w:r w:rsidR="00415761" w:rsidRPr="00D81C42" w:rsidDel="00CD45AE">
        <w:rPr>
          <w:szCs w:val="22"/>
        </w:rPr>
        <w:t xml:space="preserve"> </w:t>
      </w:r>
      <w:r w:rsidR="007A134D" w:rsidRPr="00D81C42" w:rsidDel="00CD45AE">
        <w:rPr>
          <w:szCs w:val="22"/>
        </w:rPr>
        <w:t>Medicaid managed care organizations</w:t>
      </w:r>
      <w:r w:rsidR="00415761" w:rsidRPr="00D81C42" w:rsidDel="00CD45AE">
        <w:rPr>
          <w:szCs w:val="22"/>
        </w:rPr>
        <w:t xml:space="preserve">, </w:t>
      </w:r>
      <w:r w:rsidR="00631964" w:rsidRPr="00D81C42">
        <w:rPr>
          <w:szCs w:val="22"/>
        </w:rPr>
        <w:t xml:space="preserve">Medicare Advantage Plans, </w:t>
      </w:r>
      <w:r w:rsidR="00415761" w:rsidRPr="00D81C42" w:rsidDel="00CD45AE">
        <w:rPr>
          <w:szCs w:val="22"/>
        </w:rPr>
        <w:t>or under the Group Insurance Commission.</w:t>
      </w:r>
    </w:p>
    <w:p w14:paraId="35277CD7" w14:textId="77777777" w:rsidR="006E31FC" w:rsidRPr="00D81C42" w:rsidRDefault="006E31FC" w:rsidP="00B64241">
      <w:pPr>
        <w:jc w:val="both"/>
        <w:rPr>
          <w:szCs w:val="22"/>
          <w:u w:val="single"/>
        </w:rPr>
      </w:pPr>
    </w:p>
    <w:p w14:paraId="46ED1285" w14:textId="77777777" w:rsidR="00C06EA0" w:rsidRPr="00D81C42" w:rsidRDefault="00C06EA0" w:rsidP="00B64241">
      <w:pPr>
        <w:ind w:left="1008"/>
        <w:jc w:val="both"/>
        <w:rPr>
          <w:szCs w:val="22"/>
        </w:rPr>
      </w:pPr>
      <w:r w:rsidRPr="00D81C42">
        <w:rPr>
          <w:szCs w:val="22"/>
          <w:u w:val="single"/>
        </w:rPr>
        <w:t>Provider</w:t>
      </w:r>
      <w:r w:rsidRPr="00D81C42">
        <w:rPr>
          <w:szCs w:val="22"/>
        </w:rPr>
        <w:t xml:space="preserve">. </w:t>
      </w:r>
      <w:r w:rsidR="000138E3" w:rsidRPr="00D81C42">
        <w:rPr>
          <w:szCs w:val="22"/>
        </w:rPr>
        <w:t>Any person, corporation</w:t>
      </w:r>
      <w:r w:rsidR="0042426A" w:rsidRPr="00D81C42">
        <w:rPr>
          <w:szCs w:val="22"/>
        </w:rPr>
        <w:t>,</w:t>
      </w:r>
      <w:r w:rsidR="000138E3" w:rsidRPr="00D81C42">
        <w:rPr>
          <w:szCs w:val="22"/>
        </w:rPr>
        <w:t xml:space="preserve"> partnership, governmental unit, state institution or any other entity qualified under the laws of the Commonwealth to perform or provide </w:t>
      </w:r>
      <w:r w:rsidR="00D733CE" w:rsidRPr="00D81C42">
        <w:rPr>
          <w:szCs w:val="22"/>
        </w:rPr>
        <w:t>H</w:t>
      </w:r>
      <w:r w:rsidR="000138E3" w:rsidRPr="00D81C42">
        <w:rPr>
          <w:szCs w:val="22"/>
        </w:rPr>
        <w:t xml:space="preserve">ealth </w:t>
      </w:r>
      <w:r w:rsidR="00D733CE" w:rsidRPr="00D81C42">
        <w:rPr>
          <w:szCs w:val="22"/>
        </w:rPr>
        <w:t>C</w:t>
      </w:r>
      <w:r w:rsidR="000138E3" w:rsidRPr="00D81C42">
        <w:rPr>
          <w:szCs w:val="22"/>
        </w:rPr>
        <w:t xml:space="preserve">are </w:t>
      </w:r>
      <w:r w:rsidR="00D733CE" w:rsidRPr="00D81C42">
        <w:rPr>
          <w:szCs w:val="22"/>
        </w:rPr>
        <w:t>S</w:t>
      </w:r>
      <w:r w:rsidR="000138E3" w:rsidRPr="00D81C42">
        <w:rPr>
          <w:szCs w:val="22"/>
        </w:rPr>
        <w:t>ervices.</w:t>
      </w:r>
    </w:p>
    <w:p w14:paraId="0FEC4250" w14:textId="77777777" w:rsidR="00430CB6" w:rsidRPr="00D81C42" w:rsidRDefault="00430CB6" w:rsidP="00B64241">
      <w:pPr>
        <w:jc w:val="both"/>
        <w:rPr>
          <w:szCs w:val="22"/>
        </w:rPr>
      </w:pPr>
    </w:p>
    <w:p w14:paraId="75B8A584" w14:textId="15583844" w:rsidR="00430CB6" w:rsidRPr="00D81C42" w:rsidRDefault="00430CB6" w:rsidP="00B64241">
      <w:pPr>
        <w:ind w:left="1008"/>
        <w:jc w:val="both"/>
        <w:rPr>
          <w:szCs w:val="22"/>
        </w:rPr>
      </w:pPr>
      <w:r w:rsidRPr="00D81C42">
        <w:rPr>
          <w:szCs w:val="22"/>
          <w:u w:val="single"/>
        </w:rPr>
        <w:t>Provider Organization</w:t>
      </w:r>
      <w:r w:rsidRPr="00D81C42">
        <w:rPr>
          <w:szCs w:val="22"/>
        </w:rPr>
        <w:t>. Any corporation, partnership, business trust, association or organized group of persons, which is in the business of health care delivery or management, whether incorporated or not that represents one or more Providers in contracting with carriers for the payments of Heath Care Services including</w:t>
      </w:r>
      <w:r w:rsidR="00B4360E">
        <w:rPr>
          <w:szCs w:val="22"/>
        </w:rPr>
        <w:t>,</w:t>
      </w:r>
      <w:r w:rsidRPr="00D81C42">
        <w:rPr>
          <w:szCs w:val="22"/>
        </w:rPr>
        <w:t xml:space="preserve"> but not limited to, physician organizations, physician-hospital organizations, independent practice associations, provider networks, accountable care organizations and any other organization that contracts with carriers for payment for </w:t>
      </w:r>
      <w:r w:rsidR="00D733CE" w:rsidRPr="00D81C42">
        <w:rPr>
          <w:szCs w:val="22"/>
        </w:rPr>
        <w:t>H</w:t>
      </w:r>
      <w:r w:rsidRPr="00D81C42">
        <w:rPr>
          <w:szCs w:val="22"/>
        </w:rPr>
        <w:t xml:space="preserve">ealth </w:t>
      </w:r>
      <w:r w:rsidR="00D733CE" w:rsidRPr="00D81C42">
        <w:rPr>
          <w:szCs w:val="22"/>
        </w:rPr>
        <w:t>C</w:t>
      </w:r>
      <w:r w:rsidRPr="00D81C42">
        <w:rPr>
          <w:szCs w:val="22"/>
        </w:rPr>
        <w:t xml:space="preserve">are </w:t>
      </w:r>
      <w:r w:rsidR="00D733CE" w:rsidRPr="00D81C42">
        <w:rPr>
          <w:szCs w:val="22"/>
        </w:rPr>
        <w:t>S</w:t>
      </w:r>
      <w:r w:rsidRPr="00D81C42">
        <w:rPr>
          <w:szCs w:val="22"/>
        </w:rPr>
        <w:t>ervices.</w:t>
      </w:r>
    </w:p>
    <w:p w14:paraId="47B2AA78" w14:textId="77777777" w:rsidR="000138E3" w:rsidRPr="00D81C42" w:rsidRDefault="000138E3" w:rsidP="00B64241">
      <w:pPr>
        <w:jc w:val="both"/>
        <w:rPr>
          <w:szCs w:val="22"/>
          <w:u w:val="single"/>
        </w:rPr>
      </w:pPr>
    </w:p>
    <w:p w14:paraId="2C429EA1" w14:textId="77777777" w:rsidR="00B0583F" w:rsidRPr="00D81C42" w:rsidRDefault="00B0583F" w:rsidP="00B64241">
      <w:pPr>
        <w:ind w:left="1008"/>
        <w:jc w:val="both"/>
        <w:rPr>
          <w:szCs w:val="22"/>
        </w:rPr>
      </w:pPr>
      <w:r w:rsidRPr="00D81C42">
        <w:rPr>
          <w:szCs w:val="22"/>
          <w:u w:val="single"/>
        </w:rPr>
        <w:t>Public Health Care Payer</w:t>
      </w:r>
      <w:r w:rsidRPr="00D81C42">
        <w:rPr>
          <w:szCs w:val="22"/>
        </w:rPr>
        <w:t xml:space="preserve">. The Medicaid program established in </w:t>
      </w:r>
      <w:r w:rsidR="00AE7C5E">
        <w:rPr>
          <w:szCs w:val="22"/>
        </w:rPr>
        <w:t xml:space="preserve">M.G.L. c. </w:t>
      </w:r>
      <w:r w:rsidRPr="00D81C42">
        <w:rPr>
          <w:szCs w:val="22"/>
        </w:rPr>
        <w:t xml:space="preserve"> 118E</w:t>
      </w:r>
      <w:r w:rsidR="00415761" w:rsidRPr="00D81C42">
        <w:rPr>
          <w:szCs w:val="22"/>
        </w:rPr>
        <w:t xml:space="preserve"> </w:t>
      </w:r>
      <w:r w:rsidRPr="00D81C42">
        <w:rPr>
          <w:szCs w:val="22"/>
        </w:rPr>
        <w:t xml:space="preserve">and any city or town with a population of more than 60,000 that has adopted </w:t>
      </w:r>
      <w:r w:rsidR="00AE7C5E">
        <w:rPr>
          <w:szCs w:val="22"/>
        </w:rPr>
        <w:t xml:space="preserve">M.G.L. c. </w:t>
      </w:r>
      <w:r w:rsidRPr="00D81C42">
        <w:rPr>
          <w:szCs w:val="22"/>
        </w:rPr>
        <w:t xml:space="preserve"> 32B. </w:t>
      </w:r>
    </w:p>
    <w:p w14:paraId="12CC4295" w14:textId="77777777" w:rsidR="006E31FC" w:rsidRPr="00D81C42" w:rsidRDefault="006E31FC" w:rsidP="00B64241">
      <w:pPr>
        <w:jc w:val="both"/>
        <w:rPr>
          <w:szCs w:val="22"/>
          <w:u w:val="single"/>
        </w:rPr>
      </w:pPr>
    </w:p>
    <w:p w14:paraId="41231B88" w14:textId="77777777" w:rsidR="00F008AC" w:rsidRPr="00D81C42" w:rsidRDefault="00F008AC" w:rsidP="00B64241">
      <w:pPr>
        <w:ind w:left="1008"/>
        <w:jc w:val="both"/>
        <w:rPr>
          <w:szCs w:val="22"/>
          <w:u w:val="single"/>
        </w:rPr>
      </w:pPr>
      <w:r w:rsidRPr="00D81C42">
        <w:rPr>
          <w:szCs w:val="22"/>
          <w:u w:val="single"/>
        </w:rPr>
        <w:t>Registered Provider Organization.</w:t>
      </w:r>
      <w:r w:rsidRPr="00D81C42">
        <w:rPr>
          <w:szCs w:val="22"/>
        </w:rPr>
        <w:t xml:space="preserve"> A </w:t>
      </w:r>
      <w:r w:rsidR="00430CB6" w:rsidRPr="00D81C42">
        <w:rPr>
          <w:szCs w:val="22"/>
        </w:rPr>
        <w:t>P</w:t>
      </w:r>
      <w:r w:rsidRPr="00D81C42">
        <w:rPr>
          <w:szCs w:val="22"/>
        </w:rPr>
        <w:t xml:space="preserve">rovider </w:t>
      </w:r>
      <w:r w:rsidR="00430CB6" w:rsidRPr="00D81C42">
        <w:rPr>
          <w:szCs w:val="22"/>
        </w:rPr>
        <w:t>O</w:t>
      </w:r>
      <w:r w:rsidRPr="00D81C42">
        <w:rPr>
          <w:szCs w:val="22"/>
        </w:rPr>
        <w:t xml:space="preserve">rganization that has been registered in accordance with </w:t>
      </w:r>
      <w:r w:rsidR="00E56A37" w:rsidRPr="00D81C42">
        <w:rPr>
          <w:szCs w:val="22"/>
        </w:rPr>
        <w:t>M.G.L.</w:t>
      </w:r>
      <w:r w:rsidR="00C42583" w:rsidRPr="00D81C42">
        <w:rPr>
          <w:szCs w:val="22"/>
        </w:rPr>
        <w:t xml:space="preserve"> </w:t>
      </w:r>
      <w:r w:rsidR="00DD52CC" w:rsidRPr="00D81C42">
        <w:rPr>
          <w:szCs w:val="22"/>
        </w:rPr>
        <w:t>c</w:t>
      </w:r>
      <w:r w:rsidR="00512066" w:rsidRPr="00D81C42">
        <w:rPr>
          <w:szCs w:val="22"/>
        </w:rPr>
        <w:t>.</w:t>
      </w:r>
      <w:r w:rsidRPr="00D81C42">
        <w:rPr>
          <w:szCs w:val="22"/>
        </w:rPr>
        <w:t xml:space="preserve"> 6D</w:t>
      </w:r>
      <w:r w:rsidR="007B5938" w:rsidRPr="00D81C42">
        <w:rPr>
          <w:szCs w:val="22"/>
        </w:rPr>
        <w:t>, § 11</w:t>
      </w:r>
      <w:r w:rsidRPr="00D81C42">
        <w:rPr>
          <w:szCs w:val="22"/>
        </w:rPr>
        <w:t>.</w:t>
      </w:r>
    </w:p>
    <w:p w14:paraId="7AE3FC3B" w14:textId="77777777" w:rsidR="00F008AC" w:rsidRPr="00D81C42" w:rsidRDefault="00F008AC" w:rsidP="00B64241">
      <w:pPr>
        <w:jc w:val="both"/>
        <w:rPr>
          <w:szCs w:val="22"/>
          <w:u w:val="single"/>
        </w:rPr>
      </w:pPr>
    </w:p>
    <w:p w14:paraId="17505CBF" w14:textId="77777777" w:rsidR="002A46F1" w:rsidRPr="00D81C42" w:rsidRDefault="00004BAC" w:rsidP="00B64241">
      <w:pPr>
        <w:ind w:left="1008"/>
        <w:jc w:val="both"/>
        <w:rPr>
          <w:szCs w:val="22"/>
        </w:rPr>
      </w:pPr>
      <w:r w:rsidRPr="00D81C42">
        <w:rPr>
          <w:szCs w:val="22"/>
          <w:u w:val="single"/>
        </w:rPr>
        <w:t>Relative Prices</w:t>
      </w:r>
      <w:r w:rsidRPr="00D81C42">
        <w:rPr>
          <w:szCs w:val="22"/>
        </w:rPr>
        <w:t xml:space="preserve">. The contractually negotiated amounts paid to </w:t>
      </w:r>
      <w:r w:rsidR="000662A9" w:rsidRPr="00D81C42">
        <w:rPr>
          <w:szCs w:val="22"/>
        </w:rPr>
        <w:t xml:space="preserve">Massachusetts </w:t>
      </w:r>
      <w:r w:rsidR="00E3559F" w:rsidRPr="00D81C42">
        <w:rPr>
          <w:szCs w:val="22"/>
        </w:rPr>
        <w:t>P</w:t>
      </w:r>
      <w:r w:rsidRPr="00D81C42">
        <w:rPr>
          <w:szCs w:val="22"/>
        </w:rPr>
        <w:t xml:space="preserve">roviders by each </w:t>
      </w:r>
      <w:r w:rsidR="006E31FC" w:rsidRPr="00D81C42">
        <w:rPr>
          <w:szCs w:val="22"/>
        </w:rPr>
        <w:t xml:space="preserve">Payer </w:t>
      </w:r>
      <w:r w:rsidRPr="00D81C42">
        <w:rPr>
          <w:szCs w:val="22"/>
        </w:rPr>
        <w:t xml:space="preserve">for </w:t>
      </w:r>
      <w:r w:rsidR="00D733CE" w:rsidRPr="00D81C42">
        <w:rPr>
          <w:szCs w:val="22"/>
        </w:rPr>
        <w:t>H</w:t>
      </w:r>
      <w:r w:rsidRPr="00D81C42">
        <w:rPr>
          <w:szCs w:val="22"/>
        </w:rPr>
        <w:t xml:space="preserve">ealth </w:t>
      </w:r>
      <w:r w:rsidR="00D733CE" w:rsidRPr="00D81C42">
        <w:rPr>
          <w:szCs w:val="22"/>
        </w:rPr>
        <w:t>C</w:t>
      </w:r>
      <w:r w:rsidRPr="00D81C42">
        <w:rPr>
          <w:szCs w:val="22"/>
        </w:rPr>
        <w:t xml:space="preserve">are </w:t>
      </w:r>
      <w:r w:rsidR="00D733CE" w:rsidRPr="00D81C42">
        <w:rPr>
          <w:szCs w:val="22"/>
        </w:rPr>
        <w:t>S</w:t>
      </w:r>
      <w:r w:rsidRPr="00D81C42">
        <w:rPr>
          <w:szCs w:val="22"/>
        </w:rPr>
        <w:t xml:space="preserve">ervices, including </w:t>
      </w:r>
      <w:r w:rsidR="005A4FF4" w:rsidRPr="00D81C42">
        <w:rPr>
          <w:szCs w:val="22"/>
        </w:rPr>
        <w:t>N</w:t>
      </w:r>
      <w:r w:rsidRPr="00D81C42">
        <w:rPr>
          <w:szCs w:val="22"/>
        </w:rPr>
        <w:t>on</w:t>
      </w:r>
      <w:r w:rsidR="00A03286" w:rsidRPr="00D81C42">
        <w:rPr>
          <w:szCs w:val="22"/>
        </w:rPr>
        <w:t>-</w:t>
      </w:r>
      <w:r w:rsidR="00AE7C5E">
        <w:rPr>
          <w:szCs w:val="22"/>
        </w:rPr>
        <w:t>c</w:t>
      </w:r>
      <w:r w:rsidRPr="00D81C42">
        <w:rPr>
          <w:szCs w:val="22"/>
        </w:rPr>
        <w:t xml:space="preserve">laims </w:t>
      </w:r>
      <w:r w:rsidR="005A4FF4" w:rsidRPr="00D81C42">
        <w:rPr>
          <w:szCs w:val="22"/>
        </w:rPr>
        <w:t>R</w:t>
      </w:r>
      <w:r w:rsidRPr="00D81C42">
        <w:rPr>
          <w:szCs w:val="22"/>
        </w:rPr>
        <w:t xml:space="preserve">elated </w:t>
      </w:r>
      <w:r w:rsidR="005A4FF4" w:rsidRPr="00D81C42">
        <w:rPr>
          <w:szCs w:val="22"/>
        </w:rPr>
        <w:t>P</w:t>
      </w:r>
      <w:r w:rsidRPr="00D81C42">
        <w:rPr>
          <w:szCs w:val="22"/>
        </w:rPr>
        <w:t xml:space="preserve">ayments and expressed in the aggregate relative to the </w:t>
      </w:r>
      <w:r w:rsidR="00E3559F" w:rsidRPr="00D81C42">
        <w:rPr>
          <w:szCs w:val="22"/>
        </w:rPr>
        <w:t>P</w:t>
      </w:r>
      <w:r w:rsidRPr="00D81C42">
        <w:rPr>
          <w:szCs w:val="22"/>
        </w:rPr>
        <w:t xml:space="preserve">ayer’s network wide average amount paid to </w:t>
      </w:r>
      <w:r w:rsidR="00E3559F" w:rsidRPr="00D81C42">
        <w:rPr>
          <w:szCs w:val="22"/>
        </w:rPr>
        <w:t>P</w:t>
      </w:r>
      <w:r w:rsidRPr="00D81C42">
        <w:rPr>
          <w:szCs w:val="22"/>
        </w:rPr>
        <w:t xml:space="preserve">roviders, as calculated under </w:t>
      </w:r>
      <w:r w:rsidR="00880DA8" w:rsidRPr="00D81C42">
        <w:rPr>
          <w:szCs w:val="22"/>
        </w:rPr>
        <w:t xml:space="preserve">957 CMR </w:t>
      </w:r>
      <w:r w:rsidR="00483EBB" w:rsidRPr="00D81C42">
        <w:rPr>
          <w:szCs w:val="22"/>
        </w:rPr>
        <w:t>2</w:t>
      </w:r>
      <w:r w:rsidR="00A232C0" w:rsidRPr="00D81C42">
        <w:rPr>
          <w:szCs w:val="22"/>
        </w:rPr>
        <w:t>.0</w:t>
      </w:r>
      <w:r w:rsidR="00F77B88" w:rsidRPr="00D81C42">
        <w:rPr>
          <w:szCs w:val="22"/>
        </w:rPr>
        <w:t>5</w:t>
      </w:r>
    </w:p>
    <w:p w14:paraId="0102C1DD" w14:textId="77777777" w:rsidR="0031119C" w:rsidRPr="00D81C42" w:rsidRDefault="0031119C" w:rsidP="00B64241">
      <w:pPr>
        <w:jc w:val="both"/>
        <w:rPr>
          <w:szCs w:val="22"/>
        </w:rPr>
      </w:pPr>
    </w:p>
    <w:p w14:paraId="61D3F0C8" w14:textId="0A1F53B1" w:rsidR="00AE7C5E" w:rsidRDefault="008F6304" w:rsidP="00B64241">
      <w:pPr>
        <w:ind w:left="1008"/>
        <w:jc w:val="both"/>
        <w:rPr>
          <w:szCs w:val="22"/>
        </w:rPr>
      </w:pPr>
      <w:r w:rsidRPr="00D81C42">
        <w:rPr>
          <w:szCs w:val="22"/>
          <w:u w:val="single"/>
        </w:rPr>
        <w:t>Surcharge Payer</w:t>
      </w:r>
      <w:r w:rsidRPr="00D81C42">
        <w:rPr>
          <w:szCs w:val="22"/>
        </w:rPr>
        <w:t xml:space="preserve">. An individual or entity, including a </w:t>
      </w:r>
      <w:r w:rsidR="004C17ED" w:rsidRPr="00D81C42">
        <w:rPr>
          <w:szCs w:val="22"/>
        </w:rPr>
        <w:t xml:space="preserve">managed care </w:t>
      </w:r>
      <w:proofErr w:type="spellStart"/>
      <w:r w:rsidR="004C17ED" w:rsidRPr="00D81C42">
        <w:rPr>
          <w:szCs w:val="22"/>
        </w:rPr>
        <w:t>organization</w:t>
      </w:r>
      <w:r w:rsidRPr="00D81C42">
        <w:rPr>
          <w:szCs w:val="22"/>
        </w:rPr>
        <w:t>,that</w:t>
      </w:r>
      <w:proofErr w:type="spellEnd"/>
      <w:r w:rsidRPr="00D81C42">
        <w:rPr>
          <w:szCs w:val="22"/>
        </w:rPr>
        <w:t xml:space="preserve"> pays for or arranges for the purchase of Health </w:t>
      </w:r>
      <w:r w:rsidR="00CC626A" w:rsidRPr="00D81C42">
        <w:rPr>
          <w:szCs w:val="22"/>
        </w:rPr>
        <w:t xml:space="preserve">Care </w:t>
      </w:r>
      <w:r w:rsidRPr="00D81C42">
        <w:rPr>
          <w:szCs w:val="22"/>
        </w:rPr>
        <w:t xml:space="preserve">Services provided by Hospitals and Ambulatory Surgical Center </w:t>
      </w:r>
      <w:r w:rsidR="00121B81" w:rsidRPr="00D81C42">
        <w:rPr>
          <w:szCs w:val="22"/>
        </w:rPr>
        <w:t>s</w:t>
      </w:r>
      <w:r w:rsidRPr="00D81C42">
        <w:rPr>
          <w:szCs w:val="22"/>
        </w:rPr>
        <w:t>ervice</w:t>
      </w:r>
      <w:r w:rsidR="00164AF4" w:rsidRPr="00D81C42">
        <w:rPr>
          <w:szCs w:val="22"/>
        </w:rPr>
        <w:t>s</w:t>
      </w:r>
      <w:r w:rsidRPr="00D81C42">
        <w:rPr>
          <w:szCs w:val="22"/>
        </w:rPr>
        <w:t xml:space="preserve"> provided by Ambulatory Surgical Centers; provided however, that the term “Surcharge </w:t>
      </w:r>
      <w:r w:rsidR="00C42583" w:rsidRPr="00D81C42">
        <w:rPr>
          <w:szCs w:val="22"/>
        </w:rPr>
        <w:t>Payer</w:t>
      </w:r>
      <w:r w:rsidRPr="00D81C42">
        <w:rPr>
          <w:szCs w:val="22"/>
        </w:rPr>
        <w:t>” shall not include</w:t>
      </w:r>
      <w:r w:rsidR="00AE7C5E">
        <w:rPr>
          <w:szCs w:val="22"/>
        </w:rPr>
        <w:t>:</w:t>
      </w:r>
    </w:p>
    <w:p w14:paraId="1AC91D06" w14:textId="77777777" w:rsidR="00AE7C5E" w:rsidRPr="008C6982" w:rsidRDefault="008F6304" w:rsidP="00B64241">
      <w:pPr>
        <w:pStyle w:val="ListParagraph"/>
        <w:numPr>
          <w:ilvl w:val="0"/>
          <w:numId w:val="37"/>
        </w:numPr>
        <w:jc w:val="both"/>
        <w:rPr>
          <w:szCs w:val="22"/>
        </w:rPr>
      </w:pPr>
      <w:r w:rsidRPr="008C6982">
        <w:rPr>
          <w:szCs w:val="22"/>
        </w:rPr>
        <w:t xml:space="preserve">Title XVIII and Title XIX programs and their beneficiaries or recipients; </w:t>
      </w:r>
    </w:p>
    <w:p w14:paraId="45089342" w14:textId="77777777" w:rsidR="00C6397A" w:rsidRDefault="008F6304" w:rsidP="00B64241">
      <w:pPr>
        <w:pStyle w:val="ListParagraph"/>
        <w:numPr>
          <w:ilvl w:val="0"/>
          <w:numId w:val="37"/>
        </w:numPr>
        <w:jc w:val="both"/>
        <w:rPr>
          <w:szCs w:val="22"/>
        </w:rPr>
      </w:pPr>
      <w:r w:rsidRPr="008C6982">
        <w:rPr>
          <w:szCs w:val="22"/>
        </w:rPr>
        <w:t xml:space="preserve">other governmental programs of public assistance and their beneficiaries or recipients; </w:t>
      </w:r>
    </w:p>
    <w:p w14:paraId="306B317E" w14:textId="750631DA" w:rsidR="008C6982" w:rsidRPr="00C6397A" w:rsidRDefault="008F6304" w:rsidP="00AD755D">
      <w:pPr>
        <w:ind w:left="630" w:firstLine="720"/>
        <w:jc w:val="both"/>
        <w:rPr>
          <w:szCs w:val="22"/>
        </w:rPr>
      </w:pPr>
      <w:r w:rsidRPr="00C6397A">
        <w:rPr>
          <w:szCs w:val="22"/>
        </w:rPr>
        <w:t xml:space="preserve">and </w:t>
      </w:r>
    </w:p>
    <w:p w14:paraId="1B567F19" w14:textId="77777777" w:rsidR="003554EB" w:rsidRPr="00017F09" w:rsidRDefault="008F6304" w:rsidP="00B64241">
      <w:pPr>
        <w:pStyle w:val="ListParagraph"/>
        <w:numPr>
          <w:ilvl w:val="0"/>
          <w:numId w:val="37"/>
        </w:numPr>
        <w:jc w:val="both"/>
        <w:rPr>
          <w:szCs w:val="22"/>
        </w:rPr>
      </w:pPr>
      <w:r w:rsidRPr="00017F09">
        <w:rPr>
          <w:szCs w:val="22"/>
        </w:rPr>
        <w:t>the workers’ compensation program established pursuant to M.G.L. c.152.</w:t>
      </w:r>
    </w:p>
    <w:p w14:paraId="6056B121" w14:textId="77777777" w:rsidR="008F6304" w:rsidRPr="00D81C42" w:rsidRDefault="008F6304" w:rsidP="00B64241">
      <w:pPr>
        <w:jc w:val="both"/>
        <w:rPr>
          <w:szCs w:val="22"/>
          <w:u w:val="single"/>
        </w:rPr>
      </w:pPr>
    </w:p>
    <w:p w14:paraId="78D63107" w14:textId="3A199705" w:rsidR="00FE5F65" w:rsidRPr="00D81C42" w:rsidRDefault="00FE5F65" w:rsidP="00B64241">
      <w:pPr>
        <w:ind w:left="1008"/>
        <w:jc w:val="both"/>
        <w:rPr>
          <w:szCs w:val="22"/>
        </w:rPr>
      </w:pPr>
      <w:r w:rsidRPr="00D81C42">
        <w:rPr>
          <w:szCs w:val="22"/>
          <w:u w:val="single"/>
        </w:rPr>
        <w:t>Third Party Administrator</w:t>
      </w:r>
      <w:r w:rsidRPr="00B64241">
        <w:rPr>
          <w:szCs w:val="22"/>
        </w:rPr>
        <w:t>.</w:t>
      </w:r>
      <w:r w:rsidRPr="00D81C42">
        <w:rPr>
          <w:szCs w:val="22"/>
        </w:rPr>
        <w:t xml:space="preserve"> </w:t>
      </w:r>
      <w:r w:rsidR="0042389C" w:rsidRPr="00D81C42">
        <w:rPr>
          <w:szCs w:val="22"/>
        </w:rPr>
        <w:t xml:space="preserve">An entity who, on behalf of a </w:t>
      </w:r>
      <w:r w:rsidR="004C17ED" w:rsidRPr="00D81C42">
        <w:rPr>
          <w:szCs w:val="22"/>
        </w:rPr>
        <w:t>Payer</w:t>
      </w:r>
      <w:r w:rsidR="0042389C" w:rsidRPr="00D81C42">
        <w:rPr>
          <w:szCs w:val="22"/>
        </w:rPr>
        <w:t xml:space="preserve"> or purchaser of health benefits, receives or collects charges, contributions, or premiums for, or adjusts or settles claims on or for residents of the Commonwealth. Third Party Administrators shall include an</w:t>
      </w:r>
      <w:r w:rsidR="00543FAC" w:rsidRPr="00D81C42">
        <w:rPr>
          <w:szCs w:val="22"/>
        </w:rPr>
        <w:t>y</w:t>
      </w:r>
      <w:r w:rsidR="0042389C" w:rsidRPr="00D81C42">
        <w:rPr>
          <w:szCs w:val="22"/>
        </w:rPr>
        <w:t xml:space="preserve"> entity with claims data, eligibility data, provider files, and other information relating to health care provided to residents of the Commonwealth and </w:t>
      </w:r>
      <w:r w:rsidR="00121B81" w:rsidRPr="00D81C42">
        <w:rPr>
          <w:szCs w:val="22"/>
        </w:rPr>
        <w:t>Health Care Services</w:t>
      </w:r>
      <w:r w:rsidR="0042389C" w:rsidRPr="00D81C42">
        <w:rPr>
          <w:szCs w:val="22"/>
        </w:rPr>
        <w:t xml:space="preserve"> provided by health care </w:t>
      </w:r>
      <w:r w:rsidR="00121B81" w:rsidRPr="00D81C42">
        <w:rPr>
          <w:szCs w:val="22"/>
        </w:rPr>
        <w:t xml:space="preserve">Providers </w:t>
      </w:r>
      <w:r w:rsidR="0042389C" w:rsidRPr="00D81C42">
        <w:rPr>
          <w:szCs w:val="22"/>
        </w:rPr>
        <w:lastRenderedPageBreak/>
        <w:t>in the Commonwealth</w:t>
      </w:r>
      <w:r w:rsidR="00C6397A">
        <w:rPr>
          <w:szCs w:val="22"/>
        </w:rPr>
        <w:t>,</w:t>
      </w:r>
      <w:r w:rsidR="0042389C" w:rsidRPr="00D81C42">
        <w:rPr>
          <w:szCs w:val="22"/>
        </w:rPr>
        <w:t xml:space="preserve"> except that Third Party Administrators shall not include an entity that administers only claims data, eligibility data, provider files, and other information for its own employees and dependents. </w:t>
      </w:r>
    </w:p>
    <w:p w14:paraId="2C3A26F9" w14:textId="77777777" w:rsidR="00C6397A" w:rsidRPr="00D81C42" w:rsidRDefault="00C6397A" w:rsidP="00B64241">
      <w:pPr>
        <w:jc w:val="both"/>
        <w:rPr>
          <w:szCs w:val="22"/>
          <w:u w:val="single"/>
        </w:rPr>
      </w:pPr>
    </w:p>
    <w:p w14:paraId="13462A17" w14:textId="0802F268" w:rsidR="00F567D0" w:rsidRPr="00D81C42" w:rsidRDefault="00004BAC" w:rsidP="00B64241">
      <w:pPr>
        <w:ind w:left="1008"/>
        <w:jc w:val="both"/>
        <w:rPr>
          <w:szCs w:val="22"/>
        </w:rPr>
      </w:pPr>
      <w:r w:rsidRPr="00D81C42">
        <w:rPr>
          <w:szCs w:val="22"/>
          <w:u w:val="single"/>
        </w:rPr>
        <w:t>Total Medical Claims</w:t>
      </w:r>
      <w:r w:rsidRPr="00D81C42">
        <w:rPr>
          <w:szCs w:val="22"/>
        </w:rPr>
        <w:t xml:space="preserve">. Total </w:t>
      </w:r>
      <w:r w:rsidR="00EB46F0" w:rsidRPr="00D81C42">
        <w:rPr>
          <w:szCs w:val="22"/>
        </w:rPr>
        <w:t>A</w:t>
      </w:r>
      <w:r w:rsidRPr="00D81C42">
        <w:rPr>
          <w:szCs w:val="22"/>
        </w:rPr>
        <w:t xml:space="preserve">llowed </w:t>
      </w:r>
      <w:r w:rsidR="00EB46F0" w:rsidRPr="00D81C42">
        <w:rPr>
          <w:szCs w:val="22"/>
        </w:rPr>
        <w:t>C</w:t>
      </w:r>
      <w:r w:rsidRPr="00D81C42">
        <w:rPr>
          <w:szCs w:val="22"/>
        </w:rPr>
        <w:t xml:space="preserve">laims for all categories of medical expenses including, but not limited to, </w:t>
      </w:r>
      <w:r w:rsidR="00FF4DB7" w:rsidRPr="00D81C42">
        <w:rPr>
          <w:szCs w:val="22"/>
        </w:rPr>
        <w:t xml:space="preserve">hospital </w:t>
      </w:r>
      <w:r w:rsidRPr="00D81C42">
        <w:rPr>
          <w:szCs w:val="22"/>
        </w:rPr>
        <w:t>inpatient, hospital outpatient, sub-acute such as skilled nursing and rehabilitation, professional, pharmacy, mental health and behavioral health and substance abuse, home health, durable medical equipment, laboratory, diagnostic imaging and alternative care such as chiropractic and acupuncture claims, incurred under all fully insured and self-insured plans.</w:t>
      </w:r>
    </w:p>
    <w:p w14:paraId="05C9691C" w14:textId="77777777" w:rsidR="005F3FB0" w:rsidRPr="00D81C42" w:rsidRDefault="005F3FB0" w:rsidP="00B64241">
      <w:pPr>
        <w:jc w:val="both"/>
        <w:rPr>
          <w:szCs w:val="22"/>
        </w:rPr>
      </w:pPr>
    </w:p>
    <w:p w14:paraId="1AD205DB" w14:textId="5248A2E5" w:rsidR="003160F4" w:rsidRPr="00D81C42" w:rsidRDefault="00483EBB" w:rsidP="00B64241">
      <w:pPr>
        <w:jc w:val="both"/>
        <w:outlineLvl w:val="0"/>
        <w:rPr>
          <w:szCs w:val="22"/>
          <w:u w:val="single"/>
        </w:rPr>
      </w:pPr>
      <w:r w:rsidRPr="00D81C42">
        <w:rPr>
          <w:szCs w:val="22"/>
          <w:u w:val="single"/>
        </w:rPr>
        <w:t>2</w:t>
      </w:r>
      <w:r w:rsidR="003160F4" w:rsidRPr="00D81C42">
        <w:rPr>
          <w:szCs w:val="22"/>
          <w:u w:val="single"/>
        </w:rPr>
        <w:t>.03</w:t>
      </w:r>
      <w:r w:rsidR="00DA18C9">
        <w:rPr>
          <w:szCs w:val="22"/>
          <w:u w:val="single"/>
        </w:rPr>
        <w:t>:</w:t>
      </w:r>
      <w:r w:rsidR="003160F4" w:rsidRPr="00D81C42">
        <w:rPr>
          <w:szCs w:val="22"/>
          <w:u w:val="single"/>
        </w:rPr>
        <w:t xml:space="preserve">  </w:t>
      </w:r>
      <w:r w:rsidR="004601FB" w:rsidRPr="00D81C42">
        <w:rPr>
          <w:szCs w:val="22"/>
          <w:u w:val="single"/>
        </w:rPr>
        <w:t xml:space="preserve">General </w:t>
      </w:r>
      <w:r w:rsidR="0040170A" w:rsidRPr="00D81C42">
        <w:rPr>
          <w:szCs w:val="22"/>
          <w:u w:val="single"/>
        </w:rPr>
        <w:t>Reporting Requirements</w:t>
      </w:r>
    </w:p>
    <w:p w14:paraId="06375C42" w14:textId="77777777" w:rsidR="00227400" w:rsidRPr="00D81C42" w:rsidRDefault="00227400" w:rsidP="00B64241">
      <w:pPr>
        <w:ind w:left="720"/>
        <w:jc w:val="both"/>
        <w:rPr>
          <w:spacing w:val="-3"/>
          <w:szCs w:val="22"/>
        </w:rPr>
      </w:pPr>
    </w:p>
    <w:p w14:paraId="14DAFE36" w14:textId="76618D66" w:rsidR="002A0EB8" w:rsidRPr="00D81C42" w:rsidRDefault="002D6866" w:rsidP="00B64241">
      <w:pPr>
        <w:ind w:left="1008"/>
        <w:jc w:val="both"/>
        <w:rPr>
          <w:spacing w:val="-3"/>
          <w:szCs w:val="22"/>
        </w:rPr>
      </w:pPr>
      <w:r w:rsidRPr="00D81C42">
        <w:rPr>
          <w:spacing w:val="-3"/>
          <w:szCs w:val="22"/>
        </w:rPr>
        <w:t>(1</w:t>
      </w:r>
      <w:r w:rsidR="00722027" w:rsidRPr="00D81C42">
        <w:rPr>
          <w:spacing w:val="-3"/>
          <w:szCs w:val="22"/>
        </w:rPr>
        <w:t xml:space="preserve">) </w:t>
      </w:r>
      <w:r w:rsidR="00DA18C9" w:rsidRPr="00DA18C9">
        <w:rPr>
          <w:spacing w:val="-3"/>
          <w:szCs w:val="22"/>
        </w:rPr>
        <w:t xml:space="preserve">  </w:t>
      </w:r>
      <w:r w:rsidR="000662A9" w:rsidRPr="00D81C42">
        <w:rPr>
          <w:spacing w:val="-3"/>
          <w:szCs w:val="22"/>
          <w:u w:val="single"/>
        </w:rPr>
        <w:t>Annual Reports</w:t>
      </w:r>
      <w:r w:rsidR="000662A9" w:rsidRPr="00D81C42">
        <w:rPr>
          <w:spacing w:val="-3"/>
          <w:szCs w:val="22"/>
        </w:rPr>
        <w:t xml:space="preserve">. </w:t>
      </w:r>
      <w:r w:rsidR="004601FB" w:rsidRPr="00D81C42">
        <w:rPr>
          <w:spacing w:val="-3"/>
          <w:szCs w:val="22"/>
        </w:rPr>
        <w:t xml:space="preserve"> </w:t>
      </w:r>
    </w:p>
    <w:p w14:paraId="305713DE" w14:textId="741A3880" w:rsidR="000662A9" w:rsidRPr="00D81C42" w:rsidRDefault="001C2D2B" w:rsidP="00B64241">
      <w:pPr>
        <w:ind w:left="1440"/>
        <w:jc w:val="both"/>
        <w:rPr>
          <w:spacing w:val="-3"/>
          <w:szCs w:val="22"/>
        </w:rPr>
      </w:pPr>
      <w:r w:rsidRPr="00D81C42">
        <w:rPr>
          <w:spacing w:val="-3"/>
          <w:szCs w:val="22"/>
        </w:rPr>
        <w:t xml:space="preserve">(a) </w:t>
      </w:r>
      <w:r w:rsidR="00DA18C9">
        <w:rPr>
          <w:spacing w:val="-3"/>
          <w:szCs w:val="22"/>
        </w:rPr>
        <w:t xml:space="preserve"> </w:t>
      </w:r>
      <w:r w:rsidR="000662A9" w:rsidRPr="00D81C42">
        <w:rPr>
          <w:szCs w:val="22"/>
        </w:rPr>
        <w:t>Each Payer shall file</w:t>
      </w:r>
      <w:r w:rsidR="000662A9" w:rsidRPr="00D81C42">
        <w:rPr>
          <w:spacing w:val="-3"/>
          <w:szCs w:val="22"/>
        </w:rPr>
        <w:t xml:space="preserve"> annually its TME by Physician Group, Physician Local Practice Group,</w:t>
      </w:r>
      <w:r w:rsidR="004F1F53" w:rsidRPr="00D81C42">
        <w:rPr>
          <w:spacing w:val="-3"/>
          <w:szCs w:val="22"/>
        </w:rPr>
        <w:t xml:space="preserve"> </w:t>
      </w:r>
      <w:r w:rsidR="000662A9" w:rsidRPr="00D81C42">
        <w:rPr>
          <w:spacing w:val="-3"/>
          <w:szCs w:val="22"/>
        </w:rPr>
        <w:t xml:space="preserve">and </w:t>
      </w:r>
      <w:r w:rsidR="000F5A0D" w:rsidRPr="00D81C42">
        <w:rPr>
          <w:spacing w:val="-3"/>
          <w:szCs w:val="22"/>
        </w:rPr>
        <w:t xml:space="preserve">Member </w:t>
      </w:r>
      <w:r w:rsidR="003D4FC6" w:rsidRPr="00D81C42">
        <w:rPr>
          <w:spacing w:val="-3"/>
          <w:szCs w:val="22"/>
        </w:rPr>
        <w:t>z</w:t>
      </w:r>
      <w:r w:rsidR="000662A9" w:rsidRPr="00D81C42">
        <w:rPr>
          <w:spacing w:val="-3"/>
          <w:szCs w:val="22"/>
        </w:rPr>
        <w:t xml:space="preserve">ip </w:t>
      </w:r>
      <w:r w:rsidR="003D4FC6" w:rsidRPr="00D81C42">
        <w:rPr>
          <w:spacing w:val="-3"/>
          <w:szCs w:val="22"/>
        </w:rPr>
        <w:t>c</w:t>
      </w:r>
      <w:r w:rsidR="000662A9" w:rsidRPr="00D81C42">
        <w:rPr>
          <w:spacing w:val="-3"/>
          <w:szCs w:val="22"/>
        </w:rPr>
        <w:t>ode</w:t>
      </w:r>
      <w:r w:rsidR="004F1F53" w:rsidRPr="00D81C42">
        <w:rPr>
          <w:spacing w:val="-3"/>
          <w:szCs w:val="22"/>
        </w:rPr>
        <w:t xml:space="preserve">; </w:t>
      </w:r>
      <w:r w:rsidR="000662A9" w:rsidRPr="00D81C42">
        <w:rPr>
          <w:spacing w:val="-3"/>
          <w:szCs w:val="22"/>
        </w:rPr>
        <w:t>its Relative Prices for Hospitals, Physicians, and Other Providers</w:t>
      </w:r>
      <w:r w:rsidR="004F1F53" w:rsidRPr="00D81C42">
        <w:rPr>
          <w:spacing w:val="-3"/>
          <w:szCs w:val="22"/>
        </w:rPr>
        <w:t>;</w:t>
      </w:r>
      <w:r w:rsidR="00512066" w:rsidRPr="00D81C42">
        <w:rPr>
          <w:spacing w:val="-3"/>
          <w:szCs w:val="22"/>
        </w:rPr>
        <w:t xml:space="preserve"> </w:t>
      </w:r>
      <w:r w:rsidR="004F1F53" w:rsidRPr="00D81C42">
        <w:rPr>
          <w:spacing w:val="-3"/>
          <w:szCs w:val="22"/>
        </w:rPr>
        <w:t xml:space="preserve">its </w:t>
      </w:r>
      <w:r w:rsidR="00512066" w:rsidRPr="00D81C42">
        <w:rPr>
          <w:spacing w:val="-3"/>
          <w:szCs w:val="22"/>
        </w:rPr>
        <w:t>APM</w:t>
      </w:r>
      <w:r w:rsidR="00844CDE" w:rsidRPr="00D81C42">
        <w:rPr>
          <w:spacing w:val="-3"/>
          <w:szCs w:val="22"/>
        </w:rPr>
        <w:t>s</w:t>
      </w:r>
      <w:r w:rsidR="00512066" w:rsidRPr="00D81C42">
        <w:rPr>
          <w:spacing w:val="-3"/>
          <w:szCs w:val="22"/>
        </w:rPr>
        <w:t xml:space="preserve"> by </w:t>
      </w:r>
      <w:r w:rsidR="00B213A0" w:rsidRPr="00D81C42">
        <w:rPr>
          <w:spacing w:val="-3"/>
          <w:szCs w:val="22"/>
        </w:rPr>
        <w:t xml:space="preserve">Registered Provider Organization, </w:t>
      </w:r>
      <w:r w:rsidR="00844CDE" w:rsidRPr="00D81C42">
        <w:rPr>
          <w:spacing w:val="-3"/>
          <w:szCs w:val="22"/>
        </w:rPr>
        <w:t xml:space="preserve">Hospital, </w:t>
      </w:r>
      <w:r w:rsidR="004F1F53" w:rsidRPr="00D81C42">
        <w:rPr>
          <w:spacing w:val="-3"/>
          <w:szCs w:val="22"/>
        </w:rPr>
        <w:t>Physician Group, Physician Local Practice Group,</w:t>
      </w:r>
      <w:r w:rsidR="00844CDE" w:rsidRPr="00D81C42">
        <w:rPr>
          <w:spacing w:val="-3"/>
          <w:szCs w:val="22"/>
        </w:rPr>
        <w:t xml:space="preserve"> Other Provider, </w:t>
      </w:r>
      <w:r w:rsidR="004F1F53" w:rsidRPr="00D81C42">
        <w:rPr>
          <w:spacing w:val="-3"/>
          <w:szCs w:val="22"/>
        </w:rPr>
        <w:t xml:space="preserve">and Member </w:t>
      </w:r>
      <w:r w:rsidR="003D4FC6" w:rsidRPr="00D81C42">
        <w:rPr>
          <w:spacing w:val="-3"/>
          <w:szCs w:val="22"/>
        </w:rPr>
        <w:t>z</w:t>
      </w:r>
      <w:r w:rsidR="004F1F53" w:rsidRPr="00D81C42">
        <w:rPr>
          <w:spacing w:val="-3"/>
          <w:szCs w:val="22"/>
        </w:rPr>
        <w:t xml:space="preserve">ip </w:t>
      </w:r>
      <w:r w:rsidR="003D4FC6" w:rsidRPr="00D81C42">
        <w:rPr>
          <w:spacing w:val="-3"/>
          <w:szCs w:val="22"/>
        </w:rPr>
        <w:t>c</w:t>
      </w:r>
      <w:r w:rsidR="004F1F53" w:rsidRPr="00D81C42">
        <w:rPr>
          <w:spacing w:val="-3"/>
          <w:szCs w:val="22"/>
        </w:rPr>
        <w:t>ode</w:t>
      </w:r>
      <w:r w:rsidR="004C17ED" w:rsidRPr="00D81C42">
        <w:rPr>
          <w:spacing w:val="-3"/>
          <w:szCs w:val="22"/>
        </w:rPr>
        <w:t>, its Prescription Drug Rebate data,</w:t>
      </w:r>
      <w:r w:rsidR="008A0822">
        <w:rPr>
          <w:spacing w:val="-3"/>
          <w:szCs w:val="22"/>
        </w:rPr>
        <w:t xml:space="preserve"> and its </w:t>
      </w:r>
      <w:r w:rsidR="008A0822" w:rsidRPr="008A0822">
        <w:rPr>
          <w:spacing w:val="-3"/>
          <w:szCs w:val="22"/>
        </w:rPr>
        <w:t>Primary Care and Behavioral Health Expenses</w:t>
      </w:r>
      <w:r w:rsidR="00F403DA">
        <w:rPr>
          <w:spacing w:val="-3"/>
          <w:szCs w:val="22"/>
        </w:rPr>
        <w:t xml:space="preserve"> by Physician Group</w:t>
      </w:r>
      <w:r w:rsidR="004C17ED" w:rsidRPr="00D81C42">
        <w:rPr>
          <w:spacing w:val="-3"/>
          <w:szCs w:val="22"/>
        </w:rPr>
        <w:t xml:space="preserve"> </w:t>
      </w:r>
      <w:r w:rsidR="000662A9" w:rsidRPr="00D81C42">
        <w:rPr>
          <w:spacing w:val="-3"/>
          <w:szCs w:val="22"/>
        </w:rPr>
        <w:t xml:space="preserve">in accordance with the requirements of </w:t>
      </w:r>
      <w:r w:rsidR="00880DA8" w:rsidRPr="00D81C42">
        <w:rPr>
          <w:szCs w:val="22"/>
        </w:rPr>
        <w:t xml:space="preserve">957 CMR </w:t>
      </w:r>
      <w:r w:rsidR="00483EBB" w:rsidRPr="00D81C42">
        <w:rPr>
          <w:szCs w:val="22"/>
        </w:rPr>
        <w:t>2</w:t>
      </w:r>
      <w:r w:rsidR="000662A9" w:rsidRPr="00D81C42">
        <w:rPr>
          <w:spacing w:val="-3"/>
          <w:szCs w:val="22"/>
        </w:rPr>
        <w:t>.04</w:t>
      </w:r>
      <w:r w:rsidR="004F1F53" w:rsidRPr="00D81C42">
        <w:rPr>
          <w:spacing w:val="-3"/>
          <w:szCs w:val="22"/>
        </w:rPr>
        <w:t>,</w:t>
      </w:r>
      <w:r w:rsidR="000662A9" w:rsidRPr="00D81C42">
        <w:rPr>
          <w:spacing w:val="-3"/>
          <w:szCs w:val="22"/>
        </w:rPr>
        <w:t xml:space="preserve"> </w:t>
      </w:r>
      <w:r w:rsidR="00483EBB" w:rsidRPr="00D81C42">
        <w:rPr>
          <w:spacing w:val="-3"/>
          <w:szCs w:val="22"/>
        </w:rPr>
        <w:t>2</w:t>
      </w:r>
      <w:r w:rsidR="000662A9" w:rsidRPr="00D81C42">
        <w:rPr>
          <w:spacing w:val="-3"/>
          <w:szCs w:val="22"/>
        </w:rPr>
        <w:t>.05</w:t>
      </w:r>
      <w:r w:rsidR="005C437B" w:rsidRPr="00D81C42">
        <w:rPr>
          <w:spacing w:val="-3"/>
          <w:szCs w:val="22"/>
        </w:rPr>
        <w:t xml:space="preserve">, </w:t>
      </w:r>
      <w:r w:rsidR="00483EBB" w:rsidRPr="00D81C42">
        <w:rPr>
          <w:spacing w:val="-3"/>
          <w:szCs w:val="22"/>
        </w:rPr>
        <w:t>2</w:t>
      </w:r>
      <w:r w:rsidR="004F1F53" w:rsidRPr="00D81C42">
        <w:rPr>
          <w:spacing w:val="-3"/>
          <w:szCs w:val="22"/>
        </w:rPr>
        <w:t>.06</w:t>
      </w:r>
      <w:r w:rsidR="004C17ED" w:rsidRPr="00D81C42">
        <w:rPr>
          <w:spacing w:val="-3"/>
          <w:szCs w:val="22"/>
        </w:rPr>
        <w:t>, 2.07</w:t>
      </w:r>
      <w:r w:rsidR="008A0822">
        <w:rPr>
          <w:spacing w:val="-3"/>
          <w:szCs w:val="22"/>
        </w:rPr>
        <w:t xml:space="preserve"> and 2.08</w:t>
      </w:r>
      <w:r w:rsidR="000662A9" w:rsidRPr="00D81C42">
        <w:rPr>
          <w:spacing w:val="-3"/>
          <w:szCs w:val="22"/>
        </w:rPr>
        <w:t xml:space="preserve">.  </w:t>
      </w:r>
    </w:p>
    <w:p w14:paraId="17A1F29C" w14:textId="07C7F9B5" w:rsidR="003518E4" w:rsidRPr="00D81C42" w:rsidRDefault="000662A9" w:rsidP="00B64241">
      <w:pPr>
        <w:ind w:left="1440" w:hanging="720"/>
        <w:jc w:val="both"/>
        <w:rPr>
          <w:szCs w:val="22"/>
        </w:rPr>
      </w:pPr>
      <w:r w:rsidRPr="00D81C42">
        <w:rPr>
          <w:spacing w:val="-3"/>
          <w:szCs w:val="22"/>
        </w:rPr>
        <w:tab/>
        <w:t xml:space="preserve">(b) </w:t>
      </w:r>
      <w:r w:rsidR="00DA18C9">
        <w:rPr>
          <w:spacing w:val="-3"/>
          <w:szCs w:val="22"/>
        </w:rPr>
        <w:t xml:space="preserve"> </w:t>
      </w:r>
      <w:r w:rsidR="003518E4" w:rsidRPr="00D81C42">
        <w:rPr>
          <w:szCs w:val="22"/>
        </w:rPr>
        <w:t xml:space="preserve">A </w:t>
      </w:r>
      <w:r w:rsidR="001C2D2B" w:rsidRPr="00D81C42">
        <w:rPr>
          <w:szCs w:val="22"/>
        </w:rPr>
        <w:t xml:space="preserve">Private Health Care </w:t>
      </w:r>
      <w:r w:rsidR="003518E4" w:rsidRPr="00D81C42">
        <w:rPr>
          <w:szCs w:val="22"/>
        </w:rPr>
        <w:t xml:space="preserve">Payer is subject to the reporting requirements in </w:t>
      </w:r>
      <w:r w:rsidR="006617F0" w:rsidRPr="00D81C42">
        <w:rPr>
          <w:szCs w:val="22"/>
        </w:rPr>
        <w:t xml:space="preserve">957 CMR </w:t>
      </w:r>
      <w:r w:rsidR="00483EBB" w:rsidRPr="00D81C42">
        <w:rPr>
          <w:szCs w:val="22"/>
        </w:rPr>
        <w:t>2</w:t>
      </w:r>
      <w:r w:rsidR="003518E4" w:rsidRPr="00D81C42">
        <w:rPr>
          <w:szCs w:val="22"/>
        </w:rPr>
        <w:t xml:space="preserve">.00 if: </w:t>
      </w:r>
    </w:p>
    <w:p w14:paraId="3AE4FEAC" w14:textId="2EE8FD99" w:rsidR="001C2D2B" w:rsidRPr="00D81C42" w:rsidRDefault="001C2D2B" w:rsidP="00B64241">
      <w:pPr>
        <w:ind w:left="1584"/>
        <w:jc w:val="both"/>
        <w:rPr>
          <w:szCs w:val="22"/>
        </w:rPr>
      </w:pPr>
      <w:r w:rsidRPr="00D81C42">
        <w:rPr>
          <w:szCs w:val="22"/>
        </w:rPr>
        <w:t xml:space="preserve">1. </w:t>
      </w:r>
      <w:r w:rsidR="00DA18C9">
        <w:rPr>
          <w:szCs w:val="22"/>
        </w:rPr>
        <w:t xml:space="preserve">  </w:t>
      </w:r>
      <w:r w:rsidR="007A134D" w:rsidRPr="00D81C42">
        <w:rPr>
          <w:szCs w:val="22"/>
        </w:rPr>
        <w:t>T</w:t>
      </w:r>
      <w:r w:rsidR="003518E4" w:rsidRPr="00D81C42">
        <w:rPr>
          <w:szCs w:val="22"/>
        </w:rPr>
        <w:t xml:space="preserve">he </w:t>
      </w:r>
      <w:r w:rsidRPr="00D81C42">
        <w:rPr>
          <w:szCs w:val="22"/>
        </w:rPr>
        <w:t>P</w:t>
      </w:r>
      <w:r w:rsidR="003518E4" w:rsidRPr="00D81C42">
        <w:rPr>
          <w:szCs w:val="22"/>
        </w:rPr>
        <w:t>ayer is a Surcharge Payer and</w:t>
      </w:r>
      <w:r w:rsidR="00C71A9C" w:rsidRPr="00D81C42">
        <w:rPr>
          <w:szCs w:val="22"/>
        </w:rPr>
        <w:t xml:space="preserve"> </w:t>
      </w:r>
      <w:r w:rsidR="003518E4" w:rsidRPr="00D81C42">
        <w:rPr>
          <w:szCs w:val="22"/>
        </w:rPr>
        <w:t xml:space="preserve">the </w:t>
      </w:r>
      <w:r w:rsidRPr="00D81C42">
        <w:rPr>
          <w:szCs w:val="22"/>
        </w:rPr>
        <w:t>P</w:t>
      </w:r>
      <w:r w:rsidR="003518E4" w:rsidRPr="00D81C42">
        <w:rPr>
          <w:szCs w:val="22"/>
        </w:rPr>
        <w:t xml:space="preserve">ayer’s </w:t>
      </w:r>
      <w:r w:rsidR="00DE24A9" w:rsidRPr="00D81C42">
        <w:rPr>
          <w:szCs w:val="22"/>
        </w:rPr>
        <w:t>surcharge payments made pursuant t</w:t>
      </w:r>
      <w:r w:rsidR="009377AF" w:rsidRPr="00D81C42">
        <w:rPr>
          <w:szCs w:val="22"/>
        </w:rPr>
        <w:t xml:space="preserve">o M.G.L. c. 118E, </w:t>
      </w:r>
      <w:r w:rsidR="0021402A" w:rsidRPr="00D81C42">
        <w:rPr>
          <w:szCs w:val="22"/>
        </w:rPr>
        <w:t>§</w:t>
      </w:r>
      <w:r w:rsidR="00DE24A9" w:rsidRPr="00D81C42">
        <w:rPr>
          <w:szCs w:val="22"/>
        </w:rPr>
        <w:t xml:space="preserve"> 68</w:t>
      </w:r>
      <w:r w:rsidR="008623C4" w:rsidRPr="00D81C42">
        <w:rPr>
          <w:szCs w:val="22"/>
        </w:rPr>
        <w:t xml:space="preserve"> </w:t>
      </w:r>
      <w:r w:rsidR="0054625F" w:rsidRPr="00D81C42">
        <w:rPr>
          <w:szCs w:val="22"/>
        </w:rPr>
        <w:t xml:space="preserve">placed the Payer </w:t>
      </w:r>
      <w:r w:rsidR="00FF2E34" w:rsidRPr="00D81C42">
        <w:rPr>
          <w:szCs w:val="22"/>
        </w:rPr>
        <w:t xml:space="preserve">at the company level </w:t>
      </w:r>
      <w:r w:rsidR="009377AF" w:rsidRPr="00D81C42">
        <w:rPr>
          <w:szCs w:val="22"/>
        </w:rPr>
        <w:t>within the top ten</w:t>
      </w:r>
      <w:r w:rsidR="0054625F" w:rsidRPr="00D81C42">
        <w:rPr>
          <w:szCs w:val="22"/>
        </w:rPr>
        <w:t xml:space="preserve"> Surcharge Payers</w:t>
      </w:r>
      <w:r w:rsidRPr="00D81C42">
        <w:rPr>
          <w:szCs w:val="22"/>
        </w:rPr>
        <w:t xml:space="preserve"> </w:t>
      </w:r>
      <w:r w:rsidR="00E66C85" w:rsidRPr="00D81C42">
        <w:rPr>
          <w:szCs w:val="22"/>
        </w:rPr>
        <w:t xml:space="preserve">for the </w:t>
      </w:r>
      <w:r w:rsidRPr="00D81C42">
        <w:rPr>
          <w:szCs w:val="22"/>
        </w:rPr>
        <w:t>period October 1, 200</w:t>
      </w:r>
      <w:r w:rsidR="0025277B" w:rsidRPr="00D81C42">
        <w:rPr>
          <w:szCs w:val="22"/>
        </w:rPr>
        <w:t>9</w:t>
      </w:r>
      <w:r w:rsidRPr="00D81C42">
        <w:rPr>
          <w:szCs w:val="22"/>
        </w:rPr>
        <w:t xml:space="preserve"> through September 30, 20</w:t>
      </w:r>
      <w:r w:rsidR="0025277B" w:rsidRPr="00D81C42">
        <w:rPr>
          <w:szCs w:val="22"/>
        </w:rPr>
        <w:t>10</w:t>
      </w:r>
      <w:r w:rsidR="00806AB1" w:rsidRPr="00D81C42">
        <w:rPr>
          <w:szCs w:val="22"/>
        </w:rPr>
        <w:t xml:space="preserve"> as determined by the </w:t>
      </w:r>
      <w:r w:rsidR="007336A4" w:rsidRPr="00D81C42">
        <w:rPr>
          <w:szCs w:val="22"/>
        </w:rPr>
        <w:t xml:space="preserve">Health Safety Net Office </w:t>
      </w:r>
      <w:r w:rsidR="00806AB1" w:rsidRPr="00D81C42">
        <w:rPr>
          <w:szCs w:val="22"/>
        </w:rPr>
        <w:t xml:space="preserve">and posted on the </w:t>
      </w:r>
      <w:r w:rsidR="00813C62" w:rsidRPr="00D81C42">
        <w:rPr>
          <w:szCs w:val="22"/>
        </w:rPr>
        <w:t xml:space="preserve">Center’s </w:t>
      </w:r>
      <w:r w:rsidR="00806AB1" w:rsidRPr="00D81C42">
        <w:rPr>
          <w:szCs w:val="22"/>
        </w:rPr>
        <w:t>website</w:t>
      </w:r>
      <w:r w:rsidR="007A134D" w:rsidRPr="00D81C42">
        <w:rPr>
          <w:szCs w:val="22"/>
        </w:rPr>
        <w:t>; or</w:t>
      </w:r>
      <w:r w:rsidR="00EB4D0D" w:rsidRPr="00D81C42">
        <w:rPr>
          <w:szCs w:val="22"/>
        </w:rPr>
        <w:t xml:space="preserve">  </w:t>
      </w:r>
    </w:p>
    <w:p w14:paraId="7E0AE891" w14:textId="37CF13F5" w:rsidR="00C71A9C" w:rsidRPr="00D81C42" w:rsidRDefault="00C71A9C" w:rsidP="00B64241">
      <w:pPr>
        <w:autoSpaceDE w:val="0"/>
        <w:autoSpaceDN w:val="0"/>
        <w:adjustRightInd w:val="0"/>
        <w:ind w:left="1584"/>
        <w:jc w:val="both"/>
        <w:rPr>
          <w:szCs w:val="22"/>
        </w:rPr>
      </w:pPr>
      <w:r w:rsidRPr="00D81C42">
        <w:rPr>
          <w:szCs w:val="22"/>
        </w:rPr>
        <w:t xml:space="preserve">2. </w:t>
      </w:r>
      <w:r w:rsidR="007A134D" w:rsidRPr="00D81C42">
        <w:rPr>
          <w:szCs w:val="22"/>
        </w:rPr>
        <w:t xml:space="preserve">The Payer </w:t>
      </w:r>
      <w:r w:rsidR="007E6C70" w:rsidRPr="00D81C42">
        <w:rPr>
          <w:szCs w:val="22"/>
        </w:rPr>
        <w:t xml:space="preserve">contracts with the office of Medicaid, the </w:t>
      </w:r>
      <w:r w:rsidR="00570D8B" w:rsidRPr="00D81C42">
        <w:rPr>
          <w:szCs w:val="22"/>
        </w:rPr>
        <w:t>Massachusetts Health Connector</w:t>
      </w:r>
      <w:r w:rsidR="007E6C70" w:rsidRPr="00D81C42">
        <w:rPr>
          <w:szCs w:val="22"/>
        </w:rPr>
        <w:t xml:space="preserve">, or the Group Insurance Commission to pay for or arrange for the purchase of </w:t>
      </w:r>
      <w:r w:rsidR="00D733CE" w:rsidRPr="00D81C42">
        <w:rPr>
          <w:szCs w:val="22"/>
        </w:rPr>
        <w:t>H</w:t>
      </w:r>
      <w:r w:rsidR="007E6C70" w:rsidRPr="00D81C42">
        <w:rPr>
          <w:szCs w:val="22"/>
        </w:rPr>
        <w:t xml:space="preserve">ealth </w:t>
      </w:r>
      <w:r w:rsidR="00D733CE" w:rsidRPr="00D81C42">
        <w:rPr>
          <w:szCs w:val="22"/>
        </w:rPr>
        <w:t>C</w:t>
      </w:r>
      <w:r w:rsidR="007E6C70" w:rsidRPr="00D81C42">
        <w:rPr>
          <w:szCs w:val="22"/>
        </w:rPr>
        <w:t xml:space="preserve">are </w:t>
      </w:r>
      <w:r w:rsidR="00D733CE" w:rsidRPr="00D81C42">
        <w:rPr>
          <w:szCs w:val="22"/>
        </w:rPr>
        <w:t>S</w:t>
      </w:r>
      <w:r w:rsidR="007E6C70" w:rsidRPr="00D81C42">
        <w:rPr>
          <w:szCs w:val="22"/>
        </w:rPr>
        <w:t>ervices on behalf of individuals enrolled in health coverage programs under Titles XVIII, XIX, or XXI, under the</w:t>
      </w:r>
      <w:r w:rsidR="008E1E28" w:rsidRPr="00D81C42">
        <w:rPr>
          <w:szCs w:val="22"/>
        </w:rPr>
        <w:t xml:space="preserve"> </w:t>
      </w:r>
      <w:proofErr w:type="spellStart"/>
      <w:r w:rsidR="008E1E28" w:rsidRPr="00D81C42">
        <w:rPr>
          <w:szCs w:val="22"/>
        </w:rPr>
        <w:t>ConnectorCare</w:t>
      </w:r>
      <w:proofErr w:type="spellEnd"/>
      <w:r w:rsidR="007E6C70" w:rsidRPr="00D81C42">
        <w:rPr>
          <w:szCs w:val="22"/>
        </w:rPr>
        <w:t xml:space="preserve"> Health Insurance program, Medicaid managed care organizations, or under the Group Insurance Commission.</w:t>
      </w:r>
    </w:p>
    <w:p w14:paraId="03890BF3" w14:textId="1914E958" w:rsidR="00C71A9C" w:rsidRPr="00D81C42" w:rsidRDefault="00EB4D0D" w:rsidP="00B64241">
      <w:pPr>
        <w:ind w:left="1584"/>
        <w:jc w:val="both"/>
        <w:rPr>
          <w:szCs w:val="22"/>
        </w:rPr>
      </w:pPr>
      <w:r w:rsidRPr="00D81C42">
        <w:rPr>
          <w:szCs w:val="22"/>
        </w:rPr>
        <w:t>3.</w:t>
      </w:r>
      <w:r w:rsidR="00DA18C9">
        <w:rPr>
          <w:szCs w:val="22"/>
        </w:rPr>
        <w:t xml:space="preserve"> </w:t>
      </w:r>
      <w:r w:rsidRPr="00D81C42">
        <w:rPr>
          <w:szCs w:val="22"/>
        </w:rPr>
        <w:t xml:space="preserve"> </w:t>
      </w:r>
      <w:r w:rsidR="00BB69FB" w:rsidRPr="00D81C42">
        <w:rPr>
          <w:szCs w:val="22"/>
        </w:rPr>
        <w:t xml:space="preserve">If a Private Health Care Payer subject to the reporting requirements of </w:t>
      </w:r>
      <w:r w:rsidR="00880DA8" w:rsidRPr="00D81C42">
        <w:rPr>
          <w:szCs w:val="22"/>
        </w:rPr>
        <w:t xml:space="preserve">957 CMR </w:t>
      </w:r>
      <w:r w:rsidR="00483EBB" w:rsidRPr="00D81C42">
        <w:rPr>
          <w:szCs w:val="22"/>
        </w:rPr>
        <w:t>2</w:t>
      </w:r>
      <w:r w:rsidR="00BB69FB" w:rsidRPr="00D81C42">
        <w:rPr>
          <w:szCs w:val="22"/>
        </w:rPr>
        <w:t xml:space="preserve">.00 makes separate surcharge payments </w:t>
      </w:r>
      <w:r w:rsidR="008623C4" w:rsidRPr="00D81C42">
        <w:rPr>
          <w:szCs w:val="22"/>
        </w:rPr>
        <w:t>pursuant to M.G.L. c. 118E</w:t>
      </w:r>
      <w:r w:rsidR="00A70352" w:rsidRPr="00D81C42">
        <w:rPr>
          <w:szCs w:val="22"/>
        </w:rPr>
        <w:t xml:space="preserve">, </w:t>
      </w:r>
      <w:r w:rsidR="0021402A" w:rsidRPr="00D81C42">
        <w:rPr>
          <w:szCs w:val="22"/>
        </w:rPr>
        <w:t>§</w:t>
      </w:r>
      <w:r w:rsidR="008623C4" w:rsidRPr="00D81C42">
        <w:rPr>
          <w:szCs w:val="22"/>
        </w:rPr>
        <w:t xml:space="preserve"> 68 </w:t>
      </w:r>
      <w:r w:rsidR="00BB69FB" w:rsidRPr="00D81C42">
        <w:rPr>
          <w:szCs w:val="22"/>
        </w:rPr>
        <w:t>for individual plans or clients the Payer shall file the required data</w:t>
      </w:r>
      <w:r w:rsidR="00E66C85" w:rsidRPr="00D81C42">
        <w:rPr>
          <w:szCs w:val="22"/>
        </w:rPr>
        <w:t xml:space="preserve"> </w:t>
      </w:r>
      <w:r w:rsidR="00234D7F" w:rsidRPr="00D81C42">
        <w:rPr>
          <w:szCs w:val="22"/>
        </w:rPr>
        <w:t xml:space="preserve">for all of its </w:t>
      </w:r>
      <w:r w:rsidRPr="00D81C42">
        <w:rPr>
          <w:szCs w:val="22"/>
        </w:rPr>
        <w:t xml:space="preserve">plans or clients.  </w:t>
      </w:r>
    </w:p>
    <w:p w14:paraId="3B9C13C3" w14:textId="77777777" w:rsidR="00806AB1" w:rsidRPr="00D81C42" w:rsidRDefault="00806AB1" w:rsidP="00B64241">
      <w:pPr>
        <w:ind w:left="1440"/>
        <w:jc w:val="both"/>
        <w:rPr>
          <w:szCs w:val="22"/>
        </w:rPr>
      </w:pPr>
      <w:r w:rsidRPr="00D81C42">
        <w:rPr>
          <w:spacing w:val="-3"/>
          <w:szCs w:val="22"/>
        </w:rPr>
        <w:t xml:space="preserve">(c) </w:t>
      </w:r>
      <w:r w:rsidR="00E45837" w:rsidRPr="00D81C42">
        <w:rPr>
          <w:szCs w:val="22"/>
        </w:rPr>
        <w:t xml:space="preserve">Public Health Care Payers may provide data to the </w:t>
      </w:r>
      <w:r w:rsidR="00813C62" w:rsidRPr="00D81C42">
        <w:rPr>
          <w:szCs w:val="22"/>
        </w:rPr>
        <w:t xml:space="preserve">Center </w:t>
      </w:r>
      <w:r w:rsidR="00E45837" w:rsidRPr="00D81C42">
        <w:rPr>
          <w:szCs w:val="22"/>
        </w:rPr>
        <w:t>pursuant to an interagency service agreement</w:t>
      </w:r>
      <w:r w:rsidRPr="00D81C42">
        <w:rPr>
          <w:szCs w:val="22"/>
        </w:rPr>
        <w:t xml:space="preserve">. </w:t>
      </w:r>
    </w:p>
    <w:p w14:paraId="6DAEF94D" w14:textId="77777777" w:rsidR="000662A9" w:rsidRPr="00D81C42" w:rsidRDefault="000662A9" w:rsidP="00B64241">
      <w:pPr>
        <w:ind w:left="720"/>
        <w:jc w:val="both"/>
        <w:rPr>
          <w:szCs w:val="22"/>
        </w:rPr>
      </w:pPr>
    </w:p>
    <w:p w14:paraId="6C9EFA87" w14:textId="7AB41766" w:rsidR="00722027" w:rsidRPr="00D81C42" w:rsidRDefault="004601FB" w:rsidP="00B64241">
      <w:pPr>
        <w:ind w:left="1008"/>
        <w:jc w:val="both"/>
        <w:rPr>
          <w:spacing w:val="-3"/>
          <w:szCs w:val="22"/>
        </w:rPr>
      </w:pPr>
      <w:r w:rsidRPr="00D81C42">
        <w:rPr>
          <w:szCs w:val="22"/>
        </w:rPr>
        <w:t xml:space="preserve"> </w:t>
      </w:r>
      <w:r w:rsidR="001C2D2B" w:rsidRPr="00D81C42">
        <w:rPr>
          <w:szCs w:val="22"/>
        </w:rPr>
        <w:t>(2)</w:t>
      </w:r>
      <w:r w:rsidR="00722027" w:rsidRPr="00D81C42">
        <w:rPr>
          <w:spacing w:val="-3"/>
          <w:szCs w:val="22"/>
        </w:rPr>
        <w:t xml:space="preserve"> </w:t>
      </w:r>
      <w:r w:rsidR="00DA18C9">
        <w:rPr>
          <w:spacing w:val="-3"/>
          <w:szCs w:val="22"/>
        </w:rPr>
        <w:t xml:space="preserve">  </w:t>
      </w:r>
      <w:r w:rsidR="00722027" w:rsidRPr="00D81C42">
        <w:rPr>
          <w:spacing w:val="-3"/>
          <w:szCs w:val="22"/>
          <w:u w:val="single"/>
        </w:rPr>
        <w:t>Data Submission Requirements</w:t>
      </w:r>
      <w:r w:rsidR="008C6982" w:rsidRPr="00B64241">
        <w:rPr>
          <w:spacing w:val="-3"/>
          <w:szCs w:val="22"/>
        </w:rPr>
        <w:t>.</w:t>
      </w:r>
      <w:r w:rsidR="00722027" w:rsidRPr="00D81C42">
        <w:rPr>
          <w:spacing w:val="-3"/>
          <w:szCs w:val="22"/>
        </w:rPr>
        <w:t xml:space="preserve">  </w:t>
      </w:r>
    </w:p>
    <w:p w14:paraId="29FDFB1D" w14:textId="6D41C4DC" w:rsidR="00722027" w:rsidRPr="00A84F18" w:rsidRDefault="00995B9D" w:rsidP="00B64241">
      <w:pPr>
        <w:widowControl w:val="0"/>
        <w:ind w:left="1440"/>
        <w:jc w:val="both"/>
        <w:rPr>
          <w:snapToGrid w:val="0"/>
          <w:szCs w:val="24"/>
        </w:rPr>
      </w:pPr>
      <w:r w:rsidRPr="00D81C42">
        <w:rPr>
          <w:spacing w:val="-3"/>
          <w:szCs w:val="22"/>
        </w:rPr>
        <w:t xml:space="preserve">(a) </w:t>
      </w:r>
      <w:r w:rsidR="008B2033" w:rsidRPr="003A4E61">
        <w:rPr>
          <w:snapToGrid w:val="0"/>
          <w:szCs w:val="24"/>
        </w:rPr>
        <w:t xml:space="preserve"> </w:t>
      </w:r>
      <w:r w:rsidR="00C22696">
        <w:rPr>
          <w:snapToGrid w:val="0"/>
          <w:szCs w:val="24"/>
        </w:rPr>
        <w:t xml:space="preserve">  </w:t>
      </w:r>
      <w:r w:rsidR="008B2033" w:rsidRPr="003A4E61">
        <w:rPr>
          <w:snapToGrid w:val="0"/>
          <w:szCs w:val="24"/>
        </w:rPr>
        <w:t xml:space="preserve">Payers shall submit data and information to </w:t>
      </w:r>
      <w:r w:rsidR="000D160C">
        <w:rPr>
          <w:snapToGrid w:val="0"/>
          <w:szCs w:val="24"/>
        </w:rPr>
        <w:t xml:space="preserve">the </w:t>
      </w:r>
      <w:r w:rsidR="008B2033" w:rsidRPr="003A4E61">
        <w:rPr>
          <w:snapToGrid w:val="0"/>
          <w:szCs w:val="24"/>
        </w:rPr>
        <w:t>C</w:t>
      </w:r>
      <w:r w:rsidR="000D160C">
        <w:rPr>
          <w:snapToGrid w:val="0"/>
          <w:szCs w:val="24"/>
        </w:rPr>
        <w:t>enter</w:t>
      </w:r>
      <w:r w:rsidR="008B2033" w:rsidRPr="003A4E61">
        <w:rPr>
          <w:snapToGrid w:val="0"/>
          <w:szCs w:val="24"/>
        </w:rPr>
        <w:t xml:space="preserve"> </w:t>
      </w:r>
      <w:r w:rsidR="008B2033" w:rsidRPr="003A4E61">
        <w:rPr>
          <w:szCs w:val="24"/>
        </w:rPr>
        <w:t xml:space="preserve">in accordance with the procedures provided in 957 CMR </w:t>
      </w:r>
      <w:r w:rsidR="008B2033">
        <w:rPr>
          <w:szCs w:val="24"/>
        </w:rPr>
        <w:t>2</w:t>
      </w:r>
      <w:r w:rsidR="008B2033" w:rsidRPr="003A4E61">
        <w:rPr>
          <w:szCs w:val="24"/>
        </w:rPr>
        <w:t xml:space="preserve">.00, a </w:t>
      </w:r>
      <w:r w:rsidR="008B2033" w:rsidRPr="003E06A9">
        <w:rPr>
          <w:i/>
          <w:szCs w:val="24"/>
        </w:rPr>
        <w:t>Data Specification Manual</w:t>
      </w:r>
      <w:r w:rsidR="008B2033" w:rsidRPr="003A4E61">
        <w:rPr>
          <w:szCs w:val="24"/>
        </w:rPr>
        <w:t xml:space="preserve">, or an Administrative Bulletin. </w:t>
      </w:r>
      <w:r w:rsidR="005670A7">
        <w:rPr>
          <w:szCs w:val="24"/>
        </w:rPr>
        <w:t xml:space="preserve"> </w:t>
      </w:r>
      <w:r w:rsidR="00C22696">
        <w:rPr>
          <w:szCs w:val="24"/>
        </w:rPr>
        <w:t xml:space="preserve"> </w:t>
      </w:r>
      <w:r w:rsidR="00722027" w:rsidRPr="00D81C42">
        <w:rPr>
          <w:spacing w:val="-3"/>
          <w:szCs w:val="22"/>
        </w:rPr>
        <w:t xml:space="preserve">The </w:t>
      </w:r>
      <w:r w:rsidR="00813C62" w:rsidRPr="00D81C42">
        <w:rPr>
          <w:spacing w:val="-3"/>
          <w:szCs w:val="22"/>
        </w:rPr>
        <w:t xml:space="preserve">Center </w:t>
      </w:r>
      <w:r w:rsidR="00722027" w:rsidRPr="00D81C42">
        <w:rPr>
          <w:spacing w:val="-3"/>
          <w:szCs w:val="22"/>
        </w:rPr>
        <w:t xml:space="preserve">will notify a Payer whether the submission has been accepted or rejected. Payers </w:t>
      </w:r>
      <w:r w:rsidR="00722027" w:rsidRPr="00D81C42">
        <w:rPr>
          <w:szCs w:val="22"/>
        </w:rPr>
        <w:t>must correct and resubmit rejected data until notified that the submission has been accepted.</w:t>
      </w:r>
    </w:p>
    <w:p w14:paraId="0F975AEF" w14:textId="42474AD2" w:rsidR="00722027" w:rsidRPr="00D81C42" w:rsidRDefault="00995B9D" w:rsidP="00B64241">
      <w:pPr>
        <w:ind w:left="1440"/>
        <w:jc w:val="both"/>
        <w:rPr>
          <w:spacing w:val="-3"/>
          <w:szCs w:val="22"/>
        </w:rPr>
      </w:pPr>
      <w:r w:rsidRPr="00D81C42">
        <w:rPr>
          <w:spacing w:val="-3"/>
          <w:szCs w:val="22"/>
        </w:rPr>
        <w:t xml:space="preserve">(b) </w:t>
      </w:r>
      <w:r w:rsidR="00C22696">
        <w:rPr>
          <w:spacing w:val="-3"/>
          <w:szCs w:val="22"/>
        </w:rPr>
        <w:t xml:space="preserve">  </w:t>
      </w:r>
      <w:r w:rsidR="00722027" w:rsidRPr="00D81C42">
        <w:rPr>
          <w:spacing w:val="-3"/>
          <w:szCs w:val="22"/>
        </w:rPr>
        <w:t xml:space="preserve">Each Payer's chief executive officer or chief financial officer shall certify under </w:t>
      </w:r>
      <w:r w:rsidR="00270F2B" w:rsidRPr="00D81C42">
        <w:rPr>
          <w:spacing w:val="-3"/>
          <w:szCs w:val="22"/>
        </w:rPr>
        <w:t xml:space="preserve">the </w:t>
      </w:r>
      <w:r w:rsidR="00722027" w:rsidRPr="00D81C42">
        <w:rPr>
          <w:spacing w:val="-3"/>
          <w:szCs w:val="22"/>
        </w:rPr>
        <w:t xml:space="preserve">penalties of perjury that all reports and records filed with the </w:t>
      </w:r>
      <w:r w:rsidR="00813C62" w:rsidRPr="00D81C42">
        <w:rPr>
          <w:spacing w:val="-3"/>
          <w:szCs w:val="22"/>
        </w:rPr>
        <w:t xml:space="preserve">Center </w:t>
      </w:r>
      <w:r w:rsidR="00722027" w:rsidRPr="00D81C42">
        <w:rPr>
          <w:spacing w:val="-3"/>
          <w:szCs w:val="22"/>
        </w:rPr>
        <w:t xml:space="preserve">are true, correct and accurate.   </w:t>
      </w:r>
    </w:p>
    <w:p w14:paraId="3C883CAB" w14:textId="1019184E" w:rsidR="00CF33DD" w:rsidRPr="00D81C42" w:rsidRDefault="00CF33DD" w:rsidP="00B64241">
      <w:pPr>
        <w:ind w:left="1440"/>
        <w:jc w:val="both"/>
        <w:rPr>
          <w:spacing w:val="-3"/>
          <w:szCs w:val="22"/>
        </w:rPr>
      </w:pPr>
      <w:r w:rsidRPr="00D81C42">
        <w:rPr>
          <w:spacing w:val="-3"/>
          <w:szCs w:val="22"/>
        </w:rPr>
        <w:lastRenderedPageBreak/>
        <w:t xml:space="preserve">(c) The </w:t>
      </w:r>
      <w:r w:rsidR="00813C62" w:rsidRPr="00D81C42">
        <w:rPr>
          <w:spacing w:val="-3"/>
          <w:szCs w:val="22"/>
        </w:rPr>
        <w:t xml:space="preserve">Center </w:t>
      </w:r>
      <w:r w:rsidRPr="00D81C42">
        <w:rPr>
          <w:spacing w:val="-3"/>
          <w:szCs w:val="22"/>
        </w:rPr>
        <w:t>may request that a Payer sub</w:t>
      </w:r>
      <w:r w:rsidR="00CD7653" w:rsidRPr="00D81C42">
        <w:rPr>
          <w:spacing w:val="-3"/>
          <w:szCs w:val="22"/>
        </w:rPr>
        <w:t xml:space="preserve">mit additional documentation of </w:t>
      </w:r>
      <w:r w:rsidRPr="00D81C42">
        <w:rPr>
          <w:spacing w:val="-3"/>
          <w:szCs w:val="22"/>
        </w:rPr>
        <w:t>reported TME</w:t>
      </w:r>
      <w:r w:rsidR="0008326B" w:rsidRPr="00D81C42">
        <w:rPr>
          <w:spacing w:val="-3"/>
          <w:szCs w:val="22"/>
        </w:rPr>
        <w:t xml:space="preserve">, </w:t>
      </w:r>
      <w:r w:rsidRPr="00D81C42">
        <w:rPr>
          <w:spacing w:val="-3"/>
          <w:szCs w:val="22"/>
        </w:rPr>
        <w:t>Relative Prices</w:t>
      </w:r>
      <w:r w:rsidR="0008326B" w:rsidRPr="00D81C42">
        <w:rPr>
          <w:spacing w:val="-3"/>
          <w:szCs w:val="22"/>
        </w:rPr>
        <w:t>, APM</w:t>
      </w:r>
      <w:r w:rsidR="00B213A0" w:rsidRPr="00D81C42">
        <w:rPr>
          <w:spacing w:val="-3"/>
          <w:szCs w:val="22"/>
        </w:rPr>
        <w:t>s</w:t>
      </w:r>
      <w:r w:rsidR="00A4266C" w:rsidRPr="00D81C42">
        <w:rPr>
          <w:spacing w:val="-3"/>
          <w:szCs w:val="22"/>
        </w:rPr>
        <w:t>, Prescription Drug Rebates</w:t>
      </w:r>
      <w:r w:rsidR="00E9512E">
        <w:rPr>
          <w:spacing w:val="-3"/>
          <w:szCs w:val="22"/>
        </w:rPr>
        <w:t xml:space="preserve">, and </w:t>
      </w:r>
      <w:r w:rsidR="00E9512E" w:rsidRPr="00E9512E">
        <w:rPr>
          <w:spacing w:val="-3"/>
          <w:szCs w:val="22"/>
        </w:rPr>
        <w:t>Primary Care and Behavioral Health Expenses</w:t>
      </w:r>
      <w:r w:rsidRPr="00D81C42">
        <w:rPr>
          <w:spacing w:val="-3"/>
          <w:szCs w:val="22"/>
        </w:rPr>
        <w:t xml:space="preserve">. </w:t>
      </w:r>
      <w:r w:rsidR="005670A7">
        <w:rPr>
          <w:spacing w:val="-3"/>
          <w:szCs w:val="22"/>
        </w:rPr>
        <w:t xml:space="preserve"> </w:t>
      </w:r>
      <w:r w:rsidRPr="00D81C42">
        <w:rPr>
          <w:spacing w:val="-3"/>
          <w:szCs w:val="22"/>
        </w:rPr>
        <w:t xml:space="preserve">Payers must submit documentation requested by the </w:t>
      </w:r>
      <w:r w:rsidR="005A23FC" w:rsidRPr="00D81C42">
        <w:rPr>
          <w:spacing w:val="-3"/>
          <w:szCs w:val="22"/>
        </w:rPr>
        <w:t xml:space="preserve">Center </w:t>
      </w:r>
      <w:r w:rsidRPr="00D81C42">
        <w:rPr>
          <w:spacing w:val="-3"/>
          <w:szCs w:val="22"/>
        </w:rPr>
        <w:t xml:space="preserve">within 15 business days from the date of the request, unless the </w:t>
      </w:r>
      <w:r w:rsidR="00813C62" w:rsidRPr="00D81C42">
        <w:rPr>
          <w:spacing w:val="-3"/>
          <w:szCs w:val="22"/>
        </w:rPr>
        <w:t xml:space="preserve">Center </w:t>
      </w:r>
      <w:r w:rsidRPr="00D81C42">
        <w:rPr>
          <w:spacing w:val="-3"/>
          <w:szCs w:val="22"/>
        </w:rPr>
        <w:t xml:space="preserve">specifies a different date. </w:t>
      </w:r>
      <w:r w:rsidR="005670A7">
        <w:rPr>
          <w:spacing w:val="-3"/>
          <w:szCs w:val="22"/>
        </w:rPr>
        <w:t xml:space="preserve">  </w:t>
      </w:r>
      <w:r w:rsidRPr="00D81C42">
        <w:rPr>
          <w:spacing w:val="-3"/>
          <w:szCs w:val="22"/>
        </w:rPr>
        <w:t xml:space="preserve">The </w:t>
      </w:r>
      <w:r w:rsidR="00813C62" w:rsidRPr="00D81C42">
        <w:rPr>
          <w:spacing w:val="-3"/>
          <w:szCs w:val="22"/>
        </w:rPr>
        <w:t xml:space="preserve">Center </w:t>
      </w:r>
      <w:r w:rsidRPr="00D81C42">
        <w:rPr>
          <w:spacing w:val="-3"/>
          <w:szCs w:val="22"/>
        </w:rPr>
        <w:t xml:space="preserve">may, for cause, extend the filing date of the requested information, in response to a written request for an extension of time. </w:t>
      </w:r>
    </w:p>
    <w:p w14:paraId="518C4EA7" w14:textId="77777777" w:rsidR="00D72FD5" w:rsidRPr="00D81C42" w:rsidRDefault="00B301C3" w:rsidP="00B64241">
      <w:pPr>
        <w:autoSpaceDE w:val="0"/>
        <w:autoSpaceDN w:val="0"/>
        <w:adjustRightInd w:val="0"/>
        <w:ind w:left="1440"/>
        <w:jc w:val="both"/>
        <w:rPr>
          <w:spacing w:val="-3"/>
          <w:szCs w:val="22"/>
        </w:rPr>
      </w:pPr>
      <w:r w:rsidRPr="00D81C42">
        <w:rPr>
          <w:spacing w:val="-3"/>
          <w:szCs w:val="22"/>
        </w:rPr>
        <w:tab/>
      </w:r>
      <w:r w:rsidR="00992E3B" w:rsidRPr="00D81C42">
        <w:rPr>
          <w:spacing w:val="-3"/>
          <w:szCs w:val="22"/>
        </w:rPr>
        <w:tab/>
      </w:r>
      <w:r w:rsidRPr="00D81C42">
        <w:rPr>
          <w:spacing w:val="-3"/>
          <w:szCs w:val="22"/>
        </w:rPr>
        <w:tab/>
      </w:r>
    </w:p>
    <w:p w14:paraId="0EB2310A" w14:textId="4833A1DA" w:rsidR="003160F4" w:rsidRPr="00D81C42" w:rsidRDefault="00483EBB" w:rsidP="00B64241">
      <w:pPr>
        <w:jc w:val="both"/>
        <w:rPr>
          <w:szCs w:val="22"/>
          <w:u w:val="single"/>
        </w:rPr>
      </w:pPr>
      <w:r w:rsidRPr="00D81C42">
        <w:rPr>
          <w:szCs w:val="22"/>
          <w:u w:val="single"/>
        </w:rPr>
        <w:t>2</w:t>
      </w:r>
      <w:r w:rsidR="003160F4" w:rsidRPr="00D81C42">
        <w:rPr>
          <w:szCs w:val="22"/>
          <w:u w:val="single"/>
        </w:rPr>
        <w:t>.04</w:t>
      </w:r>
      <w:r w:rsidR="00C22696">
        <w:rPr>
          <w:szCs w:val="22"/>
          <w:u w:val="single"/>
        </w:rPr>
        <w:t>:</w:t>
      </w:r>
      <w:r w:rsidR="003160F4" w:rsidRPr="00D81C42">
        <w:rPr>
          <w:szCs w:val="22"/>
          <w:u w:val="single"/>
        </w:rPr>
        <w:t xml:space="preserve">  </w:t>
      </w:r>
      <w:r w:rsidR="00D4751A" w:rsidRPr="00D81C42">
        <w:rPr>
          <w:szCs w:val="22"/>
          <w:u w:val="single"/>
        </w:rPr>
        <w:t xml:space="preserve">Reporting </w:t>
      </w:r>
      <w:r w:rsidR="00757E79" w:rsidRPr="00D81C42">
        <w:rPr>
          <w:szCs w:val="22"/>
          <w:u w:val="single"/>
        </w:rPr>
        <w:t xml:space="preserve">Health Status Adjusted </w:t>
      </w:r>
      <w:r w:rsidR="00CF33DD" w:rsidRPr="00D81C42">
        <w:rPr>
          <w:szCs w:val="22"/>
          <w:u w:val="single"/>
        </w:rPr>
        <w:t>Total Medical Expenses</w:t>
      </w:r>
    </w:p>
    <w:p w14:paraId="65101456" w14:textId="77777777" w:rsidR="003160F4" w:rsidRPr="00D81C42" w:rsidRDefault="003160F4" w:rsidP="00B64241">
      <w:pPr>
        <w:jc w:val="both"/>
        <w:rPr>
          <w:szCs w:val="22"/>
          <w:u w:val="single"/>
        </w:rPr>
      </w:pPr>
    </w:p>
    <w:p w14:paraId="34E920ED" w14:textId="2DC6275A" w:rsidR="008C4336" w:rsidRPr="00D81C42" w:rsidRDefault="004336FC" w:rsidP="00B64241">
      <w:pPr>
        <w:ind w:left="1008"/>
        <w:jc w:val="both"/>
        <w:rPr>
          <w:spacing w:val="-3"/>
          <w:szCs w:val="22"/>
        </w:rPr>
      </w:pPr>
      <w:r w:rsidRPr="00D81C42">
        <w:rPr>
          <w:szCs w:val="22"/>
        </w:rPr>
        <w:t xml:space="preserve">(1)  </w:t>
      </w:r>
      <w:r w:rsidR="00FE06DE" w:rsidRPr="00FE06DE">
        <w:rPr>
          <w:szCs w:val="22"/>
        </w:rPr>
        <w:t xml:space="preserve"> </w:t>
      </w:r>
      <w:r w:rsidR="00CF33DD" w:rsidRPr="00D81C42">
        <w:rPr>
          <w:spacing w:val="-3"/>
          <w:szCs w:val="22"/>
          <w:u w:val="single"/>
        </w:rPr>
        <w:t>TME by P</w:t>
      </w:r>
      <w:r w:rsidR="009A4798" w:rsidRPr="00D81C42">
        <w:rPr>
          <w:spacing w:val="-3"/>
          <w:szCs w:val="22"/>
          <w:u w:val="single"/>
        </w:rPr>
        <w:t>hysician Group and Physician Local Practice Group</w:t>
      </w:r>
      <w:r w:rsidR="005670A7">
        <w:rPr>
          <w:spacing w:val="-3"/>
          <w:szCs w:val="22"/>
          <w:u w:val="single"/>
        </w:rPr>
        <w:t>.</w:t>
      </w:r>
      <w:r w:rsidR="00CF33DD" w:rsidRPr="00D81C42">
        <w:rPr>
          <w:spacing w:val="-3"/>
          <w:szCs w:val="22"/>
        </w:rPr>
        <w:t xml:space="preserve"> </w:t>
      </w:r>
    </w:p>
    <w:p w14:paraId="6EA0FD56" w14:textId="634B825C" w:rsidR="009A4798" w:rsidRPr="00D81C42" w:rsidRDefault="008C4336" w:rsidP="00B64241">
      <w:pPr>
        <w:ind w:left="2160" w:hanging="720"/>
        <w:jc w:val="both"/>
        <w:rPr>
          <w:spacing w:val="-3"/>
          <w:szCs w:val="22"/>
        </w:rPr>
      </w:pPr>
      <w:r w:rsidRPr="00D81C42">
        <w:rPr>
          <w:spacing w:val="-3"/>
          <w:szCs w:val="22"/>
        </w:rPr>
        <w:t xml:space="preserve">(a) </w:t>
      </w:r>
      <w:r w:rsidR="00FE06DE">
        <w:rPr>
          <w:spacing w:val="-3"/>
          <w:szCs w:val="22"/>
        </w:rPr>
        <w:t xml:space="preserve"> </w:t>
      </w:r>
      <w:r w:rsidRPr="00D81C42">
        <w:rPr>
          <w:spacing w:val="-3"/>
          <w:szCs w:val="22"/>
          <w:u w:val="single"/>
        </w:rPr>
        <w:t>Reporting Requirements</w:t>
      </w:r>
      <w:r w:rsidR="008C6982" w:rsidRPr="00B64241">
        <w:rPr>
          <w:spacing w:val="-3"/>
          <w:szCs w:val="22"/>
        </w:rPr>
        <w:t>.</w:t>
      </w:r>
      <w:r w:rsidR="00190689" w:rsidRPr="00D81C42">
        <w:rPr>
          <w:spacing w:val="-3"/>
          <w:szCs w:val="22"/>
        </w:rPr>
        <w:t xml:space="preserve"> </w:t>
      </w:r>
    </w:p>
    <w:p w14:paraId="3123B2E5" w14:textId="77777777" w:rsidR="00164AF4" w:rsidRPr="00D81C42" w:rsidRDefault="009A4798" w:rsidP="00B64241">
      <w:pPr>
        <w:ind w:left="1584"/>
        <w:jc w:val="both"/>
        <w:rPr>
          <w:spacing w:val="-3"/>
          <w:szCs w:val="22"/>
        </w:rPr>
      </w:pPr>
      <w:r w:rsidRPr="00D81C42">
        <w:rPr>
          <w:spacing w:val="-3"/>
          <w:szCs w:val="22"/>
        </w:rPr>
        <w:t xml:space="preserve">1. </w:t>
      </w:r>
      <w:r w:rsidR="00FB5398" w:rsidRPr="00D81C42">
        <w:rPr>
          <w:spacing w:val="-3"/>
          <w:szCs w:val="22"/>
        </w:rPr>
        <w:t>Payers shall report TME by Physician Group</w:t>
      </w:r>
      <w:r w:rsidR="00B213A0" w:rsidRPr="00D81C42">
        <w:rPr>
          <w:spacing w:val="-3"/>
          <w:szCs w:val="22"/>
        </w:rPr>
        <w:t xml:space="preserve"> and</w:t>
      </w:r>
      <w:r w:rsidR="00FB5398" w:rsidRPr="00D81C42">
        <w:rPr>
          <w:spacing w:val="-3"/>
          <w:szCs w:val="22"/>
        </w:rPr>
        <w:t xml:space="preserve"> Physician Local Practice Group for </w:t>
      </w:r>
      <w:r w:rsidR="001D1E64" w:rsidRPr="00D81C42">
        <w:rPr>
          <w:spacing w:val="-3"/>
          <w:szCs w:val="22"/>
        </w:rPr>
        <w:t xml:space="preserve">Massachusetts </w:t>
      </w:r>
      <w:r w:rsidR="00FB5398" w:rsidRPr="00D81C42">
        <w:rPr>
          <w:spacing w:val="-3"/>
          <w:szCs w:val="22"/>
        </w:rPr>
        <w:t>Members</w:t>
      </w:r>
      <w:r w:rsidR="00164AF4" w:rsidRPr="00D81C42">
        <w:rPr>
          <w:spacing w:val="-3"/>
          <w:szCs w:val="22"/>
        </w:rPr>
        <w:t>, separated into the following categories:</w:t>
      </w:r>
    </w:p>
    <w:p w14:paraId="4192CF56" w14:textId="77777777" w:rsidR="00164AF4" w:rsidRPr="00D81C42" w:rsidRDefault="00F44FB6" w:rsidP="00B64241">
      <w:pPr>
        <w:pStyle w:val="ListParagraph"/>
        <w:numPr>
          <w:ilvl w:val="0"/>
          <w:numId w:val="38"/>
        </w:numPr>
        <w:ind w:left="1872" w:firstLine="0"/>
        <w:jc w:val="both"/>
        <w:rPr>
          <w:spacing w:val="-3"/>
          <w:szCs w:val="22"/>
        </w:rPr>
      </w:pPr>
      <w:r w:rsidRPr="00D81C42">
        <w:rPr>
          <w:spacing w:val="-3"/>
          <w:szCs w:val="22"/>
        </w:rPr>
        <w:t>Members r</w:t>
      </w:r>
      <w:r w:rsidR="00164AF4" w:rsidRPr="00D81C42">
        <w:rPr>
          <w:spacing w:val="-3"/>
          <w:szCs w:val="22"/>
        </w:rPr>
        <w:t>equired</w:t>
      </w:r>
      <w:r w:rsidR="00FB5398" w:rsidRPr="00D81C42">
        <w:rPr>
          <w:spacing w:val="-3"/>
          <w:szCs w:val="22"/>
        </w:rPr>
        <w:t xml:space="preserve"> to select a primary care physician</w:t>
      </w:r>
      <w:r w:rsidR="00164AF4" w:rsidRPr="00D81C42">
        <w:rPr>
          <w:spacing w:val="-3"/>
          <w:szCs w:val="22"/>
        </w:rPr>
        <w:t>;</w:t>
      </w:r>
    </w:p>
    <w:p w14:paraId="3828EF68" w14:textId="77777777" w:rsidR="00164AF4" w:rsidRPr="00D81C42" w:rsidRDefault="00F44FB6" w:rsidP="00B64241">
      <w:pPr>
        <w:pStyle w:val="ListParagraph"/>
        <w:numPr>
          <w:ilvl w:val="0"/>
          <w:numId w:val="38"/>
        </w:numPr>
        <w:ind w:left="1872" w:firstLine="0"/>
        <w:jc w:val="both"/>
        <w:rPr>
          <w:spacing w:val="-3"/>
          <w:szCs w:val="22"/>
        </w:rPr>
      </w:pPr>
      <w:r w:rsidRPr="00D81C42">
        <w:rPr>
          <w:spacing w:val="-3"/>
          <w:szCs w:val="22"/>
        </w:rPr>
        <w:t>Members a</w:t>
      </w:r>
      <w:r w:rsidR="00164AF4" w:rsidRPr="00D81C42">
        <w:rPr>
          <w:spacing w:val="-3"/>
          <w:szCs w:val="22"/>
        </w:rPr>
        <w:t xml:space="preserve">ttributed to a primary care provider pursuant to a contract between the </w:t>
      </w:r>
      <w:r w:rsidRPr="00D81C42">
        <w:rPr>
          <w:spacing w:val="-3"/>
          <w:szCs w:val="22"/>
        </w:rPr>
        <w:t>P</w:t>
      </w:r>
      <w:r w:rsidR="00164AF4" w:rsidRPr="00D81C42">
        <w:rPr>
          <w:spacing w:val="-3"/>
          <w:szCs w:val="22"/>
        </w:rPr>
        <w:t xml:space="preserve">ayer and </w:t>
      </w:r>
      <w:r w:rsidRPr="00D81C42">
        <w:rPr>
          <w:spacing w:val="-3"/>
          <w:szCs w:val="22"/>
        </w:rPr>
        <w:t>P</w:t>
      </w:r>
      <w:r w:rsidR="00164AF4" w:rsidRPr="00D81C42">
        <w:rPr>
          <w:spacing w:val="-3"/>
          <w:szCs w:val="22"/>
        </w:rPr>
        <w:t>rovider for financial or quality performance;</w:t>
      </w:r>
    </w:p>
    <w:p w14:paraId="15754878" w14:textId="2CF67399" w:rsidR="00121B81" w:rsidRPr="00D81C42" w:rsidRDefault="00164AF4" w:rsidP="00B64241">
      <w:pPr>
        <w:pStyle w:val="ListParagraph"/>
        <w:numPr>
          <w:ilvl w:val="0"/>
          <w:numId w:val="38"/>
        </w:numPr>
        <w:ind w:left="1872" w:firstLine="0"/>
        <w:jc w:val="both"/>
        <w:rPr>
          <w:spacing w:val="-3"/>
          <w:szCs w:val="22"/>
        </w:rPr>
      </w:pPr>
      <w:r w:rsidRPr="00D81C42">
        <w:rPr>
          <w:spacing w:val="-3"/>
          <w:szCs w:val="22"/>
        </w:rPr>
        <w:t xml:space="preserve">All other </w:t>
      </w:r>
      <w:r w:rsidR="00F44FB6" w:rsidRPr="00D81C42">
        <w:rPr>
          <w:spacing w:val="-3"/>
          <w:szCs w:val="22"/>
        </w:rPr>
        <w:t>M</w:t>
      </w:r>
      <w:r w:rsidRPr="00D81C42">
        <w:rPr>
          <w:spacing w:val="-3"/>
          <w:szCs w:val="22"/>
        </w:rPr>
        <w:t>embers who have been, “to the maximum extent possible”</w:t>
      </w:r>
      <w:r w:rsidR="00FE06DE">
        <w:rPr>
          <w:spacing w:val="-3"/>
          <w:szCs w:val="22"/>
        </w:rPr>
        <w:t>,</w:t>
      </w:r>
      <w:r w:rsidRPr="00D81C42">
        <w:rPr>
          <w:spacing w:val="-3"/>
          <w:szCs w:val="22"/>
        </w:rPr>
        <w:t xml:space="preserve"> attributed </w:t>
      </w:r>
      <w:r w:rsidR="004C493B">
        <w:rPr>
          <w:spacing w:val="-3"/>
          <w:szCs w:val="22"/>
        </w:rPr>
        <w:t xml:space="preserve">     </w:t>
      </w:r>
      <w:r w:rsidRPr="00D81C42">
        <w:rPr>
          <w:spacing w:val="-3"/>
          <w:szCs w:val="22"/>
        </w:rPr>
        <w:t>to a primary care provider pursuant to M.G.L. c. 176J</w:t>
      </w:r>
      <w:r w:rsidR="000D160C">
        <w:rPr>
          <w:spacing w:val="-3"/>
          <w:szCs w:val="22"/>
        </w:rPr>
        <w:t>,</w:t>
      </w:r>
      <w:r w:rsidR="001C6DA2">
        <w:rPr>
          <w:spacing w:val="-3"/>
          <w:szCs w:val="22"/>
        </w:rPr>
        <w:t xml:space="preserve"> § 16;</w:t>
      </w:r>
    </w:p>
    <w:p w14:paraId="2A2A8230" w14:textId="05BD7A0B" w:rsidR="00FB5398" w:rsidRPr="00B64241" w:rsidRDefault="00121B81" w:rsidP="00B64241">
      <w:pPr>
        <w:pStyle w:val="ListParagraph"/>
        <w:numPr>
          <w:ilvl w:val="0"/>
          <w:numId w:val="38"/>
        </w:numPr>
        <w:ind w:left="1872" w:firstLine="0"/>
        <w:jc w:val="both"/>
        <w:rPr>
          <w:spacing w:val="-3"/>
          <w:szCs w:val="22"/>
        </w:rPr>
      </w:pPr>
      <w:r w:rsidRPr="00D81C42">
        <w:rPr>
          <w:spacing w:val="-3"/>
          <w:szCs w:val="22"/>
        </w:rPr>
        <w:t>Members not attributable to a primary care provider</w:t>
      </w:r>
      <w:r w:rsidR="001C6DA2">
        <w:rPr>
          <w:spacing w:val="-3"/>
          <w:szCs w:val="22"/>
        </w:rPr>
        <w:t>.</w:t>
      </w:r>
      <w:r w:rsidR="00164AF4" w:rsidRPr="00D81C42">
        <w:rPr>
          <w:spacing w:val="-3"/>
          <w:szCs w:val="22"/>
        </w:rPr>
        <w:t xml:space="preserve"> </w:t>
      </w:r>
    </w:p>
    <w:p w14:paraId="3BD13086" w14:textId="78B9C982" w:rsidR="009A4798" w:rsidRPr="00D81C42" w:rsidRDefault="00FB5398" w:rsidP="00B64241">
      <w:pPr>
        <w:ind w:left="1584" w:right="144"/>
        <w:jc w:val="both"/>
        <w:rPr>
          <w:spacing w:val="-3"/>
          <w:szCs w:val="22"/>
        </w:rPr>
      </w:pPr>
      <w:r w:rsidRPr="00D81C42">
        <w:rPr>
          <w:spacing w:val="-3"/>
          <w:szCs w:val="22"/>
        </w:rPr>
        <w:t xml:space="preserve">2. </w:t>
      </w:r>
      <w:r w:rsidR="009A4798" w:rsidRPr="00D81C42">
        <w:rPr>
          <w:spacing w:val="-3"/>
          <w:szCs w:val="22"/>
        </w:rPr>
        <w:t xml:space="preserve">Payers shall </w:t>
      </w:r>
      <w:r w:rsidR="00190689" w:rsidRPr="00D81C42">
        <w:rPr>
          <w:spacing w:val="-3"/>
          <w:szCs w:val="22"/>
        </w:rPr>
        <w:t xml:space="preserve">report TME </w:t>
      </w:r>
      <w:r w:rsidR="009A4798" w:rsidRPr="00D81C42">
        <w:rPr>
          <w:spacing w:val="-3"/>
          <w:szCs w:val="22"/>
        </w:rPr>
        <w:t xml:space="preserve">for Physician Groups </w:t>
      </w:r>
      <w:r w:rsidRPr="00D81C42">
        <w:rPr>
          <w:spacing w:val="-3"/>
          <w:szCs w:val="22"/>
        </w:rPr>
        <w:t xml:space="preserve">and Physician Local Practice Groups </w:t>
      </w:r>
      <w:r w:rsidR="00FA445C" w:rsidRPr="00D81C42">
        <w:rPr>
          <w:spacing w:val="-3"/>
          <w:szCs w:val="22"/>
        </w:rPr>
        <w:t>with at leas</w:t>
      </w:r>
      <w:r w:rsidR="006D2885" w:rsidRPr="00D81C42">
        <w:rPr>
          <w:spacing w:val="-3"/>
          <w:szCs w:val="22"/>
        </w:rPr>
        <w:t>t 36,000 Member Months for the Calendar Y</w:t>
      </w:r>
      <w:r w:rsidR="00FA445C" w:rsidRPr="00D81C42">
        <w:rPr>
          <w:spacing w:val="-3"/>
          <w:szCs w:val="22"/>
        </w:rPr>
        <w:t>ear.</w:t>
      </w:r>
    </w:p>
    <w:p w14:paraId="633F4A49" w14:textId="00B6C73F" w:rsidR="009A4798" w:rsidRPr="00D81C42" w:rsidRDefault="009A4798" w:rsidP="00B64241">
      <w:pPr>
        <w:ind w:left="1584"/>
        <w:jc w:val="both"/>
        <w:rPr>
          <w:spacing w:val="-3"/>
          <w:szCs w:val="22"/>
        </w:rPr>
      </w:pPr>
      <w:r w:rsidRPr="00D81C42">
        <w:rPr>
          <w:spacing w:val="-3"/>
          <w:szCs w:val="22"/>
        </w:rPr>
        <w:t xml:space="preserve">3.  </w:t>
      </w:r>
      <w:r w:rsidR="00FB5398" w:rsidRPr="00D81C42">
        <w:rPr>
          <w:spacing w:val="-3"/>
          <w:szCs w:val="22"/>
        </w:rPr>
        <w:t>P</w:t>
      </w:r>
      <w:r w:rsidRPr="00D81C42">
        <w:rPr>
          <w:spacing w:val="-3"/>
          <w:szCs w:val="22"/>
        </w:rPr>
        <w:t>ayers shall report TME separately for Medicaid, Medicare</w:t>
      </w:r>
      <w:r w:rsidR="00351A91" w:rsidRPr="00D81C42">
        <w:rPr>
          <w:spacing w:val="-3"/>
          <w:szCs w:val="22"/>
        </w:rPr>
        <w:t>, commer</w:t>
      </w:r>
      <w:r w:rsidR="00FB5398" w:rsidRPr="00D81C42">
        <w:rPr>
          <w:spacing w:val="-3"/>
          <w:szCs w:val="22"/>
        </w:rPr>
        <w:t>cial full</w:t>
      </w:r>
      <w:r w:rsidR="00267B6D" w:rsidRPr="00D81C42">
        <w:rPr>
          <w:spacing w:val="-3"/>
          <w:szCs w:val="22"/>
        </w:rPr>
        <w:t xml:space="preserve">-claim, </w:t>
      </w:r>
      <w:r w:rsidR="004C493B">
        <w:rPr>
          <w:spacing w:val="-3"/>
          <w:szCs w:val="22"/>
        </w:rPr>
        <w:t xml:space="preserve">      </w:t>
      </w:r>
      <w:r w:rsidR="00267B6D" w:rsidRPr="00D81C42">
        <w:rPr>
          <w:spacing w:val="-3"/>
          <w:szCs w:val="22"/>
        </w:rPr>
        <w:t>and commercial partial-claim plans</w:t>
      </w:r>
      <w:r w:rsidR="00F86BF0" w:rsidRPr="00D81C42">
        <w:rPr>
          <w:spacing w:val="-3"/>
          <w:szCs w:val="22"/>
        </w:rPr>
        <w:t xml:space="preserve">, and any other insurance categories as defined in the </w:t>
      </w:r>
      <w:r w:rsidR="004C493B">
        <w:rPr>
          <w:spacing w:val="-3"/>
          <w:szCs w:val="22"/>
        </w:rPr>
        <w:t xml:space="preserve">           </w:t>
      </w:r>
      <w:r w:rsidR="00F86BF0" w:rsidRPr="003E06A9">
        <w:rPr>
          <w:i/>
          <w:spacing w:val="-3"/>
          <w:szCs w:val="22"/>
        </w:rPr>
        <w:t>Data Specification Manual</w:t>
      </w:r>
      <w:r w:rsidR="00133E7F" w:rsidRPr="00D81C42">
        <w:rPr>
          <w:spacing w:val="-3"/>
          <w:szCs w:val="22"/>
        </w:rPr>
        <w:t xml:space="preserve">. </w:t>
      </w:r>
      <w:r w:rsidR="00E10CCC" w:rsidRPr="00D81C42">
        <w:rPr>
          <w:spacing w:val="-3"/>
          <w:szCs w:val="22"/>
        </w:rPr>
        <w:t>Commercial (self</w:t>
      </w:r>
      <w:r w:rsidR="00533A39" w:rsidRPr="00D81C42">
        <w:rPr>
          <w:spacing w:val="-3"/>
          <w:szCs w:val="22"/>
        </w:rPr>
        <w:t>-</w:t>
      </w:r>
      <w:r w:rsidR="00E10CCC" w:rsidRPr="00D81C42">
        <w:rPr>
          <w:spacing w:val="-3"/>
          <w:szCs w:val="22"/>
        </w:rPr>
        <w:t>and fully</w:t>
      </w:r>
      <w:r w:rsidR="00533A39" w:rsidRPr="00D81C42">
        <w:rPr>
          <w:spacing w:val="-3"/>
          <w:szCs w:val="22"/>
        </w:rPr>
        <w:t>-</w:t>
      </w:r>
      <w:r w:rsidR="00D86EA5" w:rsidRPr="00D81C42">
        <w:rPr>
          <w:spacing w:val="-3"/>
          <w:szCs w:val="22"/>
        </w:rPr>
        <w:t>insured</w:t>
      </w:r>
      <w:r w:rsidR="00E10CCC" w:rsidRPr="00D81C42">
        <w:rPr>
          <w:spacing w:val="-3"/>
          <w:szCs w:val="22"/>
        </w:rPr>
        <w:t>)</w:t>
      </w:r>
      <w:r w:rsidR="00D86EA5" w:rsidRPr="00D81C42">
        <w:rPr>
          <w:spacing w:val="-3"/>
          <w:szCs w:val="22"/>
        </w:rPr>
        <w:t xml:space="preserve"> data for </w:t>
      </w:r>
      <w:r w:rsidR="00F44FB6" w:rsidRPr="00D81C42">
        <w:rPr>
          <w:spacing w:val="-3"/>
          <w:szCs w:val="22"/>
        </w:rPr>
        <w:t>P</w:t>
      </w:r>
      <w:r w:rsidR="00D86EA5" w:rsidRPr="00D81C42">
        <w:rPr>
          <w:spacing w:val="-3"/>
          <w:szCs w:val="22"/>
        </w:rPr>
        <w:t xml:space="preserve">hysicians’ </w:t>
      </w:r>
      <w:r w:rsidR="00F44FB6" w:rsidRPr="00D81C42">
        <w:rPr>
          <w:spacing w:val="-3"/>
          <w:szCs w:val="22"/>
        </w:rPr>
        <w:t>G</w:t>
      </w:r>
      <w:r w:rsidR="00D86EA5" w:rsidRPr="00D81C42">
        <w:rPr>
          <w:spacing w:val="-3"/>
          <w:szCs w:val="22"/>
        </w:rPr>
        <w:t xml:space="preserve">roups for which the Payer </w:t>
      </w:r>
      <w:r w:rsidR="00C96614" w:rsidRPr="00D81C42">
        <w:rPr>
          <w:spacing w:val="-3"/>
          <w:szCs w:val="22"/>
        </w:rPr>
        <w:t>is able</w:t>
      </w:r>
      <w:r w:rsidR="00806AB1" w:rsidRPr="00D81C42">
        <w:rPr>
          <w:spacing w:val="-3"/>
          <w:szCs w:val="22"/>
        </w:rPr>
        <w:t xml:space="preserve"> to</w:t>
      </w:r>
      <w:r w:rsidR="00D86EA5" w:rsidRPr="00D81C42">
        <w:rPr>
          <w:spacing w:val="-3"/>
          <w:szCs w:val="22"/>
        </w:rPr>
        <w:t xml:space="preserve"> </w:t>
      </w:r>
      <w:r w:rsidR="00C96614" w:rsidRPr="00D81C42">
        <w:rPr>
          <w:spacing w:val="-3"/>
          <w:szCs w:val="22"/>
        </w:rPr>
        <w:t xml:space="preserve">collect </w:t>
      </w:r>
      <w:r w:rsidR="00D86EA5" w:rsidRPr="00D81C42">
        <w:rPr>
          <w:spacing w:val="-3"/>
          <w:szCs w:val="22"/>
        </w:rPr>
        <w:t xml:space="preserve">information on all direct medical claims and </w:t>
      </w:r>
      <w:r w:rsidR="00806AB1" w:rsidRPr="00D81C42">
        <w:rPr>
          <w:spacing w:val="-3"/>
          <w:szCs w:val="22"/>
        </w:rPr>
        <w:t>subcarrier claims</w:t>
      </w:r>
      <w:r w:rsidR="00C96614" w:rsidRPr="00D81C42">
        <w:rPr>
          <w:spacing w:val="-3"/>
          <w:szCs w:val="22"/>
        </w:rPr>
        <w:t xml:space="preserve"> shall be reported in the full-claim category.  </w:t>
      </w:r>
      <w:r w:rsidR="00E10CCC" w:rsidRPr="00D81C42">
        <w:rPr>
          <w:spacing w:val="-3"/>
          <w:szCs w:val="22"/>
        </w:rPr>
        <w:t>Commercial (self</w:t>
      </w:r>
      <w:r w:rsidR="00F44FB6" w:rsidRPr="00D81C42">
        <w:rPr>
          <w:spacing w:val="-3"/>
          <w:szCs w:val="22"/>
        </w:rPr>
        <w:t>-</w:t>
      </w:r>
      <w:r w:rsidR="00E10CCC" w:rsidRPr="00D81C42">
        <w:rPr>
          <w:spacing w:val="-3"/>
          <w:szCs w:val="22"/>
        </w:rPr>
        <w:t xml:space="preserve"> and </w:t>
      </w:r>
      <w:r w:rsidR="004C493B">
        <w:rPr>
          <w:spacing w:val="-3"/>
          <w:szCs w:val="22"/>
        </w:rPr>
        <w:t xml:space="preserve">      </w:t>
      </w:r>
      <w:r w:rsidR="00E10CCC" w:rsidRPr="00D81C42">
        <w:rPr>
          <w:spacing w:val="-3"/>
          <w:szCs w:val="22"/>
        </w:rPr>
        <w:t>fully</w:t>
      </w:r>
      <w:r w:rsidR="00F44FB6" w:rsidRPr="00D81C42">
        <w:rPr>
          <w:spacing w:val="-3"/>
          <w:szCs w:val="22"/>
        </w:rPr>
        <w:t>-</w:t>
      </w:r>
      <w:r w:rsidR="00D86EA5" w:rsidRPr="00D81C42">
        <w:rPr>
          <w:spacing w:val="-3"/>
          <w:szCs w:val="22"/>
        </w:rPr>
        <w:t>insured</w:t>
      </w:r>
      <w:r w:rsidR="00E10CCC" w:rsidRPr="00D81C42">
        <w:rPr>
          <w:spacing w:val="-3"/>
          <w:szCs w:val="22"/>
        </w:rPr>
        <w:t>)</w:t>
      </w:r>
      <w:r w:rsidR="00D86EA5" w:rsidRPr="00D81C42">
        <w:rPr>
          <w:spacing w:val="-3"/>
          <w:szCs w:val="22"/>
        </w:rPr>
        <w:t xml:space="preserve"> </w:t>
      </w:r>
      <w:r w:rsidR="00806AB1" w:rsidRPr="00D81C42">
        <w:rPr>
          <w:spacing w:val="-3"/>
          <w:szCs w:val="22"/>
        </w:rPr>
        <w:t xml:space="preserve">data for </w:t>
      </w:r>
      <w:r w:rsidR="00F44FB6" w:rsidRPr="00D81C42">
        <w:rPr>
          <w:spacing w:val="-3"/>
          <w:szCs w:val="22"/>
        </w:rPr>
        <w:t>P</w:t>
      </w:r>
      <w:r w:rsidR="00806AB1" w:rsidRPr="00D81C42">
        <w:rPr>
          <w:spacing w:val="-3"/>
          <w:szCs w:val="22"/>
        </w:rPr>
        <w:t xml:space="preserve">hysicians’ </w:t>
      </w:r>
      <w:r w:rsidR="00F44FB6" w:rsidRPr="00D81C42">
        <w:rPr>
          <w:spacing w:val="-3"/>
          <w:szCs w:val="22"/>
        </w:rPr>
        <w:t>G</w:t>
      </w:r>
      <w:r w:rsidR="00806AB1" w:rsidRPr="00D81C42">
        <w:rPr>
          <w:spacing w:val="-3"/>
          <w:szCs w:val="22"/>
        </w:rPr>
        <w:t xml:space="preserve">roups </w:t>
      </w:r>
      <w:r w:rsidR="00BB73F1">
        <w:rPr>
          <w:spacing w:val="-3"/>
          <w:szCs w:val="22"/>
        </w:rPr>
        <w:t>or zip codes</w:t>
      </w:r>
      <w:r w:rsidR="004C493B">
        <w:rPr>
          <w:spacing w:val="-3"/>
          <w:szCs w:val="22"/>
        </w:rPr>
        <w:t xml:space="preserve"> </w:t>
      </w:r>
      <w:r w:rsidR="00C96614" w:rsidRPr="00D81C42">
        <w:rPr>
          <w:spacing w:val="-3"/>
          <w:szCs w:val="22"/>
        </w:rPr>
        <w:t>that</w:t>
      </w:r>
      <w:r w:rsidR="00806AB1" w:rsidRPr="00D81C42">
        <w:rPr>
          <w:spacing w:val="-3"/>
          <w:szCs w:val="22"/>
        </w:rPr>
        <w:t xml:space="preserve"> </w:t>
      </w:r>
      <w:r w:rsidR="00A12488" w:rsidRPr="00D81C42">
        <w:rPr>
          <w:spacing w:val="-3"/>
          <w:szCs w:val="22"/>
        </w:rPr>
        <w:t>do</w:t>
      </w:r>
      <w:r w:rsidR="00806AB1" w:rsidRPr="00D81C42">
        <w:rPr>
          <w:spacing w:val="-3"/>
          <w:szCs w:val="22"/>
        </w:rPr>
        <w:t xml:space="preserve"> not </w:t>
      </w:r>
      <w:r w:rsidR="00C96614" w:rsidRPr="00D81C42">
        <w:rPr>
          <w:spacing w:val="-3"/>
          <w:szCs w:val="22"/>
        </w:rPr>
        <w:t>include</w:t>
      </w:r>
      <w:r w:rsidR="00806AB1" w:rsidRPr="00D81C42">
        <w:rPr>
          <w:spacing w:val="-3"/>
          <w:szCs w:val="22"/>
        </w:rPr>
        <w:t xml:space="preserve"> all medical and subcarrier claims</w:t>
      </w:r>
      <w:r w:rsidR="00C96614" w:rsidRPr="00D81C42">
        <w:rPr>
          <w:spacing w:val="-3"/>
          <w:szCs w:val="22"/>
        </w:rPr>
        <w:t xml:space="preserve"> shall be reported in the partial-claim category</w:t>
      </w:r>
      <w:r w:rsidR="00D86EA5" w:rsidRPr="00D81C42">
        <w:rPr>
          <w:spacing w:val="-3"/>
          <w:szCs w:val="22"/>
        </w:rPr>
        <w:t>.</w:t>
      </w:r>
      <w:r w:rsidR="00806AB1" w:rsidRPr="00D81C42">
        <w:rPr>
          <w:spacing w:val="-3"/>
          <w:szCs w:val="22"/>
        </w:rPr>
        <w:t xml:space="preserve"> Payers must include </w:t>
      </w:r>
      <w:r w:rsidR="00B35B6E" w:rsidRPr="00D81C42">
        <w:rPr>
          <w:spacing w:val="-3"/>
          <w:szCs w:val="22"/>
        </w:rPr>
        <w:t xml:space="preserve">the full </w:t>
      </w:r>
      <w:r w:rsidR="004C493B">
        <w:rPr>
          <w:spacing w:val="-3"/>
          <w:szCs w:val="22"/>
        </w:rPr>
        <w:t xml:space="preserve">         </w:t>
      </w:r>
      <w:r w:rsidR="00B35B6E" w:rsidRPr="00D81C42">
        <w:rPr>
          <w:spacing w:val="-3"/>
          <w:szCs w:val="22"/>
        </w:rPr>
        <w:t>amount paid for medical</w:t>
      </w:r>
      <w:r w:rsidR="00806AB1" w:rsidRPr="00D81C42">
        <w:rPr>
          <w:spacing w:val="-3"/>
          <w:szCs w:val="22"/>
        </w:rPr>
        <w:t xml:space="preserve"> claims</w:t>
      </w:r>
      <w:r w:rsidR="00B35B6E" w:rsidRPr="00D81C42">
        <w:rPr>
          <w:spacing w:val="-3"/>
          <w:szCs w:val="22"/>
        </w:rPr>
        <w:t xml:space="preserve">, including amounts </w:t>
      </w:r>
      <w:r w:rsidR="00DB52CE" w:rsidRPr="00D81C42">
        <w:rPr>
          <w:spacing w:val="-3"/>
          <w:szCs w:val="22"/>
        </w:rPr>
        <w:t>paid under stop-loss or reinsurance agreements, even if the Payer was not directly providing payment for those services.</w:t>
      </w:r>
      <w:r w:rsidR="00C96614" w:rsidRPr="00D81C42">
        <w:rPr>
          <w:spacing w:val="-3"/>
          <w:szCs w:val="22"/>
        </w:rPr>
        <w:t xml:space="preserve">  </w:t>
      </w:r>
      <w:r w:rsidR="004C493B">
        <w:rPr>
          <w:spacing w:val="-3"/>
          <w:szCs w:val="22"/>
        </w:rPr>
        <w:t xml:space="preserve">   </w:t>
      </w:r>
      <w:r w:rsidR="00C97A30" w:rsidRPr="00D81C42">
        <w:rPr>
          <w:spacing w:val="-3"/>
          <w:szCs w:val="22"/>
        </w:rPr>
        <w:t>Payers shall not include data for</w:t>
      </w:r>
      <w:r w:rsidR="00806AB1" w:rsidRPr="00D81C42">
        <w:rPr>
          <w:spacing w:val="-3"/>
          <w:szCs w:val="22"/>
        </w:rPr>
        <w:t xml:space="preserve"> which they </w:t>
      </w:r>
      <w:r w:rsidR="00C97A30" w:rsidRPr="00D81C42">
        <w:rPr>
          <w:spacing w:val="-3"/>
          <w:szCs w:val="22"/>
        </w:rPr>
        <w:t>are the secondary or tertiary payer such as Medicare Supplement.</w:t>
      </w:r>
    </w:p>
    <w:p w14:paraId="0E11C8E9" w14:textId="05FDDA06" w:rsidR="008C4336" w:rsidRPr="00D81C42" w:rsidRDefault="00FB5398" w:rsidP="00B64241">
      <w:pPr>
        <w:ind w:left="1584"/>
        <w:jc w:val="both"/>
        <w:rPr>
          <w:spacing w:val="-3"/>
          <w:szCs w:val="22"/>
        </w:rPr>
      </w:pPr>
      <w:r w:rsidRPr="00D81C42">
        <w:rPr>
          <w:spacing w:val="-3"/>
          <w:szCs w:val="22"/>
        </w:rPr>
        <w:t>4</w:t>
      </w:r>
      <w:r w:rsidR="009A4798" w:rsidRPr="00D81C42">
        <w:rPr>
          <w:spacing w:val="-3"/>
          <w:szCs w:val="22"/>
        </w:rPr>
        <w:t xml:space="preserve">. </w:t>
      </w:r>
      <w:r w:rsidR="004865B0">
        <w:rPr>
          <w:spacing w:val="-3"/>
          <w:szCs w:val="22"/>
        </w:rPr>
        <w:t xml:space="preserve">  </w:t>
      </w:r>
      <w:r w:rsidR="009A4798" w:rsidRPr="00D81C42">
        <w:rPr>
          <w:spacing w:val="-3"/>
          <w:szCs w:val="22"/>
        </w:rPr>
        <w:t xml:space="preserve">Payers shall report </w:t>
      </w:r>
      <w:r w:rsidRPr="00D81C42">
        <w:rPr>
          <w:spacing w:val="-3"/>
          <w:szCs w:val="22"/>
        </w:rPr>
        <w:t xml:space="preserve">TME </w:t>
      </w:r>
      <w:r w:rsidR="009A4798" w:rsidRPr="00D81C42">
        <w:rPr>
          <w:spacing w:val="-3"/>
          <w:szCs w:val="22"/>
        </w:rPr>
        <w:t xml:space="preserve">data </w:t>
      </w:r>
      <w:r w:rsidR="00A12488" w:rsidRPr="00D81C42">
        <w:rPr>
          <w:spacing w:val="-3"/>
          <w:szCs w:val="22"/>
        </w:rPr>
        <w:t xml:space="preserve">in the aggregate </w:t>
      </w:r>
      <w:r w:rsidR="009A4798" w:rsidRPr="00D81C42">
        <w:rPr>
          <w:spacing w:val="-3"/>
          <w:szCs w:val="22"/>
        </w:rPr>
        <w:t xml:space="preserve">for </w:t>
      </w:r>
      <w:r w:rsidR="00C96614" w:rsidRPr="00D81C42">
        <w:rPr>
          <w:spacing w:val="-3"/>
          <w:szCs w:val="22"/>
        </w:rPr>
        <w:t xml:space="preserve">all </w:t>
      </w:r>
      <w:r w:rsidR="009A4798" w:rsidRPr="00D81C42">
        <w:rPr>
          <w:spacing w:val="-3"/>
          <w:szCs w:val="22"/>
        </w:rPr>
        <w:t xml:space="preserve">Physician Groups and </w:t>
      </w:r>
      <w:r w:rsidR="00031D97" w:rsidRPr="00D81C42">
        <w:rPr>
          <w:spacing w:val="-3"/>
          <w:szCs w:val="22"/>
        </w:rPr>
        <w:t xml:space="preserve">Physician </w:t>
      </w:r>
      <w:r w:rsidR="009A4798" w:rsidRPr="00D81C42">
        <w:rPr>
          <w:spacing w:val="-3"/>
          <w:szCs w:val="22"/>
        </w:rPr>
        <w:t xml:space="preserve">Local Practice Groups </w:t>
      </w:r>
      <w:r w:rsidRPr="00D81C42">
        <w:rPr>
          <w:spacing w:val="-3"/>
          <w:szCs w:val="22"/>
        </w:rPr>
        <w:t xml:space="preserve">with fewer than 36,000 Member Months for the </w:t>
      </w:r>
      <w:r w:rsidR="006D2885" w:rsidRPr="00D81C42">
        <w:rPr>
          <w:spacing w:val="-3"/>
          <w:szCs w:val="22"/>
        </w:rPr>
        <w:t>C</w:t>
      </w:r>
      <w:r w:rsidRPr="00D81C42">
        <w:rPr>
          <w:spacing w:val="-3"/>
          <w:szCs w:val="22"/>
        </w:rPr>
        <w:t xml:space="preserve">alendar </w:t>
      </w:r>
      <w:r w:rsidR="006D2885" w:rsidRPr="00D81C42">
        <w:rPr>
          <w:spacing w:val="-3"/>
          <w:szCs w:val="22"/>
        </w:rPr>
        <w:t>Y</w:t>
      </w:r>
      <w:r w:rsidRPr="00D81C42">
        <w:rPr>
          <w:spacing w:val="-3"/>
          <w:szCs w:val="22"/>
        </w:rPr>
        <w:t xml:space="preserve">ear. </w:t>
      </w:r>
      <w:r w:rsidR="009A4798" w:rsidRPr="00D81C42">
        <w:rPr>
          <w:spacing w:val="-3"/>
          <w:szCs w:val="22"/>
        </w:rPr>
        <w:t xml:space="preserve">    </w:t>
      </w:r>
      <w:r w:rsidR="008C4336" w:rsidRPr="00D81C42">
        <w:rPr>
          <w:spacing w:val="-3"/>
          <w:szCs w:val="22"/>
        </w:rPr>
        <w:t xml:space="preserve"> </w:t>
      </w:r>
    </w:p>
    <w:p w14:paraId="5B5545D2" w14:textId="4CE4CC08" w:rsidR="006E39BB" w:rsidRPr="00D81C42" w:rsidRDefault="00FB5398" w:rsidP="00B64241">
      <w:pPr>
        <w:ind w:left="1584"/>
        <w:jc w:val="both"/>
        <w:rPr>
          <w:i/>
          <w:szCs w:val="22"/>
        </w:rPr>
      </w:pPr>
      <w:r w:rsidRPr="00D81C42">
        <w:rPr>
          <w:spacing w:val="-3"/>
          <w:szCs w:val="22"/>
        </w:rPr>
        <w:t>5</w:t>
      </w:r>
      <w:r w:rsidR="006E39BB" w:rsidRPr="00D81C42">
        <w:rPr>
          <w:spacing w:val="-3"/>
          <w:szCs w:val="22"/>
        </w:rPr>
        <w:t xml:space="preserve">. </w:t>
      </w:r>
      <w:r w:rsidR="004865B0">
        <w:rPr>
          <w:spacing w:val="-3"/>
          <w:szCs w:val="22"/>
        </w:rPr>
        <w:t xml:space="preserve">   </w:t>
      </w:r>
      <w:r w:rsidR="006E39BB" w:rsidRPr="00D81C42">
        <w:rPr>
          <w:szCs w:val="22"/>
        </w:rPr>
        <w:t>Payers shall att</w:t>
      </w:r>
      <w:r w:rsidR="00C175BF" w:rsidRPr="00D81C42">
        <w:rPr>
          <w:szCs w:val="22"/>
        </w:rPr>
        <w:t>ribute Non-</w:t>
      </w:r>
      <w:r w:rsidR="008C6982">
        <w:rPr>
          <w:szCs w:val="22"/>
        </w:rPr>
        <w:t>c</w:t>
      </w:r>
      <w:r w:rsidR="006E39BB" w:rsidRPr="00D81C42">
        <w:rPr>
          <w:szCs w:val="22"/>
        </w:rPr>
        <w:t xml:space="preserve">laims </w:t>
      </w:r>
      <w:r w:rsidR="00F44FB6" w:rsidRPr="00D81C42">
        <w:rPr>
          <w:szCs w:val="22"/>
        </w:rPr>
        <w:t xml:space="preserve">Related </w:t>
      </w:r>
      <w:r w:rsidR="006E39BB" w:rsidRPr="00D81C42">
        <w:rPr>
          <w:szCs w:val="22"/>
        </w:rPr>
        <w:t>Payments to a Provider</w:t>
      </w:r>
      <w:r w:rsidR="00863579" w:rsidRPr="00D81C42">
        <w:rPr>
          <w:szCs w:val="22"/>
        </w:rPr>
        <w:t xml:space="preserve"> at the Local </w:t>
      </w:r>
      <w:r w:rsidR="004865B0">
        <w:rPr>
          <w:szCs w:val="22"/>
        </w:rPr>
        <w:t xml:space="preserve">  </w:t>
      </w:r>
      <w:r w:rsidR="00863579" w:rsidRPr="00D81C42">
        <w:rPr>
          <w:szCs w:val="22"/>
        </w:rPr>
        <w:t>Practice Group Level and thereafter at the Physician Group Level</w:t>
      </w:r>
      <w:r w:rsidR="006E39BB" w:rsidRPr="00D81C42">
        <w:rPr>
          <w:szCs w:val="22"/>
        </w:rPr>
        <w:t xml:space="preserve">. If </w:t>
      </w:r>
      <w:r w:rsidR="00863579" w:rsidRPr="00D81C42">
        <w:rPr>
          <w:szCs w:val="22"/>
        </w:rPr>
        <w:t>direct attribution</w:t>
      </w:r>
      <w:r w:rsidR="004865B0">
        <w:rPr>
          <w:szCs w:val="22"/>
        </w:rPr>
        <w:t xml:space="preserve">   </w:t>
      </w:r>
      <w:r w:rsidR="00863579" w:rsidRPr="00D81C42">
        <w:rPr>
          <w:szCs w:val="22"/>
        </w:rPr>
        <w:t xml:space="preserve"> is </w:t>
      </w:r>
      <w:r w:rsidR="006E39BB" w:rsidRPr="00D81C42">
        <w:rPr>
          <w:szCs w:val="22"/>
        </w:rPr>
        <w:t>not possi</w:t>
      </w:r>
      <w:r w:rsidR="00C175BF" w:rsidRPr="00D81C42">
        <w:rPr>
          <w:szCs w:val="22"/>
        </w:rPr>
        <w:t>ble, Payers shall allocate Non-</w:t>
      </w:r>
      <w:r w:rsidR="008C6982">
        <w:rPr>
          <w:szCs w:val="22"/>
        </w:rPr>
        <w:t>c</w:t>
      </w:r>
      <w:r w:rsidR="006E39BB" w:rsidRPr="00D81C42">
        <w:rPr>
          <w:szCs w:val="22"/>
        </w:rPr>
        <w:t>laims</w:t>
      </w:r>
      <w:r w:rsidR="00F44FB6" w:rsidRPr="00D81C42">
        <w:rPr>
          <w:szCs w:val="22"/>
        </w:rPr>
        <w:t xml:space="preserve"> Related</w:t>
      </w:r>
      <w:r w:rsidR="006E39BB" w:rsidRPr="00D81C42">
        <w:rPr>
          <w:szCs w:val="22"/>
        </w:rPr>
        <w:t xml:space="preserve"> Payments by Member Months. </w:t>
      </w:r>
    </w:p>
    <w:p w14:paraId="71646573" w14:textId="393F7B7E" w:rsidR="007E0146" w:rsidRPr="00D81C42" w:rsidRDefault="007E0146" w:rsidP="00B64241">
      <w:pPr>
        <w:ind w:left="1584"/>
        <w:jc w:val="both"/>
        <w:rPr>
          <w:spacing w:val="-3"/>
        </w:rPr>
      </w:pPr>
      <w:r w:rsidRPr="00D81C42">
        <w:rPr>
          <w:szCs w:val="22"/>
        </w:rPr>
        <w:t xml:space="preserve">6. </w:t>
      </w:r>
      <w:r w:rsidR="004865B0">
        <w:rPr>
          <w:szCs w:val="22"/>
        </w:rPr>
        <w:t xml:space="preserve">  </w:t>
      </w:r>
      <w:r w:rsidRPr="00D81C42">
        <w:rPr>
          <w:szCs w:val="22"/>
        </w:rPr>
        <w:t xml:space="preserve">Payers must report the risk adjustment tool and version used </w:t>
      </w:r>
      <w:r w:rsidR="00923AD5" w:rsidRPr="00D81C42">
        <w:rPr>
          <w:szCs w:val="22"/>
        </w:rPr>
        <w:t xml:space="preserve">to report the Health Status Adjustment Score. </w:t>
      </w:r>
      <w:r w:rsidR="004865B0">
        <w:rPr>
          <w:szCs w:val="22"/>
        </w:rPr>
        <w:t xml:space="preserve"> </w:t>
      </w:r>
      <w:r w:rsidRPr="00D81C42">
        <w:rPr>
          <w:spacing w:val="-3"/>
          <w:szCs w:val="22"/>
        </w:rPr>
        <w:t xml:space="preserve">The </w:t>
      </w:r>
      <w:r w:rsidR="00813C62" w:rsidRPr="00D81C42">
        <w:rPr>
          <w:spacing w:val="-3"/>
          <w:szCs w:val="22"/>
        </w:rPr>
        <w:t xml:space="preserve">Center </w:t>
      </w:r>
      <w:r w:rsidRPr="00D81C42">
        <w:rPr>
          <w:spacing w:val="-3"/>
          <w:szCs w:val="22"/>
        </w:rPr>
        <w:t xml:space="preserve">may specify additional requirements for reporting the Health Status Adjustment Score by Administrative Bulletin or in the </w:t>
      </w:r>
      <w:r w:rsidRPr="003E06A9">
        <w:rPr>
          <w:i/>
          <w:spacing w:val="-3"/>
          <w:szCs w:val="22"/>
        </w:rPr>
        <w:t xml:space="preserve">Data </w:t>
      </w:r>
      <w:r w:rsidR="004865B0">
        <w:rPr>
          <w:i/>
          <w:spacing w:val="-3"/>
          <w:szCs w:val="22"/>
        </w:rPr>
        <w:t xml:space="preserve">     </w:t>
      </w:r>
      <w:r w:rsidRPr="003E06A9">
        <w:rPr>
          <w:i/>
          <w:spacing w:val="-3"/>
          <w:szCs w:val="22"/>
        </w:rPr>
        <w:t>Specification Manual</w:t>
      </w:r>
      <w:r w:rsidRPr="00D81C42">
        <w:rPr>
          <w:spacing w:val="-3"/>
          <w:szCs w:val="22"/>
        </w:rPr>
        <w:t xml:space="preserve">. </w:t>
      </w:r>
    </w:p>
    <w:p w14:paraId="3394D6A7" w14:textId="5371625F" w:rsidR="006E39BB" w:rsidRPr="00D81C42" w:rsidRDefault="0067501F" w:rsidP="00B64241">
      <w:pPr>
        <w:ind w:left="1584"/>
        <w:jc w:val="both"/>
        <w:rPr>
          <w:spacing w:val="-3"/>
          <w:szCs w:val="22"/>
        </w:rPr>
      </w:pPr>
      <w:r w:rsidRPr="00D81C42">
        <w:rPr>
          <w:szCs w:val="22"/>
        </w:rPr>
        <w:t>7</w:t>
      </w:r>
      <w:r w:rsidR="00054C4C" w:rsidRPr="00D81C42">
        <w:rPr>
          <w:szCs w:val="22"/>
        </w:rPr>
        <w:t xml:space="preserve">. </w:t>
      </w:r>
      <w:r w:rsidR="004865B0">
        <w:rPr>
          <w:szCs w:val="22"/>
        </w:rPr>
        <w:t xml:space="preserve"> </w:t>
      </w:r>
      <w:r w:rsidR="00054C4C" w:rsidRPr="00D81C42">
        <w:rPr>
          <w:szCs w:val="22"/>
        </w:rPr>
        <w:t xml:space="preserve">When reporting preliminary TME by Physician Group and Physician Local Practice Group, Payers shall include </w:t>
      </w:r>
      <w:r w:rsidR="00221E4F" w:rsidRPr="00D81C42">
        <w:rPr>
          <w:szCs w:val="22"/>
        </w:rPr>
        <w:t>IBNR</w:t>
      </w:r>
      <w:r w:rsidR="00054C4C" w:rsidRPr="00D81C42">
        <w:rPr>
          <w:szCs w:val="22"/>
        </w:rPr>
        <w:t xml:space="preserve"> estimates resulting in approximated completed claims for periods that are not yet considered complete.  </w:t>
      </w:r>
    </w:p>
    <w:p w14:paraId="6FFB9178" w14:textId="62D4F948" w:rsidR="0087039A" w:rsidRPr="00D81C42" w:rsidRDefault="000818AA" w:rsidP="00B64241">
      <w:pPr>
        <w:ind w:left="1440"/>
        <w:jc w:val="both"/>
        <w:rPr>
          <w:spacing w:val="-3"/>
          <w:szCs w:val="22"/>
        </w:rPr>
      </w:pPr>
      <w:r w:rsidRPr="00D81C42">
        <w:rPr>
          <w:spacing w:val="-3"/>
          <w:szCs w:val="22"/>
        </w:rPr>
        <w:t xml:space="preserve">(b) </w:t>
      </w:r>
      <w:r w:rsidR="004865B0" w:rsidRPr="004865B0">
        <w:rPr>
          <w:spacing w:val="-3"/>
          <w:szCs w:val="22"/>
        </w:rPr>
        <w:t xml:space="preserve"> </w:t>
      </w:r>
      <w:r w:rsidRPr="00D81C42">
        <w:rPr>
          <w:spacing w:val="-3"/>
          <w:szCs w:val="22"/>
          <w:u w:val="single"/>
        </w:rPr>
        <w:t>Required Data Elements</w:t>
      </w:r>
      <w:r w:rsidR="008B2033" w:rsidRPr="00B64241">
        <w:rPr>
          <w:spacing w:val="-3"/>
          <w:szCs w:val="22"/>
        </w:rPr>
        <w:t>.</w:t>
      </w:r>
      <w:r w:rsidR="008B2033">
        <w:rPr>
          <w:spacing w:val="-3"/>
          <w:szCs w:val="22"/>
          <w:u w:val="single"/>
        </w:rPr>
        <w:t xml:space="preserve">  </w:t>
      </w:r>
    </w:p>
    <w:p w14:paraId="21088967" w14:textId="77777777" w:rsidR="00543956" w:rsidRPr="00D81C42" w:rsidRDefault="00543956" w:rsidP="00B64241">
      <w:pPr>
        <w:pStyle w:val="ListParagraph"/>
        <w:numPr>
          <w:ilvl w:val="0"/>
          <w:numId w:val="34"/>
        </w:numPr>
        <w:ind w:left="1944"/>
        <w:jc w:val="both"/>
      </w:pPr>
      <w:r w:rsidRPr="00D81C42">
        <w:t>C</w:t>
      </w:r>
      <w:r w:rsidR="00211CE2" w:rsidRPr="00D81C42">
        <w:t xml:space="preserve">enter for Health Information </w:t>
      </w:r>
      <w:r w:rsidR="008C6982">
        <w:t>and</w:t>
      </w:r>
      <w:r w:rsidR="00211CE2" w:rsidRPr="00D81C42">
        <w:t xml:space="preserve"> Analysis (CHIA)</w:t>
      </w:r>
      <w:r w:rsidRPr="00D81C42">
        <w:t xml:space="preserve"> Organization ID or Payer’s Internal Provider Number</w:t>
      </w:r>
      <w:r w:rsidR="008C6982">
        <w:t>;</w:t>
      </w:r>
    </w:p>
    <w:p w14:paraId="5F8C01F8" w14:textId="77777777" w:rsidR="00F86BF0" w:rsidRPr="00D81C42" w:rsidRDefault="00F86BF0" w:rsidP="00B64241">
      <w:pPr>
        <w:pStyle w:val="ListParagraph"/>
        <w:numPr>
          <w:ilvl w:val="0"/>
          <w:numId w:val="34"/>
        </w:numPr>
        <w:ind w:left="1944"/>
        <w:jc w:val="both"/>
      </w:pPr>
      <w:r w:rsidRPr="00D81C42">
        <w:lastRenderedPageBreak/>
        <w:t>Insurance Category</w:t>
      </w:r>
      <w:r w:rsidR="008C6982">
        <w:t>;</w:t>
      </w:r>
    </w:p>
    <w:p w14:paraId="193460DC" w14:textId="77777777" w:rsidR="00543956" w:rsidRPr="00D81C42" w:rsidRDefault="00543956" w:rsidP="00B64241">
      <w:pPr>
        <w:pStyle w:val="ListParagraph"/>
        <w:numPr>
          <w:ilvl w:val="0"/>
          <w:numId w:val="34"/>
        </w:numPr>
        <w:ind w:left="1944"/>
        <w:jc w:val="both"/>
      </w:pPr>
      <w:r w:rsidRPr="00D81C42">
        <w:t>Physician Group Name</w:t>
      </w:r>
      <w:r w:rsidR="008C6982">
        <w:t>;</w:t>
      </w:r>
    </w:p>
    <w:p w14:paraId="0974A2A1" w14:textId="77777777" w:rsidR="005B0747" w:rsidRPr="00D81C42" w:rsidRDefault="005B0747" w:rsidP="00B64241">
      <w:pPr>
        <w:pStyle w:val="ListParagraph"/>
        <w:numPr>
          <w:ilvl w:val="0"/>
          <w:numId w:val="34"/>
        </w:numPr>
        <w:ind w:left="1944"/>
        <w:jc w:val="both"/>
      </w:pPr>
      <w:r w:rsidRPr="00D81C42">
        <w:t>Physician Local Practice Group Name</w:t>
      </w:r>
      <w:r w:rsidR="008C6982">
        <w:t>;</w:t>
      </w:r>
    </w:p>
    <w:p w14:paraId="5A8FB1A2" w14:textId="77777777" w:rsidR="005B0747" w:rsidRPr="00D81C42" w:rsidRDefault="005B0747" w:rsidP="00B64241">
      <w:pPr>
        <w:ind w:left="1584"/>
        <w:jc w:val="both"/>
      </w:pPr>
      <w:r w:rsidRPr="00D81C42">
        <w:t xml:space="preserve">5. </w:t>
      </w:r>
      <w:r w:rsidR="00533A39" w:rsidRPr="00D81C42">
        <w:t xml:space="preserve">  </w:t>
      </w:r>
      <w:r w:rsidRPr="00D81C42">
        <w:t>Product Type</w:t>
      </w:r>
      <w:r w:rsidR="008C6982">
        <w:t>;</w:t>
      </w:r>
    </w:p>
    <w:p w14:paraId="15B8F000" w14:textId="77777777" w:rsidR="004865B0" w:rsidRDefault="005B0747" w:rsidP="00B64241">
      <w:pPr>
        <w:ind w:left="864" w:firstLine="720"/>
        <w:jc w:val="both"/>
        <w:rPr>
          <w:spacing w:val="-3"/>
          <w:szCs w:val="22"/>
        </w:rPr>
      </w:pPr>
      <w:r w:rsidRPr="00D81C42">
        <w:rPr>
          <w:spacing w:val="-3"/>
          <w:szCs w:val="22"/>
        </w:rPr>
        <w:t>6</w:t>
      </w:r>
      <w:r w:rsidR="003F0E73" w:rsidRPr="00D81C42">
        <w:rPr>
          <w:spacing w:val="-3"/>
          <w:szCs w:val="22"/>
        </w:rPr>
        <w:t xml:space="preserve">. </w:t>
      </w:r>
      <w:r w:rsidR="00533A39" w:rsidRPr="00D81C42">
        <w:rPr>
          <w:spacing w:val="-3"/>
          <w:szCs w:val="22"/>
        </w:rPr>
        <w:t xml:space="preserve">  </w:t>
      </w:r>
      <w:r w:rsidR="003F0E73" w:rsidRPr="00D81C42">
        <w:rPr>
          <w:szCs w:val="22"/>
        </w:rPr>
        <w:t>PCP Member Attribution Designation</w:t>
      </w:r>
      <w:r w:rsidR="008C6982">
        <w:rPr>
          <w:szCs w:val="22"/>
        </w:rPr>
        <w:t>;</w:t>
      </w:r>
    </w:p>
    <w:p w14:paraId="3DD6C373" w14:textId="72DBE905" w:rsidR="00C77D3A" w:rsidRPr="00D81C42" w:rsidRDefault="005B0747" w:rsidP="004865B0">
      <w:pPr>
        <w:ind w:left="864" w:firstLine="720"/>
        <w:jc w:val="both"/>
        <w:rPr>
          <w:spacing w:val="-3"/>
          <w:szCs w:val="22"/>
        </w:rPr>
      </w:pPr>
      <w:r w:rsidRPr="00D81C42">
        <w:rPr>
          <w:spacing w:val="-3"/>
          <w:szCs w:val="22"/>
        </w:rPr>
        <w:t>7</w:t>
      </w:r>
      <w:r w:rsidR="00C77D3A" w:rsidRPr="00D81C42">
        <w:rPr>
          <w:spacing w:val="-3"/>
          <w:szCs w:val="22"/>
        </w:rPr>
        <w:t xml:space="preserve">. </w:t>
      </w:r>
      <w:r w:rsidR="00533A39" w:rsidRPr="00D81C42">
        <w:rPr>
          <w:spacing w:val="-3"/>
          <w:szCs w:val="22"/>
        </w:rPr>
        <w:t xml:space="preserve">  </w:t>
      </w:r>
      <w:r w:rsidR="00C77D3A" w:rsidRPr="00D81C42">
        <w:rPr>
          <w:spacing w:val="-3"/>
          <w:szCs w:val="22"/>
        </w:rPr>
        <w:t>Pediatric Indicator</w:t>
      </w:r>
      <w:r w:rsidR="008C6982">
        <w:rPr>
          <w:spacing w:val="-3"/>
          <w:szCs w:val="22"/>
        </w:rPr>
        <w:t>;</w:t>
      </w:r>
    </w:p>
    <w:p w14:paraId="7314F35B" w14:textId="77777777" w:rsidR="000818AA" w:rsidRPr="00D81C42" w:rsidRDefault="005B0747" w:rsidP="00B64241">
      <w:pPr>
        <w:ind w:left="864" w:firstLine="720"/>
        <w:jc w:val="both"/>
        <w:rPr>
          <w:spacing w:val="-3"/>
          <w:szCs w:val="22"/>
        </w:rPr>
      </w:pPr>
      <w:r w:rsidRPr="00D81C42">
        <w:rPr>
          <w:spacing w:val="-3"/>
          <w:szCs w:val="22"/>
        </w:rPr>
        <w:t>8</w:t>
      </w:r>
      <w:r w:rsidR="008C4336" w:rsidRPr="00D81C42">
        <w:rPr>
          <w:spacing w:val="-3"/>
          <w:szCs w:val="22"/>
        </w:rPr>
        <w:t xml:space="preserve">. </w:t>
      </w:r>
      <w:r w:rsidR="00533A39" w:rsidRPr="00D81C42">
        <w:rPr>
          <w:spacing w:val="-3"/>
          <w:szCs w:val="22"/>
        </w:rPr>
        <w:t xml:space="preserve">  </w:t>
      </w:r>
      <w:r w:rsidR="000818AA" w:rsidRPr="00D81C42">
        <w:rPr>
          <w:spacing w:val="-3"/>
          <w:szCs w:val="22"/>
        </w:rPr>
        <w:t>Member Months (annual)</w:t>
      </w:r>
      <w:r w:rsidR="008C6982">
        <w:rPr>
          <w:spacing w:val="-3"/>
          <w:szCs w:val="22"/>
        </w:rPr>
        <w:t>;</w:t>
      </w:r>
    </w:p>
    <w:p w14:paraId="05C8EF6F" w14:textId="77777777" w:rsidR="005B0747" w:rsidRPr="00D81C42" w:rsidRDefault="005B0747" w:rsidP="00B64241">
      <w:pPr>
        <w:ind w:left="864" w:firstLine="720"/>
        <w:jc w:val="both"/>
        <w:rPr>
          <w:spacing w:val="-3"/>
          <w:szCs w:val="22"/>
        </w:rPr>
      </w:pPr>
      <w:r w:rsidRPr="00D81C42">
        <w:rPr>
          <w:spacing w:val="-3"/>
          <w:szCs w:val="22"/>
        </w:rPr>
        <w:t>9</w:t>
      </w:r>
      <w:r w:rsidR="008C4336" w:rsidRPr="00D81C42">
        <w:rPr>
          <w:spacing w:val="-3"/>
          <w:szCs w:val="22"/>
        </w:rPr>
        <w:t xml:space="preserve">. </w:t>
      </w:r>
      <w:r w:rsidR="00533A39" w:rsidRPr="00D81C42">
        <w:rPr>
          <w:spacing w:val="-3"/>
          <w:szCs w:val="22"/>
        </w:rPr>
        <w:t xml:space="preserve">  </w:t>
      </w:r>
      <w:r w:rsidR="000818AA" w:rsidRPr="00D81C42">
        <w:rPr>
          <w:spacing w:val="-3"/>
          <w:szCs w:val="22"/>
        </w:rPr>
        <w:t>Health Status Adjustment Score</w:t>
      </w:r>
      <w:r w:rsidR="008C6982">
        <w:rPr>
          <w:spacing w:val="-3"/>
          <w:szCs w:val="22"/>
        </w:rPr>
        <w:t>;</w:t>
      </w:r>
      <w:r w:rsidR="00757E79" w:rsidRPr="00D81C42">
        <w:rPr>
          <w:spacing w:val="-3"/>
          <w:szCs w:val="22"/>
        </w:rPr>
        <w:t xml:space="preserve"> </w:t>
      </w:r>
      <w:r w:rsidR="00FB5398" w:rsidRPr="00D81C42">
        <w:rPr>
          <w:spacing w:val="-3"/>
          <w:szCs w:val="22"/>
        </w:rPr>
        <w:t xml:space="preserve"> </w:t>
      </w:r>
    </w:p>
    <w:p w14:paraId="08963518" w14:textId="77777777" w:rsidR="009A4798" w:rsidRPr="00D81C42" w:rsidRDefault="005B0747" w:rsidP="00B64241">
      <w:pPr>
        <w:ind w:left="1584"/>
        <w:jc w:val="both"/>
        <w:rPr>
          <w:spacing w:val="-3"/>
          <w:szCs w:val="22"/>
        </w:rPr>
      </w:pPr>
      <w:r w:rsidRPr="00D81C42">
        <w:rPr>
          <w:spacing w:val="-3"/>
          <w:szCs w:val="22"/>
        </w:rPr>
        <w:t>10</w:t>
      </w:r>
      <w:r w:rsidR="009A4798" w:rsidRPr="00D81C42">
        <w:rPr>
          <w:spacing w:val="-3"/>
          <w:szCs w:val="22"/>
        </w:rPr>
        <w:t>. Normalized Health Status Adjustment Score</w:t>
      </w:r>
      <w:r w:rsidR="00FB5398" w:rsidRPr="00D81C42">
        <w:rPr>
          <w:spacing w:val="-3"/>
          <w:szCs w:val="22"/>
        </w:rPr>
        <w:t xml:space="preserve">: the </w:t>
      </w:r>
      <w:r w:rsidR="00A82B1F" w:rsidRPr="00D81C42">
        <w:rPr>
          <w:spacing w:val="-3"/>
          <w:szCs w:val="22"/>
        </w:rPr>
        <w:t>Health Status Adjustment Score divided by the Payer’s average health status adjustment score</w:t>
      </w:r>
      <w:r w:rsidR="008C6982">
        <w:rPr>
          <w:spacing w:val="-3"/>
          <w:szCs w:val="22"/>
        </w:rPr>
        <w:t>;</w:t>
      </w:r>
    </w:p>
    <w:p w14:paraId="057F7CF0" w14:textId="77777777" w:rsidR="000818AA" w:rsidRPr="00D81C42" w:rsidRDefault="005B0747" w:rsidP="00B64241">
      <w:pPr>
        <w:ind w:left="1584"/>
        <w:jc w:val="both"/>
        <w:rPr>
          <w:spacing w:val="-3"/>
          <w:szCs w:val="22"/>
        </w:rPr>
      </w:pPr>
      <w:r w:rsidRPr="00D81C42">
        <w:rPr>
          <w:spacing w:val="-3"/>
          <w:szCs w:val="22"/>
        </w:rPr>
        <w:t xml:space="preserve">11. </w:t>
      </w:r>
      <w:r w:rsidR="000818AA" w:rsidRPr="00D81C42">
        <w:rPr>
          <w:spacing w:val="-3"/>
          <w:szCs w:val="22"/>
        </w:rPr>
        <w:t>Total Medical Claims (annual)</w:t>
      </w:r>
      <w:r w:rsidR="00FB5398" w:rsidRPr="00D81C42">
        <w:rPr>
          <w:spacing w:val="-3"/>
          <w:szCs w:val="22"/>
        </w:rPr>
        <w:t>: t</w:t>
      </w:r>
      <w:r w:rsidR="00A82B1F" w:rsidRPr="00D81C42">
        <w:rPr>
          <w:spacing w:val="-3"/>
          <w:szCs w:val="22"/>
        </w:rPr>
        <w:t xml:space="preserve">he </w:t>
      </w:r>
      <w:r w:rsidR="00A81588" w:rsidRPr="00D81C42">
        <w:rPr>
          <w:spacing w:val="-3"/>
          <w:szCs w:val="22"/>
        </w:rPr>
        <w:t xml:space="preserve">medical claims expenses </w:t>
      </w:r>
      <w:r w:rsidR="00806AB1" w:rsidRPr="00D81C42">
        <w:rPr>
          <w:spacing w:val="-3"/>
          <w:szCs w:val="22"/>
        </w:rPr>
        <w:t>by</w:t>
      </w:r>
      <w:r w:rsidR="00A81588" w:rsidRPr="00D81C42">
        <w:rPr>
          <w:spacing w:val="-3"/>
          <w:szCs w:val="22"/>
        </w:rPr>
        <w:t xml:space="preserve"> the following subcategories: hospital inpatient, hospital outpatient, professional physician, other professional, pharmacy, and </w:t>
      </w:r>
      <w:r w:rsidR="00914DE2" w:rsidRPr="00D81C42">
        <w:rPr>
          <w:spacing w:val="-3"/>
          <w:szCs w:val="22"/>
        </w:rPr>
        <w:t xml:space="preserve">any </w:t>
      </w:r>
      <w:r w:rsidR="00A81588" w:rsidRPr="00D81C42">
        <w:rPr>
          <w:spacing w:val="-3"/>
          <w:szCs w:val="22"/>
        </w:rPr>
        <w:t>other</w:t>
      </w:r>
      <w:r w:rsidR="00914DE2" w:rsidRPr="00D81C42">
        <w:rPr>
          <w:spacing w:val="-3"/>
          <w:szCs w:val="22"/>
        </w:rPr>
        <w:t xml:space="preserve"> categories as defined in the </w:t>
      </w:r>
      <w:r w:rsidR="00914DE2" w:rsidRPr="003E06A9">
        <w:rPr>
          <w:i/>
          <w:spacing w:val="-3"/>
          <w:szCs w:val="22"/>
        </w:rPr>
        <w:t>Data Specification Manual</w:t>
      </w:r>
      <w:r w:rsidR="008C6982">
        <w:rPr>
          <w:spacing w:val="-3"/>
          <w:szCs w:val="22"/>
        </w:rPr>
        <w:t>;</w:t>
      </w:r>
    </w:p>
    <w:p w14:paraId="06E8C4E7" w14:textId="7D929968" w:rsidR="00533A39" w:rsidRDefault="005B0747" w:rsidP="00B64241">
      <w:pPr>
        <w:ind w:left="1584"/>
        <w:jc w:val="both"/>
        <w:rPr>
          <w:spacing w:val="-3"/>
          <w:szCs w:val="22"/>
        </w:rPr>
      </w:pPr>
      <w:r w:rsidRPr="00D81C42">
        <w:rPr>
          <w:spacing w:val="-3"/>
          <w:szCs w:val="22"/>
        </w:rPr>
        <w:t xml:space="preserve">12. </w:t>
      </w:r>
      <w:r w:rsidR="000818AA" w:rsidRPr="00D81C42">
        <w:rPr>
          <w:spacing w:val="-3"/>
          <w:szCs w:val="22"/>
        </w:rPr>
        <w:t>Total Non-</w:t>
      </w:r>
      <w:r w:rsidR="00737632">
        <w:rPr>
          <w:spacing w:val="-3"/>
          <w:szCs w:val="22"/>
        </w:rPr>
        <w:t>c</w:t>
      </w:r>
      <w:r w:rsidR="000818AA" w:rsidRPr="00D81C42">
        <w:rPr>
          <w:spacing w:val="-3"/>
          <w:szCs w:val="22"/>
        </w:rPr>
        <w:t>laims Payments (annual)</w:t>
      </w:r>
      <w:r w:rsidR="00FB5398" w:rsidRPr="00D81C42">
        <w:rPr>
          <w:spacing w:val="-3"/>
          <w:szCs w:val="22"/>
        </w:rPr>
        <w:t>: t</w:t>
      </w:r>
      <w:r w:rsidR="00A81588" w:rsidRPr="00D81C42">
        <w:rPr>
          <w:spacing w:val="-3"/>
          <w:szCs w:val="22"/>
        </w:rPr>
        <w:t xml:space="preserve">he </w:t>
      </w:r>
      <w:r w:rsidR="00EB51BA" w:rsidRPr="00D81C42">
        <w:rPr>
          <w:spacing w:val="-3"/>
          <w:szCs w:val="22"/>
        </w:rPr>
        <w:t>N</w:t>
      </w:r>
      <w:r w:rsidR="00A81588" w:rsidRPr="00D81C42">
        <w:rPr>
          <w:spacing w:val="-3"/>
          <w:szCs w:val="22"/>
        </w:rPr>
        <w:t>on-</w:t>
      </w:r>
      <w:r w:rsidR="008C6982">
        <w:rPr>
          <w:spacing w:val="-3"/>
          <w:szCs w:val="22"/>
        </w:rPr>
        <w:t>c</w:t>
      </w:r>
      <w:r w:rsidR="00A81588" w:rsidRPr="00D81C42">
        <w:rPr>
          <w:spacing w:val="-3"/>
          <w:szCs w:val="22"/>
        </w:rPr>
        <w:t>laims</w:t>
      </w:r>
      <w:r w:rsidR="00EB51BA" w:rsidRPr="00D81C42">
        <w:rPr>
          <w:spacing w:val="-3"/>
          <w:szCs w:val="22"/>
        </w:rPr>
        <w:t xml:space="preserve"> Related</w:t>
      </w:r>
      <w:r w:rsidR="00A81588" w:rsidRPr="00D81C42">
        <w:rPr>
          <w:spacing w:val="-3"/>
          <w:szCs w:val="22"/>
        </w:rPr>
        <w:t xml:space="preserve"> </w:t>
      </w:r>
      <w:r w:rsidR="00EB51BA" w:rsidRPr="00D81C42">
        <w:rPr>
          <w:spacing w:val="-3"/>
          <w:szCs w:val="22"/>
        </w:rPr>
        <w:t>P</w:t>
      </w:r>
      <w:r w:rsidR="00A81588" w:rsidRPr="00D81C42">
        <w:rPr>
          <w:spacing w:val="-3"/>
          <w:szCs w:val="22"/>
        </w:rPr>
        <w:t xml:space="preserve">ayments </w:t>
      </w:r>
      <w:r w:rsidR="00806AB1" w:rsidRPr="00D81C42">
        <w:rPr>
          <w:spacing w:val="-3"/>
          <w:szCs w:val="22"/>
        </w:rPr>
        <w:t>by</w:t>
      </w:r>
      <w:r w:rsidR="00A81588" w:rsidRPr="00D81C42">
        <w:rPr>
          <w:spacing w:val="-3"/>
          <w:szCs w:val="22"/>
        </w:rPr>
        <w:t xml:space="preserve"> the following subcategories: </w:t>
      </w:r>
      <w:r w:rsidR="00737632">
        <w:rPr>
          <w:spacing w:val="-3"/>
          <w:szCs w:val="22"/>
        </w:rPr>
        <w:t xml:space="preserve"> </w:t>
      </w:r>
      <w:r w:rsidR="00A81588" w:rsidRPr="00D81C42">
        <w:rPr>
          <w:spacing w:val="-3"/>
          <w:szCs w:val="22"/>
        </w:rPr>
        <w:t xml:space="preserve">incentive programs, risk settlements, care management </w:t>
      </w:r>
      <w:r w:rsidR="00737632">
        <w:rPr>
          <w:spacing w:val="-3"/>
          <w:szCs w:val="22"/>
        </w:rPr>
        <w:t xml:space="preserve">    </w:t>
      </w:r>
      <w:r w:rsidR="00A81588" w:rsidRPr="00D81C42">
        <w:rPr>
          <w:spacing w:val="-3"/>
          <w:szCs w:val="22"/>
        </w:rPr>
        <w:t xml:space="preserve">expenses, and </w:t>
      </w:r>
      <w:r w:rsidR="00914DE2" w:rsidRPr="00D81C42">
        <w:rPr>
          <w:spacing w:val="-3"/>
          <w:szCs w:val="22"/>
        </w:rPr>
        <w:t xml:space="preserve">any </w:t>
      </w:r>
      <w:r w:rsidR="00A81588" w:rsidRPr="00D81C42">
        <w:rPr>
          <w:spacing w:val="-3"/>
          <w:szCs w:val="22"/>
        </w:rPr>
        <w:t>other</w:t>
      </w:r>
      <w:r w:rsidR="00914DE2" w:rsidRPr="00D81C42">
        <w:rPr>
          <w:spacing w:val="-3"/>
          <w:szCs w:val="22"/>
        </w:rPr>
        <w:t xml:space="preserve"> categories as defined in the </w:t>
      </w:r>
      <w:r w:rsidR="00914DE2" w:rsidRPr="003E06A9">
        <w:rPr>
          <w:i/>
          <w:spacing w:val="-3"/>
          <w:szCs w:val="22"/>
        </w:rPr>
        <w:t>Data Specification Manual</w:t>
      </w:r>
      <w:r w:rsidR="00737632">
        <w:rPr>
          <w:spacing w:val="-3"/>
          <w:szCs w:val="22"/>
        </w:rPr>
        <w:t>;</w:t>
      </w:r>
    </w:p>
    <w:p w14:paraId="04801195" w14:textId="234EF82B" w:rsidR="004F2415" w:rsidRDefault="000546D0" w:rsidP="00BE7DC5">
      <w:pPr>
        <w:ind w:left="1584"/>
        <w:jc w:val="both"/>
        <w:rPr>
          <w:szCs w:val="22"/>
        </w:rPr>
      </w:pPr>
      <w:r>
        <w:rPr>
          <w:spacing w:val="-3"/>
          <w:szCs w:val="22"/>
        </w:rPr>
        <w:t xml:space="preserve">13. </w:t>
      </w:r>
      <w:r w:rsidR="000D160C">
        <w:rPr>
          <w:spacing w:val="-3"/>
          <w:szCs w:val="22"/>
        </w:rPr>
        <w:t xml:space="preserve">The </w:t>
      </w:r>
      <w:r w:rsidRPr="003A4E61">
        <w:rPr>
          <w:szCs w:val="24"/>
        </w:rPr>
        <w:t>C</w:t>
      </w:r>
      <w:r w:rsidR="000D160C">
        <w:rPr>
          <w:szCs w:val="24"/>
        </w:rPr>
        <w:t>enter</w:t>
      </w:r>
      <w:r w:rsidRPr="003A4E61">
        <w:rPr>
          <w:szCs w:val="24"/>
        </w:rPr>
        <w:t xml:space="preserve"> will </w:t>
      </w:r>
      <w:r>
        <w:rPr>
          <w:szCs w:val="24"/>
        </w:rPr>
        <w:t xml:space="preserve">delineate any other required data elements in the </w:t>
      </w:r>
      <w:r w:rsidRPr="003E06A9">
        <w:rPr>
          <w:i/>
          <w:szCs w:val="24"/>
        </w:rPr>
        <w:t xml:space="preserve">Data Specification </w:t>
      </w:r>
      <w:r w:rsidR="00BE7DC5">
        <w:rPr>
          <w:i/>
          <w:szCs w:val="24"/>
        </w:rPr>
        <w:t xml:space="preserve">  </w:t>
      </w:r>
      <w:r w:rsidRPr="003E06A9">
        <w:rPr>
          <w:i/>
          <w:szCs w:val="24"/>
        </w:rPr>
        <w:t>Manual</w:t>
      </w:r>
      <w:r>
        <w:rPr>
          <w:szCs w:val="24"/>
        </w:rPr>
        <w:t>.</w:t>
      </w:r>
    </w:p>
    <w:p w14:paraId="402F2372" w14:textId="4F6F6E52" w:rsidR="00A81588" w:rsidRPr="00D81C42" w:rsidRDefault="00E25EA8" w:rsidP="00B64241">
      <w:pPr>
        <w:ind w:left="1440"/>
        <w:jc w:val="both"/>
        <w:rPr>
          <w:spacing w:val="-3"/>
          <w:szCs w:val="22"/>
        </w:rPr>
      </w:pPr>
      <w:r w:rsidRPr="00D81C42">
        <w:rPr>
          <w:szCs w:val="22"/>
        </w:rPr>
        <w:t xml:space="preserve">(c) </w:t>
      </w:r>
      <w:r w:rsidRPr="00D81C42">
        <w:rPr>
          <w:szCs w:val="22"/>
          <w:u w:val="single"/>
        </w:rPr>
        <w:t>Calculation of TME by Physician Group and Physician Local Practice Group</w:t>
      </w:r>
      <w:r w:rsidRPr="00B64241">
        <w:rPr>
          <w:szCs w:val="22"/>
        </w:rPr>
        <w:t>.</w:t>
      </w:r>
      <w:r w:rsidRPr="005F330B">
        <w:rPr>
          <w:szCs w:val="22"/>
        </w:rPr>
        <w:t xml:space="preserve"> </w:t>
      </w:r>
      <w:r w:rsidR="005F330B">
        <w:rPr>
          <w:szCs w:val="22"/>
        </w:rPr>
        <w:t xml:space="preserve"> </w:t>
      </w:r>
      <w:r w:rsidRPr="00D81C42">
        <w:rPr>
          <w:szCs w:val="22"/>
        </w:rPr>
        <w:t xml:space="preserve">Based upon the data specified in </w:t>
      </w:r>
      <w:r w:rsidR="00880DA8" w:rsidRPr="00D81C42">
        <w:rPr>
          <w:szCs w:val="22"/>
        </w:rPr>
        <w:t>957 CMR</w:t>
      </w:r>
      <w:r w:rsidR="005C437B" w:rsidRPr="00D81C42">
        <w:rPr>
          <w:szCs w:val="22"/>
        </w:rPr>
        <w:t xml:space="preserve"> </w:t>
      </w:r>
      <w:r w:rsidR="00483EBB" w:rsidRPr="00D81C42">
        <w:rPr>
          <w:szCs w:val="22"/>
        </w:rPr>
        <w:t>2</w:t>
      </w:r>
      <w:r w:rsidRPr="00D81C42">
        <w:rPr>
          <w:szCs w:val="22"/>
        </w:rPr>
        <w:t xml:space="preserve">.04(1)(b) the </w:t>
      </w:r>
      <w:r w:rsidR="00813C62" w:rsidRPr="00D81C42">
        <w:rPr>
          <w:szCs w:val="22"/>
        </w:rPr>
        <w:t xml:space="preserve">Center </w:t>
      </w:r>
      <w:r w:rsidRPr="00D81C42">
        <w:rPr>
          <w:szCs w:val="22"/>
        </w:rPr>
        <w:t xml:space="preserve">shall calculate TME by Physician Group and Physician Local Practice Group by </w:t>
      </w:r>
      <w:r w:rsidR="00A81588" w:rsidRPr="00D81C42">
        <w:rPr>
          <w:spacing w:val="-3"/>
          <w:szCs w:val="22"/>
        </w:rPr>
        <w:t>sum</w:t>
      </w:r>
      <w:r w:rsidR="005520D7" w:rsidRPr="00D81C42">
        <w:rPr>
          <w:spacing w:val="-3"/>
          <w:szCs w:val="22"/>
        </w:rPr>
        <w:t>ming</w:t>
      </w:r>
      <w:r w:rsidR="00A81588" w:rsidRPr="00D81C42">
        <w:rPr>
          <w:spacing w:val="-3"/>
          <w:szCs w:val="22"/>
        </w:rPr>
        <w:t xml:space="preserve"> Total Medical Claims and Total Non-</w:t>
      </w:r>
      <w:r w:rsidR="008C6982">
        <w:rPr>
          <w:spacing w:val="-3"/>
          <w:szCs w:val="22"/>
        </w:rPr>
        <w:t>c</w:t>
      </w:r>
      <w:r w:rsidR="00A81588" w:rsidRPr="00D81C42">
        <w:rPr>
          <w:spacing w:val="-3"/>
          <w:szCs w:val="22"/>
        </w:rPr>
        <w:t>laims Payments</w:t>
      </w:r>
      <w:r w:rsidR="005520D7" w:rsidRPr="00D81C42">
        <w:rPr>
          <w:spacing w:val="-3"/>
          <w:szCs w:val="22"/>
        </w:rPr>
        <w:t xml:space="preserve"> to obtain Total Payments</w:t>
      </w:r>
      <w:r w:rsidR="00A81588" w:rsidRPr="00D81C42">
        <w:rPr>
          <w:spacing w:val="-3"/>
          <w:szCs w:val="22"/>
        </w:rPr>
        <w:t>.</w:t>
      </w:r>
      <w:r w:rsidR="005520D7" w:rsidRPr="00D81C42">
        <w:rPr>
          <w:spacing w:val="-3"/>
          <w:szCs w:val="22"/>
        </w:rPr>
        <w:t xml:space="preserve"> </w:t>
      </w:r>
      <w:r w:rsidR="000818AA" w:rsidRPr="00D81C42">
        <w:rPr>
          <w:spacing w:val="-3"/>
          <w:szCs w:val="22"/>
        </w:rPr>
        <w:t>PMPM Unadjusted TME</w:t>
      </w:r>
      <w:r w:rsidR="005520D7" w:rsidRPr="00D81C42">
        <w:rPr>
          <w:spacing w:val="-3"/>
          <w:szCs w:val="22"/>
        </w:rPr>
        <w:t xml:space="preserve"> will be calculated by dividing</w:t>
      </w:r>
      <w:r w:rsidR="00FB5398" w:rsidRPr="00D81C42">
        <w:rPr>
          <w:spacing w:val="-3"/>
          <w:szCs w:val="22"/>
        </w:rPr>
        <w:t xml:space="preserve"> </w:t>
      </w:r>
      <w:r w:rsidR="00C175BF" w:rsidRPr="00D81C42">
        <w:rPr>
          <w:spacing w:val="-3"/>
          <w:szCs w:val="22"/>
        </w:rPr>
        <w:t>Total Payments</w:t>
      </w:r>
      <w:r w:rsidR="00A81588" w:rsidRPr="00D81C42">
        <w:rPr>
          <w:spacing w:val="-3"/>
          <w:szCs w:val="22"/>
        </w:rPr>
        <w:t xml:space="preserve"> by Member Months.</w:t>
      </w:r>
      <w:r w:rsidR="005520D7" w:rsidRPr="00D81C42">
        <w:rPr>
          <w:spacing w:val="-3"/>
          <w:szCs w:val="22"/>
        </w:rPr>
        <w:t xml:space="preserve"> </w:t>
      </w:r>
      <w:r w:rsidR="000818AA" w:rsidRPr="00D81C42">
        <w:rPr>
          <w:spacing w:val="-3"/>
          <w:szCs w:val="22"/>
        </w:rPr>
        <w:t>PMPM Health Status Adjusted TME</w:t>
      </w:r>
      <w:r w:rsidR="005520D7" w:rsidRPr="00D81C42">
        <w:rPr>
          <w:spacing w:val="-3"/>
          <w:szCs w:val="22"/>
        </w:rPr>
        <w:t xml:space="preserve"> will be calculated by dividing </w:t>
      </w:r>
      <w:r w:rsidR="00A81588" w:rsidRPr="00D81C42">
        <w:rPr>
          <w:spacing w:val="-3"/>
          <w:szCs w:val="22"/>
        </w:rPr>
        <w:t xml:space="preserve">PMPM Unadjusted TME by </w:t>
      </w:r>
      <w:r w:rsidR="005520D7" w:rsidRPr="00D81C42">
        <w:rPr>
          <w:spacing w:val="-3"/>
          <w:szCs w:val="22"/>
        </w:rPr>
        <w:t xml:space="preserve">the </w:t>
      </w:r>
      <w:r w:rsidR="00A81588" w:rsidRPr="00D81C42">
        <w:rPr>
          <w:spacing w:val="-3"/>
          <w:szCs w:val="22"/>
        </w:rPr>
        <w:t>Health Status Adjustment Score.</w:t>
      </w:r>
      <w:r w:rsidR="005520D7" w:rsidRPr="00D81C42">
        <w:rPr>
          <w:spacing w:val="-3"/>
          <w:szCs w:val="22"/>
        </w:rPr>
        <w:t xml:space="preserve"> </w:t>
      </w:r>
      <w:r w:rsidR="00A81588" w:rsidRPr="00D81C42">
        <w:rPr>
          <w:spacing w:val="-3"/>
          <w:szCs w:val="22"/>
        </w:rPr>
        <w:t>PMPM Normalized Health Status Adjusted TME</w:t>
      </w:r>
      <w:r w:rsidR="005520D7" w:rsidRPr="00D81C42">
        <w:rPr>
          <w:spacing w:val="-3"/>
          <w:szCs w:val="22"/>
        </w:rPr>
        <w:t xml:space="preserve"> will be calculated by dividing</w:t>
      </w:r>
      <w:r w:rsidR="00B6604D" w:rsidRPr="00D81C42">
        <w:rPr>
          <w:spacing w:val="-3"/>
          <w:szCs w:val="22"/>
        </w:rPr>
        <w:t xml:space="preserve"> </w:t>
      </w:r>
      <w:r w:rsidR="00A81588" w:rsidRPr="00D81C42">
        <w:rPr>
          <w:spacing w:val="-3"/>
          <w:szCs w:val="22"/>
        </w:rPr>
        <w:t xml:space="preserve">PMPM Unadjusted TME by </w:t>
      </w:r>
      <w:r w:rsidR="005520D7" w:rsidRPr="00D81C42">
        <w:rPr>
          <w:spacing w:val="-3"/>
          <w:szCs w:val="22"/>
        </w:rPr>
        <w:t xml:space="preserve">the </w:t>
      </w:r>
      <w:r w:rsidR="00A81588" w:rsidRPr="00D81C42">
        <w:rPr>
          <w:spacing w:val="-3"/>
          <w:szCs w:val="22"/>
        </w:rPr>
        <w:t>Normalized Health Status Adjustment Score.</w:t>
      </w:r>
      <w:r w:rsidR="005520D7" w:rsidRPr="00D81C42">
        <w:rPr>
          <w:spacing w:val="-3"/>
          <w:szCs w:val="22"/>
        </w:rPr>
        <w:t xml:space="preserve"> </w:t>
      </w:r>
      <w:r w:rsidR="005520D7" w:rsidRPr="00D81C42">
        <w:rPr>
          <w:szCs w:val="22"/>
        </w:rPr>
        <w:t xml:space="preserve">Payers will be provided a copy of the </w:t>
      </w:r>
      <w:r w:rsidR="000546D0">
        <w:rPr>
          <w:szCs w:val="22"/>
        </w:rPr>
        <w:t>results</w:t>
      </w:r>
      <w:r w:rsidR="005520D7" w:rsidRPr="00D81C42">
        <w:rPr>
          <w:szCs w:val="22"/>
        </w:rPr>
        <w:t>.</w:t>
      </w:r>
    </w:p>
    <w:p w14:paraId="6B6FAD98" w14:textId="77777777" w:rsidR="00C85A99" w:rsidRPr="00D81C42" w:rsidRDefault="00C85A99" w:rsidP="00B64241">
      <w:pPr>
        <w:ind w:left="1440"/>
        <w:jc w:val="both"/>
        <w:rPr>
          <w:i/>
          <w:szCs w:val="22"/>
        </w:rPr>
      </w:pPr>
    </w:p>
    <w:p w14:paraId="3663909D" w14:textId="6B471CC7" w:rsidR="00612739" w:rsidRPr="00D81C42" w:rsidRDefault="00CF33DD" w:rsidP="00B64241">
      <w:pPr>
        <w:ind w:left="1008"/>
        <w:jc w:val="both"/>
        <w:rPr>
          <w:spacing w:val="-3"/>
          <w:szCs w:val="22"/>
        </w:rPr>
      </w:pPr>
      <w:r w:rsidRPr="00D81C42">
        <w:rPr>
          <w:spacing w:val="-3"/>
          <w:szCs w:val="22"/>
        </w:rPr>
        <w:t>(</w:t>
      </w:r>
      <w:r w:rsidR="008C4336" w:rsidRPr="00D81C42">
        <w:rPr>
          <w:spacing w:val="-3"/>
          <w:szCs w:val="22"/>
        </w:rPr>
        <w:t>2</w:t>
      </w:r>
      <w:r w:rsidRPr="00D81C42">
        <w:rPr>
          <w:spacing w:val="-3"/>
          <w:szCs w:val="22"/>
        </w:rPr>
        <w:t xml:space="preserve">)  </w:t>
      </w:r>
      <w:r w:rsidRPr="00D81C42">
        <w:rPr>
          <w:spacing w:val="-3"/>
          <w:szCs w:val="22"/>
          <w:u w:val="single"/>
        </w:rPr>
        <w:t>TME by Zip Code</w:t>
      </w:r>
      <w:r w:rsidR="005F330B">
        <w:rPr>
          <w:spacing w:val="-3"/>
          <w:szCs w:val="22"/>
          <w:u w:val="single"/>
        </w:rPr>
        <w:t>.</w:t>
      </w:r>
      <w:r w:rsidRPr="00D81C42">
        <w:rPr>
          <w:spacing w:val="-3"/>
          <w:szCs w:val="22"/>
        </w:rPr>
        <w:t xml:space="preserve">  </w:t>
      </w:r>
    </w:p>
    <w:p w14:paraId="24AF9C32" w14:textId="2227DD28" w:rsidR="009A4798" w:rsidRPr="00D81C42" w:rsidRDefault="00301A44" w:rsidP="00B64241">
      <w:pPr>
        <w:ind w:left="1440"/>
        <w:jc w:val="both"/>
        <w:rPr>
          <w:spacing w:val="-3"/>
          <w:szCs w:val="22"/>
        </w:rPr>
      </w:pPr>
      <w:r w:rsidRPr="00D81C42">
        <w:rPr>
          <w:spacing w:val="-3"/>
          <w:szCs w:val="22"/>
        </w:rPr>
        <w:t xml:space="preserve">(a) </w:t>
      </w:r>
      <w:r w:rsidR="005F330B">
        <w:rPr>
          <w:spacing w:val="-3"/>
          <w:szCs w:val="22"/>
        </w:rPr>
        <w:t xml:space="preserve">  </w:t>
      </w:r>
      <w:r w:rsidRPr="00D81C42">
        <w:rPr>
          <w:spacing w:val="-3"/>
          <w:szCs w:val="22"/>
          <w:u w:val="single"/>
        </w:rPr>
        <w:t>Reporting Requirements</w:t>
      </w:r>
      <w:r w:rsidRPr="00D81C42">
        <w:rPr>
          <w:spacing w:val="-3"/>
          <w:szCs w:val="22"/>
        </w:rPr>
        <w:t xml:space="preserve">. </w:t>
      </w:r>
    </w:p>
    <w:p w14:paraId="0007F6BF" w14:textId="10D03423" w:rsidR="009A4798" w:rsidRPr="00D81C42" w:rsidRDefault="009A4798" w:rsidP="00B64241">
      <w:pPr>
        <w:ind w:left="1584" w:hanging="720"/>
        <w:jc w:val="both"/>
        <w:rPr>
          <w:spacing w:val="-3"/>
          <w:szCs w:val="22"/>
        </w:rPr>
      </w:pPr>
      <w:r w:rsidRPr="00D81C42">
        <w:rPr>
          <w:spacing w:val="-3"/>
          <w:szCs w:val="22"/>
        </w:rPr>
        <w:tab/>
        <w:t xml:space="preserve">1. </w:t>
      </w:r>
      <w:r w:rsidR="005F330B">
        <w:rPr>
          <w:spacing w:val="-3"/>
          <w:szCs w:val="22"/>
        </w:rPr>
        <w:t xml:space="preserve"> </w:t>
      </w:r>
      <w:r w:rsidR="00CF33DD" w:rsidRPr="00D81C42">
        <w:rPr>
          <w:spacing w:val="-3"/>
          <w:szCs w:val="22"/>
        </w:rPr>
        <w:t xml:space="preserve">Payers shall report TME by </w:t>
      </w:r>
      <w:r w:rsidR="00A81588" w:rsidRPr="00D81C42">
        <w:rPr>
          <w:spacing w:val="-3"/>
          <w:szCs w:val="22"/>
        </w:rPr>
        <w:t>z</w:t>
      </w:r>
      <w:r w:rsidR="00CF33DD" w:rsidRPr="00D81C42">
        <w:rPr>
          <w:spacing w:val="-3"/>
          <w:szCs w:val="22"/>
        </w:rPr>
        <w:t xml:space="preserve">ip code </w:t>
      </w:r>
      <w:r w:rsidRPr="00D81C42">
        <w:rPr>
          <w:spacing w:val="-3"/>
          <w:szCs w:val="22"/>
        </w:rPr>
        <w:t xml:space="preserve">for all </w:t>
      </w:r>
      <w:r w:rsidR="00B70863" w:rsidRPr="00D81C42">
        <w:rPr>
          <w:spacing w:val="-3"/>
          <w:szCs w:val="22"/>
        </w:rPr>
        <w:t xml:space="preserve">Massachusetts </w:t>
      </w:r>
      <w:r w:rsidRPr="00D81C42">
        <w:rPr>
          <w:spacing w:val="-3"/>
          <w:szCs w:val="22"/>
        </w:rPr>
        <w:t>Members</w:t>
      </w:r>
      <w:r w:rsidR="00351A91" w:rsidRPr="00D81C42">
        <w:rPr>
          <w:spacing w:val="-3"/>
          <w:szCs w:val="22"/>
        </w:rPr>
        <w:t xml:space="preserve"> based on the zip code of the Member. </w:t>
      </w:r>
      <w:r w:rsidR="00F627EA" w:rsidRPr="00D81C42">
        <w:rPr>
          <w:spacing w:val="-3"/>
          <w:szCs w:val="22"/>
        </w:rPr>
        <w:t xml:space="preserve">The </w:t>
      </w:r>
      <w:r w:rsidR="00813C62" w:rsidRPr="00D81C42">
        <w:rPr>
          <w:spacing w:val="-3"/>
          <w:szCs w:val="22"/>
        </w:rPr>
        <w:t xml:space="preserve">Center </w:t>
      </w:r>
      <w:r w:rsidR="00F627EA" w:rsidRPr="00D81C42">
        <w:rPr>
          <w:spacing w:val="-3"/>
          <w:szCs w:val="22"/>
        </w:rPr>
        <w:t xml:space="preserve">shall not </w:t>
      </w:r>
      <w:r w:rsidR="00A12488" w:rsidRPr="00D81C42">
        <w:rPr>
          <w:spacing w:val="-3"/>
          <w:szCs w:val="22"/>
        </w:rPr>
        <w:t>public</w:t>
      </w:r>
      <w:r w:rsidR="00F627EA" w:rsidRPr="00D81C42">
        <w:rPr>
          <w:spacing w:val="-3"/>
          <w:szCs w:val="22"/>
        </w:rPr>
        <w:t>ly report zip code TME data</w:t>
      </w:r>
      <w:r w:rsidR="00F876B0" w:rsidRPr="00D81C42">
        <w:rPr>
          <w:spacing w:val="-3"/>
          <w:szCs w:val="22"/>
        </w:rPr>
        <w:t xml:space="preserve"> unless aggregated to </w:t>
      </w:r>
      <w:r w:rsidR="00E10CCC" w:rsidRPr="00D81C42">
        <w:rPr>
          <w:spacing w:val="-3"/>
          <w:szCs w:val="22"/>
        </w:rPr>
        <w:t>an amount appropriate to protect patient confidentiality</w:t>
      </w:r>
      <w:r w:rsidR="00F627EA" w:rsidRPr="00D81C42">
        <w:rPr>
          <w:spacing w:val="-3"/>
          <w:szCs w:val="22"/>
        </w:rPr>
        <w:t>.</w:t>
      </w:r>
      <w:r w:rsidR="00351A91" w:rsidRPr="00D81C42">
        <w:rPr>
          <w:spacing w:val="-3"/>
          <w:szCs w:val="22"/>
        </w:rPr>
        <w:t xml:space="preserve"> </w:t>
      </w:r>
    </w:p>
    <w:p w14:paraId="4C91A2ED" w14:textId="115A5661" w:rsidR="00D52094" w:rsidRPr="00D81C42" w:rsidRDefault="009A4798" w:rsidP="00B64241">
      <w:pPr>
        <w:ind w:left="1584" w:hanging="720"/>
        <w:jc w:val="both"/>
        <w:rPr>
          <w:spacing w:val="-3"/>
          <w:szCs w:val="22"/>
        </w:rPr>
      </w:pPr>
      <w:r w:rsidRPr="00D81C42">
        <w:rPr>
          <w:spacing w:val="-3"/>
          <w:szCs w:val="22"/>
        </w:rPr>
        <w:tab/>
      </w:r>
      <w:r w:rsidR="0067501F" w:rsidRPr="00D81C42">
        <w:rPr>
          <w:spacing w:val="-3"/>
          <w:szCs w:val="22"/>
        </w:rPr>
        <w:t>2</w:t>
      </w:r>
      <w:r w:rsidRPr="00D81C42">
        <w:rPr>
          <w:spacing w:val="-3"/>
          <w:szCs w:val="22"/>
        </w:rPr>
        <w:t xml:space="preserve">. </w:t>
      </w:r>
      <w:r w:rsidR="005F330B">
        <w:rPr>
          <w:spacing w:val="-3"/>
          <w:szCs w:val="22"/>
        </w:rPr>
        <w:t xml:space="preserve"> </w:t>
      </w:r>
      <w:r w:rsidR="009735C3" w:rsidRPr="00D81C42">
        <w:rPr>
          <w:spacing w:val="-3"/>
          <w:szCs w:val="22"/>
        </w:rPr>
        <w:t>Payers shall report TME separately for Medicaid</w:t>
      </w:r>
      <w:r w:rsidR="00FE1978" w:rsidRPr="00D81C42">
        <w:rPr>
          <w:spacing w:val="-3"/>
          <w:szCs w:val="22"/>
        </w:rPr>
        <w:t xml:space="preserve">, </w:t>
      </w:r>
      <w:r w:rsidR="009735C3" w:rsidRPr="00D81C42">
        <w:rPr>
          <w:spacing w:val="-3"/>
          <w:szCs w:val="22"/>
        </w:rPr>
        <w:t>Medicare</w:t>
      </w:r>
      <w:r w:rsidR="00351A91" w:rsidRPr="00D81C42">
        <w:rPr>
          <w:spacing w:val="-3"/>
          <w:szCs w:val="22"/>
        </w:rPr>
        <w:t xml:space="preserve">, commercial </w:t>
      </w:r>
      <w:r w:rsidR="00267B6D" w:rsidRPr="00D81C42">
        <w:rPr>
          <w:spacing w:val="-3"/>
          <w:szCs w:val="22"/>
        </w:rPr>
        <w:t xml:space="preserve">full-claim, </w:t>
      </w:r>
      <w:r w:rsidR="005F330B">
        <w:rPr>
          <w:spacing w:val="-3"/>
          <w:szCs w:val="22"/>
        </w:rPr>
        <w:t xml:space="preserve">     </w:t>
      </w:r>
      <w:r w:rsidR="00267B6D" w:rsidRPr="00D81C42">
        <w:rPr>
          <w:spacing w:val="-3"/>
          <w:szCs w:val="22"/>
        </w:rPr>
        <w:t xml:space="preserve">and commercial partial-claim </w:t>
      </w:r>
      <w:r w:rsidR="009735C3" w:rsidRPr="00D81C42">
        <w:rPr>
          <w:spacing w:val="-3"/>
          <w:szCs w:val="22"/>
        </w:rPr>
        <w:t>plans</w:t>
      </w:r>
      <w:r w:rsidR="00D46A64" w:rsidRPr="00D81C42">
        <w:rPr>
          <w:spacing w:val="-3"/>
          <w:szCs w:val="22"/>
        </w:rPr>
        <w:t xml:space="preserve">, and any other insurance categories as defined in the </w:t>
      </w:r>
      <w:r w:rsidR="00D46A64" w:rsidRPr="003E06A9">
        <w:rPr>
          <w:i/>
          <w:spacing w:val="-3"/>
          <w:szCs w:val="22"/>
        </w:rPr>
        <w:t>Data Specification Manual</w:t>
      </w:r>
      <w:r w:rsidR="009735C3" w:rsidRPr="00D81C42">
        <w:rPr>
          <w:spacing w:val="-3"/>
          <w:szCs w:val="22"/>
        </w:rPr>
        <w:t>.</w:t>
      </w:r>
      <w:r w:rsidR="00351A91" w:rsidRPr="00D81C42">
        <w:rPr>
          <w:spacing w:val="-3"/>
          <w:szCs w:val="22"/>
        </w:rPr>
        <w:t xml:space="preserve"> </w:t>
      </w:r>
      <w:r w:rsidR="00D52094" w:rsidRPr="00D81C42">
        <w:rPr>
          <w:spacing w:val="-3"/>
          <w:szCs w:val="22"/>
        </w:rPr>
        <w:t>Commercial (self</w:t>
      </w:r>
      <w:r w:rsidR="00533A39" w:rsidRPr="00D81C42">
        <w:rPr>
          <w:spacing w:val="-3"/>
          <w:szCs w:val="22"/>
        </w:rPr>
        <w:t xml:space="preserve">- </w:t>
      </w:r>
      <w:r w:rsidR="00D52094" w:rsidRPr="00D81C42">
        <w:rPr>
          <w:spacing w:val="-3"/>
          <w:szCs w:val="22"/>
        </w:rPr>
        <w:t>and fully</w:t>
      </w:r>
      <w:r w:rsidR="00533A39" w:rsidRPr="00D81C42">
        <w:rPr>
          <w:spacing w:val="-3"/>
          <w:szCs w:val="22"/>
        </w:rPr>
        <w:t>-</w:t>
      </w:r>
      <w:r w:rsidR="00D52094" w:rsidRPr="00D81C42">
        <w:rPr>
          <w:spacing w:val="-3"/>
          <w:szCs w:val="22"/>
        </w:rPr>
        <w:t xml:space="preserve">insured) data for zip codes for which the Payer is able to collect information on all direct medical claims and subcarrier claims shall be reported in the full-claim category.  Commercial data for zip codes that </w:t>
      </w:r>
      <w:r w:rsidR="005F330B">
        <w:rPr>
          <w:spacing w:val="-3"/>
          <w:szCs w:val="22"/>
        </w:rPr>
        <w:t xml:space="preserve">         </w:t>
      </w:r>
      <w:r w:rsidR="00D52094" w:rsidRPr="00D81C42">
        <w:rPr>
          <w:spacing w:val="-3"/>
          <w:szCs w:val="22"/>
        </w:rPr>
        <w:t xml:space="preserve">do not include all medical and subcarrier claims shall be reported in the partial-claim category. </w:t>
      </w:r>
      <w:r w:rsidR="005F330B">
        <w:rPr>
          <w:spacing w:val="-3"/>
          <w:szCs w:val="22"/>
        </w:rPr>
        <w:t xml:space="preserve">  </w:t>
      </w:r>
      <w:r w:rsidR="00D52094" w:rsidRPr="00D81C42">
        <w:rPr>
          <w:spacing w:val="-3"/>
          <w:szCs w:val="22"/>
        </w:rPr>
        <w:t xml:space="preserve">Payers must include the full amount paid for medical claims, including </w:t>
      </w:r>
      <w:r w:rsidR="005F330B">
        <w:rPr>
          <w:spacing w:val="-3"/>
          <w:szCs w:val="22"/>
        </w:rPr>
        <w:t xml:space="preserve">      </w:t>
      </w:r>
      <w:r w:rsidR="00D52094" w:rsidRPr="00D81C42">
        <w:rPr>
          <w:spacing w:val="-3"/>
          <w:szCs w:val="22"/>
        </w:rPr>
        <w:t xml:space="preserve">amounts paid under stop-loss or reinsurance agreements, even if the Payer was not </w:t>
      </w:r>
      <w:r w:rsidR="005F330B">
        <w:rPr>
          <w:spacing w:val="-3"/>
          <w:szCs w:val="22"/>
        </w:rPr>
        <w:t xml:space="preserve">      </w:t>
      </w:r>
      <w:r w:rsidR="00D52094" w:rsidRPr="00D81C42">
        <w:rPr>
          <w:spacing w:val="-3"/>
          <w:szCs w:val="22"/>
        </w:rPr>
        <w:t xml:space="preserve">directly providing payment for those services.  Payers shall not include data for which </w:t>
      </w:r>
      <w:r w:rsidR="00BF1F0E">
        <w:rPr>
          <w:spacing w:val="-3"/>
          <w:szCs w:val="22"/>
        </w:rPr>
        <w:t xml:space="preserve">      </w:t>
      </w:r>
      <w:r w:rsidR="00D52094" w:rsidRPr="00D81C42">
        <w:rPr>
          <w:spacing w:val="-3"/>
          <w:szCs w:val="22"/>
        </w:rPr>
        <w:t>they are the secondary or tertiary payer such as Medicare Supplement.</w:t>
      </w:r>
    </w:p>
    <w:p w14:paraId="0A243804" w14:textId="51B08042" w:rsidR="0067501F" w:rsidRPr="00D81C42" w:rsidRDefault="0067501F" w:rsidP="00B64241">
      <w:pPr>
        <w:ind w:left="1584"/>
        <w:jc w:val="both"/>
        <w:rPr>
          <w:spacing w:val="-3"/>
          <w:szCs w:val="22"/>
        </w:rPr>
      </w:pPr>
      <w:r w:rsidRPr="00D81C42">
        <w:rPr>
          <w:szCs w:val="22"/>
        </w:rPr>
        <w:t xml:space="preserve">3. </w:t>
      </w:r>
      <w:r w:rsidR="00BF1F0E">
        <w:rPr>
          <w:szCs w:val="22"/>
        </w:rPr>
        <w:t xml:space="preserve"> </w:t>
      </w:r>
      <w:r w:rsidRPr="00D81C42">
        <w:rPr>
          <w:szCs w:val="22"/>
        </w:rPr>
        <w:t xml:space="preserve">Payers must report TME data separately by product type as defined by the </w:t>
      </w:r>
      <w:r w:rsidRPr="003E06A9">
        <w:rPr>
          <w:i/>
          <w:szCs w:val="22"/>
        </w:rPr>
        <w:t>Data Specification Manual</w:t>
      </w:r>
      <w:r w:rsidRPr="00D81C42">
        <w:rPr>
          <w:szCs w:val="22"/>
        </w:rPr>
        <w:t>.</w:t>
      </w:r>
    </w:p>
    <w:p w14:paraId="2A85B15E" w14:textId="2CFE3481" w:rsidR="00CE77EE" w:rsidRPr="00D81C42" w:rsidRDefault="0067501F" w:rsidP="00B64241">
      <w:pPr>
        <w:ind w:left="1584"/>
        <w:jc w:val="both"/>
        <w:rPr>
          <w:spacing w:val="-3"/>
          <w:szCs w:val="22"/>
        </w:rPr>
      </w:pPr>
      <w:r w:rsidRPr="00D81C42">
        <w:rPr>
          <w:spacing w:val="-3"/>
          <w:szCs w:val="22"/>
        </w:rPr>
        <w:t>4</w:t>
      </w:r>
      <w:r w:rsidR="00CE77EE" w:rsidRPr="00D81C42">
        <w:rPr>
          <w:spacing w:val="-3"/>
          <w:szCs w:val="22"/>
        </w:rPr>
        <w:t xml:space="preserve">. </w:t>
      </w:r>
      <w:r w:rsidR="00BF1F0E">
        <w:rPr>
          <w:spacing w:val="-3"/>
          <w:szCs w:val="22"/>
        </w:rPr>
        <w:t xml:space="preserve"> </w:t>
      </w:r>
      <w:r w:rsidR="00CE77EE" w:rsidRPr="00D81C42">
        <w:rPr>
          <w:spacing w:val="-3"/>
          <w:szCs w:val="22"/>
        </w:rPr>
        <w:t>Payers shall allocate Non-</w:t>
      </w:r>
      <w:r w:rsidR="00BF1F0E">
        <w:rPr>
          <w:spacing w:val="-3"/>
          <w:szCs w:val="22"/>
        </w:rPr>
        <w:t>c</w:t>
      </w:r>
      <w:r w:rsidR="00CE77EE" w:rsidRPr="00D81C42">
        <w:rPr>
          <w:spacing w:val="-3"/>
          <w:szCs w:val="22"/>
        </w:rPr>
        <w:t>laims</w:t>
      </w:r>
      <w:r w:rsidR="00F44FB6" w:rsidRPr="00D81C42">
        <w:rPr>
          <w:spacing w:val="-3"/>
          <w:szCs w:val="22"/>
        </w:rPr>
        <w:t xml:space="preserve"> Related</w:t>
      </w:r>
      <w:r w:rsidR="00CE77EE" w:rsidRPr="00D81C42">
        <w:rPr>
          <w:spacing w:val="-3"/>
          <w:szCs w:val="22"/>
        </w:rPr>
        <w:t xml:space="preserve"> Payments by Member Months.</w:t>
      </w:r>
    </w:p>
    <w:p w14:paraId="65F23AAA" w14:textId="4E23721B" w:rsidR="00AE3045" w:rsidRPr="00D81C42" w:rsidRDefault="0067501F" w:rsidP="00B64241">
      <w:pPr>
        <w:ind w:left="1584"/>
        <w:jc w:val="both"/>
        <w:rPr>
          <w:szCs w:val="22"/>
        </w:rPr>
      </w:pPr>
      <w:r w:rsidRPr="00D81C42">
        <w:rPr>
          <w:szCs w:val="22"/>
        </w:rPr>
        <w:lastRenderedPageBreak/>
        <w:t>5</w:t>
      </w:r>
      <w:r w:rsidR="00CE77EE" w:rsidRPr="00D81C42">
        <w:rPr>
          <w:szCs w:val="22"/>
        </w:rPr>
        <w:t xml:space="preserve">. </w:t>
      </w:r>
      <w:r w:rsidR="00BF1F0E">
        <w:rPr>
          <w:szCs w:val="22"/>
        </w:rPr>
        <w:t xml:space="preserve">  </w:t>
      </w:r>
      <w:r w:rsidR="00CE77EE" w:rsidRPr="00D81C42">
        <w:rPr>
          <w:szCs w:val="22"/>
        </w:rPr>
        <w:t xml:space="preserve">Payers must report the risk adjustment tool and version used to report the Health Status Adjustment Score. </w:t>
      </w:r>
      <w:r w:rsidR="00BF1F0E">
        <w:rPr>
          <w:szCs w:val="22"/>
        </w:rPr>
        <w:t xml:space="preserve"> </w:t>
      </w:r>
      <w:r w:rsidR="00FE1978" w:rsidRPr="00D81C42">
        <w:rPr>
          <w:spacing w:val="-3"/>
          <w:szCs w:val="22"/>
        </w:rPr>
        <w:t xml:space="preserve">The Center may specify additional requirements for reporting the Health Status Adjustment Score by Administrative Bulletin or in the </w:t>
      </w:r>
      <w:r w:rsidR="00FE1978" w:rsidRPr="003E06A9">
        <w:rPr>
          <w:i/>
          <w:spacing w:val="-3"/>
          <w:szCs w:val="22"/>
        </w:rPr>
        <w:t xml:space="preserve">Data </w:t>
      </w:r>
      <w:r w:rsidR="00BF1F0E">
        <w:rPr>
          <w:i/>
          <w:spacing w:val="-3"/>
          <w:szCs w:val="22"/>
        </w:rPr>
        <w:t xml:space="preserve">      </w:t>
      </w:r>
      <w:r w:rsidR="00FE1978" w:rsidRPr="003E06A9">
        <w:rPr>
          <w:i/>
          <w:spacing w:val="-3"/>
          <w:szCs w:val="22"/>
        </w:rPr>
        <w:t>Specification Manual</w:t>
      </w:r>
      <w:r w:rsidR="00FE1978" w:rsidRPr="00D81C42">
        <w:rPr>
          <w:spacing w:val="-3"/>
          <w:szCs w:val="22"/>
        </w:rPr>
        <w:t>.</w:t>
      </w:r>
    </w:p>
    <w:p w14:paraId="18C16B98" w14:textId="437E5EE1" w:rsidR="00A81588" w:rsidRPr="00D81C42" w:rsidRDefault="0067501F" w:rsidP="00B64241">
      <w:pPr>
        <w:ind w:left="1584"/>
        <w:jc w:val="both"/>
        <w:rPr>
          <w:spacing w:val="-3"/>
          <w:szCs w:val="22"/>
        </w:rPr>
      </w:pPr>
      <w:r w:rsidRPr="00D81C42">
        <w:rPr>
          <w:szCs w:val="22"/>
        </w:rPr>
        <w:t>6</w:t>
      </w:r>
      <w:r w:rsidR="00FE1978" w:rsidRPr="00D81C42">
        <w:rPr>
          <w:szCs w:val="22"/>
        </w:rPr>
        <w:t xml:space="preserve">. </w:t>
      </w:r>
      <w:r w:rsidR="00BF1F0E">
        <w:rPr>
          <w:szCs w:val="22"/>
        </w:rPr>
        <w:t xml:space="preserve"> </w:t>
      </w:r>
      <w:r w:rsidR="00FE1978" w:rsidRPr="00D81C42">
        <w:rPr>
          <w:szCs w:val="22"/>
        </w:rPr>
        <w:t>When reporting preliminary TME</w:t>
      </w:r>
      <w:r w:rsidR="00AE3045" w:rsidRPr="00D81C42">
        <w:rPr>
          <w:szCs w:val="22"/>
        </w:rPr>
        <w:t xml:space="preserve"> by </w:t>
      </w:r>
      <w:r w:rsidR="005B0B77" w:rsidRPr="00D81C42">
        <w:rPr>
          <w:szCs w:val="22"/>
        </w:rPr>
        <w:t>zip c</w:t>
      </w:r>
      <w:r w:rsidR="00AE3045" w:rsidRPr="00D81C42">
        <w:rPr>
          <w:szCs w:val="22"/>
        </w:rPr>
        <w:t>ode</w:t>
      </w:r>
      <w:r w:rsidR="00FE1978" w:rsidRPr="00D81C42">
        <w:rPr>
          <w:szCs w:val="22"/>
        </w:rPr>
        <w:t xml:space="preserve">, </w:t>
      </w:r>
      <w:r w:rsidR="00AE3045" w:rsidRPr="00D81C42">
        <w:rPr>
          <w:szCs w:val="22"/>
        </w:rPr>
        <w:t xml:space="preserve">Payers shall include </w:t>
      </w:r>
      <w:r w:rsidR="00221E4F" w:rsidRPr="00D81C42">
        <w:rPr>
          <w:szCs w:val="22"/>
        </w:rPr>
        <w:t>IBNR</w:t>
      </w:r>
      <w:r w:rsidR="00AE3045" w:rsidRPr="00D81C42">
        <w:rPr>
          <w:szCs w:val="22"/>
        </w:rPr>
        <w:t xml:space="preserve"> estimates resulting in approximated completed claims for periods that are not yet considered complete. </w:t>
      </w:r>
      <w:r w:rsidR="00FE1978" w:rsidRPr="00D81C42">
        <w:rPr>
          <w:szCs w:val="22"/>
        </w:rPr>
        <w:t xml:space="preserve"> </w:t>
      </w:r>
    </w:p>
    <w:p w14:paraId="4F4965E8" w14:textId="513208C0" w:rsidR="00234D57" w:rsidRPr="00D81C42" w:rsidRDefault="00301A44" w:rsidP="00B64241">
      <w:pPr>
        <w:ind w:left="720"/>
        <w:jc w:val="both"/>
        <w:rPr>
          <w:szCs w:val="22"/>
        </w:rPr>
      </w:pPr>
      <w:r w:rsidRPr="00D81C42">
        <w:rPr>
          <w:szCs w:val="22"/>
        </w:rPr>
        <w:tab/>
        <w:t xml:space="preserve">(b) </w:t>
      </w:r>
      <w:r w:rsidR="00BF1F0E">
        <w:rPr>
          <w:szCs w:val="22"/>
        </w:rPr>
        <w:t xml:space="preserve"> </w:t>
      </w:r>
      <w:r w:rsidR="00612739" w:rsidRPr="00D81C42">
        <w:rPr>
          <w:szCs w:val="22"/>
          <w:u w:val="single"/>
        </w:rPr>
        <w:t>Required Data Elements</w:t>
      </w:r>
      <w:r w:rsidR="008C6982" w:rsidRPr="00B64241">
        <w:rPr>
          <w:szCs w:val="22"/>
        </w:rPr>
        <w:t>.</w:t>
      </w:r>
    </w:p>
    <w:p w14:paraId="5A76C600" w14:textId="77777777" w:rsidR="00BF1F0E" w:rsidRDefault="00301A44" w:rsidP="00B64241">
      <w:pPr>
        <w:ind w:left="864" w:firstLine="720"/>
        <w:jc w:val="both"/>
        <w:rPr>
          <w:szCs w:val="22"/>
        </w:rPr>
      </w:pPr>
      <w:r w:rsidRPr="00D81C42">
        <w:rPr>
          <w:szCs w:val="22"/>
        </w:rPr>
        <w:t xml:space="preserve">1. </w:t>
      </w:r>
      <w:r w:rsidR="007E0146" w:rsidRPr="00D81C42">
        <w:rPr>
          <w:szCs w:val="22"/>
        </w:rPr>
        <w:t xml:space="preserve">Member </w:t>
      </w:r>
      <w:r w:rsidR="00612739" w:rsidRPr="00D81C42">
        <w:rPr>
          <w:szCs w:val="22"/>
        </w:rPr>
        <w:t>Zip Code</w:t>
      </w:r>
      <w:r w:rsidR="008C6982">
        <w:rPr>
          <w:szCs w:val="22"/>
        </w:rPr>
        <w:t>;</w:t>
      </w:r>
    </w:p>
    <w:p w14:paraId="3429CFEF" w14:textId="77777777" w:rsidR="00BF1F0E" w:rsidRDefault="00B90F37" w:rsidP="00B64241">
      <w:pPr>
        <w:ind w:left="864" w:firstLine="720"/>
        <w:jc w:val="both"/>
        <w:rPr>
          <w:szCs w:val="22"/>
        </w:rPr>
      </w:pPr>
      <w:r w:rsidRPr="00D81C42">
        <w:rPr>
          <w:szCs w:val="22"/>
        </w:rPr>
        <w:t>2</w:t>
      </w:r>
      <w:r w:rsidR="00301A44" w:rsidRPr="00D81C42">
        <w:rPr>
          <w:szCs w:val="22"/>
        </w:rPr>
        <w:t xml:space="preserve">. </w:t>
      </w:r>
      <w:r w:rsidR="00E47601" w:rsidRPr="00D81C42">
        <w:rPr>
          <w:szCs w:val="22"/>
        </w:rPr>
        <w:t>Product Type</w:t>
      </w:r>
      <w:r w:rsidR="008C6982">
        <w:rPr>
          <w:szCs w:val="22"/>
        </w:rPr>
        <w:t>;</w:t>
      </w:r>
      <w:r w:rsidR="00612739" w:rsidRPr="00D81C42">
        <w:rPr>
          <w:spacing w:val="-3"/>
          <w:szCs w:val="22"/>
        </w:rPr>
        <w:t xml:space="preserve"> </w:t>
      </w:r>
    </w:p>
    <w:p w14:paraId="0FFC1D22" w14:textId="431ADB31" w:rsidR="00612739" w:rsidRPr="00BF1F0E" w:rsidRDefault="00F2647A" w:rsidP="00BF1F0E">
      <w:pPr>
        <w:ind w:left="864" w:firstLine="720"/>
        <w:jc w:val="both"/>
        <w:rPr>
          <w:szCs w:val="22"/>
        </w:rPr>
      </w:pPr>
      <w:r w:rsidRPr="00D81C42">
        <w:rPr>
          <w:spacing w:val="-3"/>
          <w:szCs w:val="22"/>
        </w:rPr>
        <w:t>3</w:t>
      </w:r>
      <w:r w:rsidR="00301A44" w:rsidRPr="00D81C42">
        <w:rPr>
          <w:spacing w:val="-3"/>
          <w:szCs w:val="22"/>
        </w:rPr>
        <w:t xml:space="preserve">. </w:t>
      </w:r>
      <w:r w:rsidR="00612739" w:rsidRPr="00D81C42">
        <w:rPr>
          <w:spacing w:val="-3"/>
          <w:szCs w:val="22"/>
        </w:rPr>
        <w:t>Member Months (annual)</w:t>
      </w:r>
      <w:r w:rsidR="008C6982">
        <w:rPr>
          <w:spacing w:val="-3"/>
          <w:szCs w:val="22"/>
        </w:rPr>
        <w:t>;</w:t>
      </w:r>
    </w:p>
    <w:p w14:paraId="55F6482A" w14:textId="77777777" w:rsidR="00D86EA5" w:rsidRPr="00D81C42" w:rsidRDefault="00F2647A" w:rsidP="00B64241">
      <w:pPr>
        <w:ind w:left="1584"/>
        <w:jc w:val="both"/>
        <w:rPr>
          <w:spacing w:val="-3"/>
          <w:szCs w:val="22"/>
        </w:rPr>
      </w:pPr>
      <w:r w:rsidRPr="00D81C42">
        <w:rPr>
          <w:spacing w:val="-3"/>
          <w:szCs w:val="22"/>
        </w:rPr>
        <w:t>4</w:t>
      </w:r>
      <w:r w:rsidR="00301A44" w:rsidRPr="00D81C42">
        <w:rPr>
          <w:spacing w:val="-3"/>
          <w:szCs w:val="22"/>
        </w:rPr>
        <w:t xml:space="preserve">. </w:t>
      </w:r>
      <w:r w:rsidR="00612739" w:rsidRPr="00D81C42">
        <w:rPr>
          <w:spacing w:val="-3"/>
          <w:szCs w:val="22"/>
        </w:rPr>
        <w:t>Health Status Adjustment Score</w:t>
      </w:r>
      <w:r w:rsidR="008C6982">
        <w:rPr>
          <w:spacing w:val="-3"/>
          <w:szCs w:val="22"/>
        </w:rPr>
        <w:t>;</w:t>
      </w:r>
    </w:p>
    <w:p w14:paraId="643B508B" w14:textId="078687E4" w:rsidR="00757E79" w:rsidRPr="00D81C42" w:rsidRDefault="00F2647A" w:rsidP="00B64241">
      <w:pPr>
        <w:ind w:left="1584"/>
        <w:jc w:val="both"/>
        <w:rPr>
          <w:spacing w:val="-3"/>
          <w:szCs w:val="22"/>
        </w:rPr>
      </w:pPr>
      <w:r w:rsidRPr="00D81C42">
        <w:rPr>
          <w:spacing w:val="-3"/>
          <w:szCs w:val="22"/>
        </w:rPr>
        <w:t>5</w:t>
      </w:r>
      <w:r w:rsidR="00D86EA5" w:rsidRPr="00D81C42">
        <w:rPr>
          <w:spacing w:val="-3"/>
          <w:szCs w:val="22"/>
        </w:rPr>
        <w:t xml:space="preserve">. </w:t>
      </w:r>
      <w:r w:rsidR="00757E79" w:rsidRPr="00D81C42">
        <w:rPr>
          <w:spacing w:val="-3"/>
          <w:szCs w:val="22"/>
        </w:rPr>
        <w:t xml:space="preserve"> </w:t>
      </w:r>
      <w:r w:rsidR="00D86EA5" w:rsidRPr="00D81C42">
        <w:rPr>
          <w:spacing w:val="-3"/>
          <w:szCs w:val="22"/>
        </w:rPr>
        <w:t xml:space="preserve">Normalized Health Status Adjustment Score: the Health Status Adjustment Score </w:t>
      </w:r>
      <w:r w:rsidR="00BF1F0E">
        <w:rPr>
          <w:spacing w:val="-3"/>
          <w:szCs w:val="22"/>
        </w:rPr>
        <w:t xml:space="preserve">  </w:t>
      </w:r>
      <w:r w:rsidR="00D86EA5" w:rsidRPr="00D81C42">
        <w:rPr>
          <w:spacing w:val="-3"/>
          <w:szCs w:val="22"/>
        </w:rPr>
        <w:t>divided by the Payer’s average health status adjustment score</w:t>
      </w:r>
      <w:r w:rsidR="008C6982">
        <w:rPr>
          <w:spacing w:val="-3"/>
          <w:szCs w:val="22"/>
        </w:rPr>
        <w:t>;</w:t>
      </w:r>
    </w:p>
    <w:p w14:paraId="528DC3CE" w14:textId="78621A5B" w:rsidR="00612739" w:rsidRPr="00D81C42" w:rsidRDefault="00F2647A" w:rsidP="00B64241">
      <w:pPr>
        <w:ind w:left="1584"/>
        <w:jc w:val="both"/>
        <w:rPr>
          <w:spacing w:val="-3"/>
          <w:szCs w:val="22"/>
        </w:rPr>
      </w:pPr>
      <w:r w:rsidRPr="00D81C42">
        <w:rPr>
          <w:spacing w:val="-3"/>
          <w:szCs w:val="22"/>
        </w:rPr>
        <w:t>6</w:t>
      </w:r>
      <w:r w:rsidR="00301A44" w:rsidRPr="00D81C42">
        <w:rPr>
          <w:spacing w:val="-3"/>
          <w:szCs w:val="22"/>
        </w:rPr>
        <w:t xml:space="preserve">. </w:t>
      </w:r>
      <w:r w:rsidR="00612739" w:rsidRPr="00D81C42">
        <w:rPr>
          <w:spacing w:val="-3"/>
          <w:szCs w:val="22"/>
        </w:rPr>
        <w:t>Total Medical Claims (annual)</w:t>
      </w:r>
      <w:r w:rsidR="007D30B2" w:rsidRPr="00D81C42">
        <w:rPr>
          <w:spacing w:val="-3"/>
          <w:szCs w:val="22"/>
        </w:rPr>
        <w:t>: t</w:t>
      </w:r>
      <w:r w:rsidR="00A81588" w:rsidRPr="00D81C42">
        <w:rPr>
          <w:spacing w:val="-3"/>
          <w:szCs w:val="22"/>
        </w:rPr>
        <w:t xml:space="preserve">he sum of medical claims expenses designated into </w:t>
      </w:r>
      <w:r w:rsidR="00BF1F0E">
        <w:rPr>
          <w:spacing w:val="-3"/>
          <w:szCs w:val="22"/>
        </w:rPr>
        <w:t xml:space="preserve">        </w:t>
      </w:r>
      <w:r w:rsidR="00A81588" w:rsidRPr="00D81C42">
        <w:rPr>
          <w:spacing w:val="-3"/>
          <w:szCs w:val="22"/>
        </w:rPr>
        <w:t xml:space="preserve">the following subcategories: hospital inpatient, hospital outpatient, professional </w:t>
      </w:r>
      <w:r w:rsidR="00BF1F0E">
        <w:rPr>
          <w:spacing w:val="-3"/>
          <w:szCs w:val="22"/>
        </w:rPr>
        <w:t xml:space="preserve">      </w:t>
      </w:r>
      <w:r w:rsidR="00A81588" w:rsidRPr="00D81C42">
        <w:rPr>
          <w:spacing w:val="-3"/>
          <w:szCs w:val="22"/>
        </w:rPr>
        <w:t xml:space="preserve">physician, other professional, pharmacy, and </w:t>
      </w:r>
      <w:r w:rsidR="00914DE2" w:rsidRPr="00D81C42">
        <w:rPr>
          <w:spacing w:val="-3"/>
          <w:szCs w:val="22"/>
        </w:rPr>
        <w:t xml:space="preserve">any </w:t>
      </w:r>
      <w:r w:rsidR="00A81588" w:rsidRPr="00D81C42">
        <w:rPr>
          <w:spacing w:val="-3"/>
          <w:szCs w:val="22"/>
        </w:rPr>
        <w:t>other</w:t>
      </w:r>
      <w:r w:rsidR="00914DE2" w:rsidRPr="00D81C42">
        <w:rPr>
          <w:spacing w:val="-3"/>
          <w:szCs w:val="22"/>
        </w:rPr>
        <w:t xml:space="preserve"> categories as defined in the </w:t>
      </w:r>
      <w:r w:rsidR="00914DE2" w:rsidRPr="003E06A9">
        <w:rPr>
          <w:i/>
          <w:spacing w:val="-3"/>
          <w:szCs w:val="22"/>
        </w:rPr>
        <w:t>Data Specification Manual</w:t>
      </w:r>
      <w:r w:rsidR="008C6982">
        <w:rPr>
          <w:spacing w:val="-3"/>
          <w:szCs w:val="22"/>
        </w:rPr>
        <w:t>;</w:t>
      </w:r>
      <w:r w:rsidR="00BF1F0E">
        <w:rPr>
          <w:spacing w:val="-3"/>
          <w:szCs w:val="22"/>
        </w:rPr>
        <w:t xml:space="preserve"> and</w:t>
      </w:r>
    </w:p>
    <w:p w14:paraId="239D917A" w14:textId="072066A8" w:rsidR="00612739" w:rsidRDefault="00F2647A" w:rsidP="00B64241">
      <w:pPr>
        <w:ind w:left="1584"/>
        <w:jc w:val="both"/>
        <w:rPr>
          <w:spacing w:val="-3"/>
          <w:szCs w:val="22"/>
        </w:rPr>
      </w:pPr>
      <w:r w:rsidRPr="00D81C42">
        <w:rPr>
          <w:spacing w:val="-3"/>
          <w:szCs w:val="22"/>
        </w:rPr>
        <w:t>7</w:t>
      </w:r>
      <w:r w:rsidR="00301A44" w:rsidRPr="00D81C42">
        <w:rPr>
          <w:spacing w:val="-3"/>
          <w:szCs w:val="22"/>
        </w:rPr>
        <w:t xml:space="preserve">. </w:t>
      </w:r>
      <w:r w:rsidR="00612739" w:rsidRPr="00D81C42">
        <w:rPr>
          <w:spacing w:val="-3"/>
          <w:szCs w:val="22"/>
        </w:rPr>
        <w:t>Total Non-</w:t>
      </w:r>
      <w:r w:rsidR="008C6982">
        <w:rPr>
          <w:spacing w:val="-3"/>
          <w:szCs w:val="22"/>
        </w:rPr>
        <w:t>c</w:t>
      </w:r>
      <w:r w:rsidR="00612739" w:rsidRPr="00D81C42">
        <w:rPr>
          <w:spacing w:val="-3"/>
          <w:szCs w:val="22"/>
        </w:rPr>
        <w:t>laims Payments (annual)</w:t>
      </w:r>
      <w:r w:rsidR="007D30B2" w:rsidRPr="00D81C42">
        <w:rPr>
          <w:spacing w:val="-3"/>
          <w:szCs w:val="22"/>
        </w:rPr>
        <w:t>: t</w:t>
      </w:r>
      <w:r w:rsidR="00A81588" w:rsidRPr="00D81C42">
        <w:rPr>
          <w:spacing w:val="-3"/>
          <w:szCs w:val="22"/>
        </w:rPr>
        <w:t xml:space="preserve">he sum of </w:t>
      </w:r>
      <w:r w:rsidR="00DE6863" w:rsidRPr="00D81C42">
        <w:rPr>
          <w:spacing w:val="-3"/>
          <w:szCs w:val="22"/>
        </w:rPr>
        <w:t xml:space="preserve">all </w:t>
      </w:r>
      <w:r w:rsidR="001150B2" w:rsidRPr="00D81C42">
        <w:rPr>
          <w:spacing w:val="-3"/>
          <w:szCs w:val="22"/>
        </w:rPr>
        <w:t>N</w:t>
      </w:r>
      <w:r w:rsidR="00A81588" w:rsidRPr="00D81C42">
        <w:rPr>
          <w:spacing w:val="-3"/>
          <w:szCs w:val="22"/>
        </w:rPr>
        <w:t>on-</w:t>
      </w:r>
      <w:r w:rsidR="00BF1F0E">
        <w:rPr>
          <w:spacing w:val="-3"/>
          <w:szCs w:val="22"/>
        </w:rPr>
        <w:t>c</w:t>
      </w:r>
      <w:r w:rsidR="00A81588" w:rsidRPr="00D81C42">
        <w:rPr>
          <w:spacing w:val="-3"/>
          <w:szCs w:val="22"/>
        </w:rPr>
        <w:t xml:space="preserve">laims </w:t>
      </w:r>
      <w:r w:rsidR="001150B2" w:rsidRPr="00D81C42">
        <w:rPr>
          <w:spacing w:val="-3"/>
          <w:szCs w:val="22"/>
        </w:rPr>
        <w:t>Related P</w:t>
      </w:r>
      <w:r w:rsidR="00A81588" w:rsidRPr="00D81C42">
        <w:rPr>
          <w:spacing w:val="-3"/>
          <w:szCs w:val="22"/>
        </w:rPr>
        <w:t>ayments</w:t>
      </w:r>
      <w:r w:rsidR="00BF1F0E">
        <w:rPr>
          <w:spacing w:val="-3"/>
          <w:szCs w:val="22"/>
        </w:rPr>
        <w:t>.</w:t>
      </w:r>
    </w:p>
    <w:p w14:paraId="6EE2AE6A" w14:textId="77777777" w:rsidR="004238A0" w:rsidRPr="00D81C42" w:rsidRDefault="004238A0" w:rsidP="00B64241">
      <w:pPr>
        <w:ind w:left="1584"/>
        <w:jc w:val="both"/>
        <w:rPr>
          <w:spacing w:val="-3"/>
          <w:szCs w:val="22"/>
        </w:rPr>
      </w:pPr>
      <w:r>
        <w:rPr>
          <w:spacing w:val="-3"/>
          <w:szCs w:val="22"/>
        </w:rPr>
        <w:t xml:space="preserve">8. </w:t>
      </w:r>
      <w:r w:rsidR="00685163">
        <w:rPr>
          <w:szCs w:val="24"/>
        </w:rPr>
        <w:t>The Center</w:t>
      </w:r>
      <w:r w:rsidR="00685163" w:rsidRPr="003A4E61">
        <w:rPr>
          <w:szCs w:val="24"/>
        </w:rPr>
        <w:t xml:space="preserve"> </w:t>
      </w:r>
      <w:r w:rsidRPr="003A4E61">
        <w:rPr>
          <w:szCs w:val="24"/>
        </w:rPr>
        <w:t xml:space="preserve">will </w:t>
      </w:r>
      <w:r>
        <w:rPr>
          <w:szCs w:val="24"/>
        </w:rPr>
        <w:t xml:space="preserve">delineate any other required data elements in the </w:t>
      </w:r>
      <w:r w:rsidRPr="003E06A9">
        <w:rPr>
          <w:i/>
          <w:szCs w:val="24"/>
        </w:rPr>
        <w:t>Data Specification Manual</w:t>
      </w:r>
      <w:r>
        <w:rPr>
          <w:szCs w:val="24"/>
        </w:rPr>
        <w:t>.</w:t>
      </w:r>
    </w:p>
    <w:p w14:paraId="094A0216" w14:textId="010EDF13" w:rsidR="005520D7" w:rsidRPr="00D81C42" w:rsidRDefault="005520D7" w:rsidP="00B64241">
      <w:pPr>
        <w:ind w:left="1440"/>
        <w:jc w:val="both"/>
        <w:rPr>
          <w:spacing w:val="-3"/>
          <w:szCs w:val="22"/>
        </w:rPr>
      </w:pPr>
      <w:r w:rsidRPr="00D81C42">
        <w:rPr>
          <w:szCs w:val="22"/>
        </w:rPr>
        <w:t xml:space="preserve">(c) </w:t>
      </w:r>
      <w:r w:rsidRPr="00D81C42">
        <w:rPr>
          <w:szCs w:val="22"/>
          <w:u w:val="single"/>
        </w:rPr>
        <w:t>Calculation of TME by Zip Code</w:t>
      </w:r>
      <w:r w:rsidRPr="00B64241">
        <w:rPr>
          <w:szCs w:val="22"/>
        </w:rPr>
        <w:t>.</w:t>
      </w:r>
      <w:r w:rsidRPr="00D81C42">
        <w:rPr>
          <w:szCs w:val="22"/>
        </w:rPr>
        <w:t xml:space="preserve"> </w:t>
      </w:r>
      <w:r w:rsidR="00BF1F0E">
        <w:rPr>
          <w:szCs w:val="22"/>
        </w:rPr>
        <w:t xml:space="preserve">  </w:t>
      </w:r>
      <w:r w:rsidRPr="00D81C42">
        <w:rPr>
          <w:szCs w:val="22"/>
        </w:rPr>
        <w:t xml:space="preserve">Based upon the data specified in </w:t>
      </w:r>
      <w:r w:rsidR="00880DA8" w:rsidRPr="00D81C42">
        <w:rPr>
          <w:szCs w:val="22"/>
        </w:rPr>
        <w:t xml:space="preserve">957 CMR </w:t>
      </w:r>
      <w:r w:rsidR="00483EBB" w:rsidRPr="00D81C42">
        <w:rPr>
          <w:szCs w:val="22"/>
        </w:rPr>
        <w:t>2</w:t>
      </w:r>
      <w:r w:rsidRPr="00D81C42">
        <w:rPr>
          <w:szCs w:val="22"/>
        </w:rPr>
        <w:t>.04(2)(b)</w:t>
      </w:r>
      <w:r w:rsidR="00BF1F0E">
        <w:rPr>
          <w:szCs w:val="22"/>
        </w:rPr>
        <w:t>,</w:t>
      </w:r>
      <w:r w:rsidRPr="00D81C42">
        <w:rPr>
          <w:szCs w:val="22"/>
        </w:rPr>
        <w:t xml:space="preserve"> the </w:t>
      </w:r>
      <w:r w:rsidR="00813C62" w:rsidRPr="00D81C42">
        <w:rPr>
          <w:szCs w:val="22"/>
        </w:rPr>
        <w:t xml:space="preserve">Center </w:t>
      </w:r>
      <w:r w:rsidRPr="00D81C42">
        <w:rPr>
          <w:szCs w:val="22"/>
        </w:rPr>
        <w:t xml:space="preserve">shall calculate TME by </w:t>
      </w:r>
      <w:r w:rsidR="004D6BFB" w:rsidRPr="00D81C42">
        <w:rPr>
          <w:szCs w:val="22"/>
        </w:rPr>
        <w:t>z</w:t>
      </w:r>
      <w:r w:rsidRPr="00D81C42">
        <w:rPr>
          <w:szCs w:val="22"/>
        </w:rPr>
        <w:t xml:space="preserve">ip </w:t>
      </w:r>
      <w:r w:rsidR="004D6BFB" w:rsidRPr="00D81C42">
        <w:rPr>
          <w:szCs w:val="22"/>
        </w:rPr>
        <w:t>c</w:t>
      </w:r>
      <w:r w:rsidRPr="00D81C42">
        <w:rPr>
          <w:szCs w:val="22"/>
        </w:rPr>
        <w:t xml:space="preserve">ode by </w:t>
      </w:r>
      <w:r w:rsidRPr="00D81C42">
        <w:rPr>
          <w:spacing w:val="-3"/>
          <w:szCs w:val="22"/>
        </w:rPr>
        <w:t>summing Total Medical Claims and Total Non-</w:t>
      </w:r>
      <w:r w:rsidR="00BF1F0E">
        <w:rPr>
          <w:spacing w:val="-3"/>
          <w:szCs w:val="22"/>
        </w:rPr>
        <w:t>c</w:t>
      </w:r>
      <w:r w:rsidRPr="00D81C42">
        <w:rPr>
          <w:spacing w:val="-3"/>
          <w:szCs w:val="22"/>
        </w:rPr>
        <w:t>laims</w:t>
      </w:r>
      <w:r w:rsidR="004D6BFB" w:rsidRPr="00D81C42">
        <w:rPr>
          <w:spacing w:val="-3"/>
          <w:szCs w:val="22"/>
        </w:rPr>
        <w:t xml:space="preserve"> </w:t>
      </w:r>
      <w:r w:rsidRPr="00D81C42">
        <w:rPr>
          <w:spacing w:val="-3"/>
          <w:szCs w:val="22"/>
        </w:rPr>
        <w:t xml:space="preserve">Payments to obtain Total Payments. PMPM Unadjusted TME will be calculated by dividing Total Payments by Member Months. </w:t>
      </w:r>
      <w:r w:rsidR="00031D97" w:rsidRPr="00D81C42">
        <w:rPr>
          <w:spacing w:val="-3"/>
          <w:szCs w:val="22"/>
        </w:rPr>
        <w:t>PMPM Health Status Adjusted TME</w:t>
      </w:r>
      <w:r w:rsidRPr="00D81C42">
        <w:rPr>
          <w:spacing w:val="-3"/>
          <w:szCs w:val="22"/>
        </w:rPr>
        <w:t xml:space="preserve"> will be calculated by dividing PMPM Unadjusted TME by the Health Status </w:t>
      </w:r>
      <w:r w:rsidR="00BF1F0E">
        <w:rPr>
          <w:spacing w:val="-3"/>
          <w:szCs w:val="22"/>
        </w:rPr>
        <w:t xml:space="preserve">  </w:t>
      </w:r>
      <w:r w:rsidRPr="00D81C42">
        <w:rPr>
          <w:spacing w:val="-3"/>
          <w:szCs w:val="22"/>
        </w:rPr>
        <w:t xml:space="preserve">Adjustment Score. PMPM Normalized Health Status Adjusted TME will be calculated by dividing PMPM Unadjusted TME by the Normalized Health Status Adjustment Score. </w:t>
      </w:r>
      <w:r w:rsidR="00BF1F0E">
        <w:rPr>
          <w:spacing w:val="-3"/>
          <w:szCs w:val="22"/>
        </w:rPr>
        <w:t xml:space="preserve">  </w:t>
      </w:r>
      <w:r w:rsidRPr="00D81C42">
        <w:rPr>
          <w:szCs w:val="22"/>
        </w:rPr>
        <w:t xml:space="preserve">Payers will be provided a copy of the </w:t>
      </w:r>
      <w:r w:rsidR="000546D0">
        <w:rPr>
          <w:szCs w:val="22"/>
        </w:rPr>
        <w:t>results.</w:t>
      </w:r>
    </w:p>
    <w:p w14:paraId="773EB6EB" w14:textId="77777777" w:rsidR="006025F5" w:rsidRPr="00D81C42" w:rsidRDefault="006025F5" w:rsidP="00B64241">
      <w:pPr>
        <w:ind w:left="1440" w:hanging="720"/>
        <w:jc w:val="both"/>
        <w:rPr>
          <w:spacing w:val="-3"/>
          <w:szCs w:val="22"/>
        </w:rPr>
      </w:pPr>
    </w:p>
    <w:p w14:paraId="3BFC46AA" w14:textId="21D29ED0" w:rsidR="008C6982" w:rsidRDefault="00585B5F" w:rsidP="00B64241">
      <w:pPr>
        <w:ind w:left="1728" w:hanging="720"/>
        <w:jc w:val="both"/>
        <w:rPr>
          <w:spacing w:val="-3"/>
          <w:szCs w:val="22"/>
        </w:rPr>
      </w:pPr>
      <w:r w:rsidRPr="00D81C42">
        <w:rPr>
          <w:spacing w:val="-3"/>
          <w:szCs w:val="22"/>
        </w:rPr>
        <w:t xml:space="preserve">(3) </w:t>
      </w:r>
      <w:r w:rsidR="00FE3E53">
        <w:rPr>
          <w:spacing w:val="-3"/>
          <w:szCs w:val="22"/>
        </w:rPr>
        <w:tab/>
      </w:r>
      <w:r w:rsidRPr="00D81C42">
        <w:rPr>
          <w:spacing w:val="-3"/>
          <w:szCs w:val="22"/>
          <w:u w:val="single"/>
        </w:rPr>
        <w:t xml:space="preserve">Due </w:t>
      </w:r>
      <w:r w:rsidRPr="00017F09">
        <w:rPr>
          <w:spacing w:val="-3"/>
          <w:szCs w:val="22"/>
          <w:u w:val="single"/>
        </w:rPr>
        <w:t>Dates</w:t>
      </w:r>
      <w:r w:rsidR="008C6982" w:rsidRPr="0094418D">
        <w:rPr>
          <w:spacing w:val="-3"/>
          <w:szCs w:val="22"/>
          <w:u w:val="single"/>
        </w:rPr>
        <w:t xml:space="preserve">: </w:t>
      </w:r>
      <w:r w:rsidR="00BF1F0E">
        <w:rPr>
          <w:spacing w:val="-3"/>
          <w:szCs w:val="22"/>
          <w:u w:val="single"/>
        </w:rPr>
        <w:t xml:space="preserve"> </w:t>
      </w:r>
      <w:r w:rsidR="006025F5" w:rsidRPr="00017F09">
        <w:rPr>
          <w:spacing w:val="-3"/>
          <w:szCs w:val="22"/>
          <w:u w:val="single"/>
        </w:rPr>
        <w:t>Annual</w:t>
      </w:r>
      <w:r w:rsidR="006025F5" w:rsidRPr="00D81C42">
        <w:rPr>
          <w:spacing w:val="-3"/>
          <w:szCs w:val="22"/>
          <w:u w:val="single"/>
        </w:rPr>
        <w:t xml:space="preserve"> Reports</w:t>
      </w:r>
      <w:r w:rsidR="006025F5" w:rsidRPr="00D81C42">
        <w:rPr>
          <w:spacing w:val="-3"/>
          <w:szCs w:val="22"/>
        </w:rPr>
        <w:t xml:space="preserve">.  </w:t>
      </w:r>
      <w:r w:rsidR="00DC1009" w:rsidRPr="00D81C42">
        <w:rPr>
          <w:spacing w:val="-3"/>
          <w:szCs w:val="22"/>
        </w:rPr>
        <w:t xml:space="preserve">Each year, </w:t>
      </w:r>
      <w:r w:rsidR="005B0B77" w:rsidRPr="00D81C42">
        <w:rPr>
          <w:spacing w:val="-3"/>
          <w:szCs w:val="22"/>
        </w:rPr>
        <w:t>P</w:t>
      </w:r>
      <w:r w:rsidR="00DC1009" w:rsidRPr="00D81C42">
        <w:rPr>
          <w:spacing w:val="-3"/>
          <w:szCs w:val="22"/>
        </w:rPr>
        <w:t>ayers must submit</w:t>
      </w:r>
      <w:r w:rsidR="008C6982">
        <w:rPr>
          <w:spacing w:val="-3"/>
          <w:szCs w:val="22"/>
        </w:rPr>
        <w:t>:</w:t>
      </w:r>
    </w:p>
    <w:p w14:paraId="582FB3CF" w14:textId="6556E977" w:rsidR="00FE3E53" w:rsidRDefault="00930FD4" w:rsidP="0002726B">
      <w:pPr>
        <w:pStyle w:val="ListParagraph"/>
        <w:ind w:left="1440" w:firstLine="144"/>
        <w:jc w:val="both"/>
        <w:rPr>
          <w:spacing w:val="-3"/>
          <w:szCs w:val="22"/>
        </w:rPr>
      </w:pPr>
      <w:r>
        <w:rPr>
          <w:spacing w:val="-3"/>
          <w:szCs w:val="22"/>
        </w:rPr>
        <w:t xml:space="preserve">(a) </w:t>
      </w:r>
      <w:r w:rsidR="00DC1009" w:rsidRPr="0094418D">
        <w:rPr>
          <w:spacing w:val="-3"/>
          <w:szCs w:val="22"/>
        </w:rPr>
        <w:t xml:space="preserve">preliminary data for the prior </w:t>
      </w:r>
      <w:r w:rsidR="00E42AFF" w:rsidRPr="0094418D">
        <w:rPr>
          <w:spacing w:val="-3"/>
          <w:szCs w:val="22"/>
        </w:rPr>
        <w:t>Calendar Y</w:t>
      </w:r>
      <w:r w:rsidR="00DC1009" w:rsidRPr="0094418D">
        <w:rPr>
          <w:spacing w:val="-3"/>
          <w:szCs w:val="22"/>
        </w:rPr>
        <w:t xml:space="preserve">ear; and </w:t>
      </w:r>
    </w:p>
    <w:p w14:paraId="3911F40D" w14:textId="52476F0B" w:rsidR="002302F8" w:rsidRPr="003E06A9" w:rsidRDefault="00930FD4" w:rsidP="00B64241">
      <w:pPr>
        <w:pStyle w:val="ListParagraph"/>
        <w:ind w:left="1584"/>
        <w:jc w:val="both"/>
        <w:rPr>
          <w:spacing w:val="-3"/>
          <w:szCs w:val="22"/>
        </w:rPr>
      </w:pPr>
      <w:r>
        <w:rPr>
          <w:spacing w:val="-3"/>
          <w:szCs w:val="22"/>
        </w:rPr>
        <w:t xml:space="preserve">(b) </w:t>
      </w:r>
      <w:r w:rsidR="00DC1009" w:rsidRPr="0094418D">
        <w:rPr>
          <w:spacing w:val="-3"/>
          <w:szCs w:val="22"/>
        </w:rPr>
        <w:t xml:space="preserve">final data for the </w:t>
      </w:r>
      <w:r w:rsidR="00E42AFF" w:rsidRPr="0094418D">
        <w:rPr>
          <w:spacing w:val="-3"/>
          <w:szCs w:val="22"/>
        </w:rPr>
        <w:t>Calendar Y</w:t>
      </w:r>
      <w:r w:rsidR="00BA2074" w:rsidRPr="0094418D">
        <w:rPr>
          <w:spacing w:val="-3"/>
          <w:szCs w:val="22"/>
        </w:rPr>
        <w:t>ear for which the P</w:t>
      </w:r>
      <w:r w:rsidR="00DC1009" w:rsidRPr="0094418D">
        <w:rPr>
          <w:spacing w:val="-3"/>
          <w:szCs w:val="22"/>
        </w:rPr>
        <w:t xml:space="preserve">ayer submitted preliminary data during the </w:t>
      </w:r>
      <w:r w:rsidR="002302F8" w:rsidRPr="0094418D">
        <w:rPr>
          <w:spacing w:val="-3"/>
          <w:szCs w:val="22"/>
        </w:rPr>
        <w:t>previous</w:t>
      </w:r>
      <w:r w:rsidR="00DC1009" w:rsidRPr="0094418D">
        <w:rPr>
          <w:spacing w:val="-3"/>
          <w:szCs w:val="22"/>
        </w:rPr>
        <w:t xml:space="preserve"> reporting cycle. Payers shall allow for a claims run-out period of at least 90 days after December 31</w:t>
      </w:r>
      <w:r w:rsidR="00DC1009" w:rsidRPr="0094418D">
        <w:rPr>
          <w:spacing w:val="-3"/>
          <w:szCs w:val="22"/>
          <w:vertAlign w:val="superscript"/>
        </w:rPr>
        <w:t>st</w:t>
      </w:r>
      <w:r w:rsidR="00DC1009" w:rsidRPr="0094418D">
        <w:rPr>
          <w:spacing w:val="-3"/>
          <w:szCs w:val="22"/>
        </w:rPr>
        <w:t xml:space="preserve"> of the previous Calendar Year</w:t>
      </w:r>
      <w:r w:rsidR="002302F8" w:rsidRPr="0094418D">
        <w:rPr>
          <w:spacing w:val="-3"/>
          <w:szCs w:val="22"/>
        </w:rPr>
        <w:t>; f</w:t>
      </w:r>
      <w:r w:rsidR="00DC1009" w:rsidRPr="0094418D">
        <w:rPr>
          <w:spacing w:val="-3"/>
          <w:szCs w:val="22"/>
        </w:rPr>
        <w:t xml:space="preserve">inal data should reflect </w:t>
      </w:r>
      <w:r w:rsidR="002019DD" w:rsidRPr="0094418D">
        <w:rPr>
          <w:spacing w:val="-3"/>
          <w:szCs w:val="22"/>
        </w:rPr>
        <w:t xml:space="preserve">at </w:t>
      </w:r>
      <w:r w:rsidR="00DC1009" w:rsidRPr="0094418D">
        <w:rPr>
          <w:spacing w:val="-3"/>
          <w:szCs w:val="22"/>
        </w:rPr>
        <w:t xml:space="preserve">least 15 months of claims run-out. Specific deadlines will be established in the </w:t>
      </w:r>
      <w:r w:rsidR="00DC1009" w:rsidRPr="003E06A9">
        <w:rPr>
          <w:i/>
          <w:spacing w:val="-3"/>
          <w:szCs w:val="22"/>
        </w:rPr>
        <w:t>Data Specification Manual</w:t>
      </w:r>
      <w:r w:rsidR="00DC1009" w:rsidRPr="003E06A9">
        <w:rPr>
          <w:spacing w:val="-3"/>
          <w:szCs w:val="22"/>
        </w:rPr>
        <w:t xml:space="preserve">. </w:t>
      </w:r>
    </w:p>
    <w:p w14:paraId="00CC6720" w14:textId="77777777" w:rsidR="006025F5" w:rsidRPr="00D81C42" w:rsidRDefault="00DC1009" w:rsidP="00B64241">
      <w:pPr>
        <w:ind w:left="1440" w:hanging="720"/>
        <w:jc w:val="both"/>
        <w:rPr>
          <w:spacing w:val="-3"/>
          <w:szCs w:val="22"/>
        </w:rPr>
      </w:pPr>
      <w:r w:rsidRPr="00D81C42">
        <w:rPr>
          <w:spacing w:val="-3"/>
          <w:szCs w:val="22"/>
        </w:rPr>
        <w:tab/>
      </w:r>
    </w:p>
    <w:p w14:paraId="3C9CE648" w14:textId="065BB5AF" w:rsidR="00471A32" w:rsidRPr="00D81C42" w:rsidRDefault="00483EBB" w:rsidP="00B64241">
      <w:pPr>
        <w:jc w:val="both"/>
        <w:rPr>
          <w:szCs w:val="22"/>
          <w:u w:val="single"/>
        </w:rPr>
      </w:pPr>
      <w:r w:rsidRPr="00D81C42">
        <w:rPr>
          <w:szCs w:val="22"/>
          <w:u w:val="single"/>
        </w:rPr>
        <w:t>2</w:t>
      </w:r>
      <w:r w:rsidR="00471A32" w:rsidRPr="00D81C42">
        <w:rPr>
          <w:szCs w:val="22"/>
          <w:u w:val="single"/>
        </w:rPr>
        <w:t>.0</w:t>
      </w:r>
      <w:r w:rsidR="00D04A3F" w:rsidRPr="00D81C42">
        <w:rPr>
          <w:szCs w:val="22"/>
          <w:u w:val="single"/>
        </w:rPr>
        <w:t>5</w:t>
      </w:r>
      <w:r w:rsidR="00063EF7">
        <w:rPr>
          <w:szCs w:val="22"/>
          <w:u w:val="single"/>
        </w:rPr>
        <w:t>:</w:t>
      </w:r>
      <w:r w:rsidR="00471A32" w:rsidRPr="00D81C42">
        <w:rPr>
          <w:szCs w:val="22"/>
          <w:u w:val="single"/>
        </w:rPr>
        <w:t xml:space="preserve">  </w:t>
      </w:r>
      <w:r w:rsidR="00C85A99" w:rsidRPr="00D81C42">
        <w:rPr>
          <w:szCs w:val="22"/>
          <w:u w:val="single"/>
        </w:rPr>
        <w:t>Reporting Re</w:t>
      </w:r>
      <w:r w:rsidR="00471A32" w:rsidRPr="00D81C42">
        <w:rPr>
          <w:szCs w:val="22"/>
          <w:u w:val="single"/>
        </w:rPr>
        <w:t>lative Prices</w:t>
      </w:r>
    </w:p>
    <w:p w14:paraId="6A3B1FB6" w14:textId="77777777" w:rsidR="00D04A3F" w:rsidRPr="00D81C42" w:rsidRDefault="00D04A3F" w:rsidP="00B64241">
      <w:pPr>
        <w:ind w:left="720"/>
        <w:jc w:val="both"/>
        <w:rPr>
          <w:szCs w:val="22"/>
        </w:rPr>
      </w:pPr>
    </w:p>
    <w:p w14:paraId="793C8053" w14:textId="07559DF2" w:rsidR="00C85A99" w:rsidRPr="00D81C42" w:rsidRDefault="00471A32" w:rsidP="00B64241">
      <w:pPr>
        <w:ind w:left="1008"/>
        <w:jc w:val="both"/>
        <w:rPr>
          <w:szCs w:val="22"/>
        </w:rPr>
      </w:pPr>
      <w:r w:rsidRPr="00D81C42">
        <w:rPr>
          <w:szCs w:val="22"/>
        </w:rPr>
        <w:t xml:space="preserve">(1)  </w:t>
      </w:r>
      <w:r w:rsidR="00C85A99" w:rsidRPr="00D81C42">
        <w:rPr>
          <w:szCs w:val="22"/>
          <w:u w:val="single"/>
        </w:rPr>
        <w:t>Relative Prices for Hospitals</w:t>
      </w:r>
      <w:r w:rsidR="00063EF7" w:rsidRPr="00B64241">
        <w:rPr>
          <w:szCs w:val="22"/>
        </w:rPr>
        <w:t>.</w:t>
      </w:r>
      <w:r w:rsidR="00C85A99" w:rsidRPr="00063EF7">
        <w:rPr>
          <w:szCs w:val="22"/>
        </w:rPr>
        <w:t xml:space="preserve"> </w:t>
      </w:r>
    </w:p>
    <w:p w14:paraId="2113EFFB" w14:textId="77777777" w:rsidR="00C175BF" w:rsidRPr="00D81C42" w:rsidRDefault="005C68BC" w:rsidP="00B64241">
      <w:pPr>
        <w:ind w:left="1440" w:hanging="720"/>
        <w:jc w:val="both"/>
        <w:rPr>
          <w:szCs w:val="22"/>
        </w:rPr>
      </w:pPr>
      <w:r w:rsidRPr="00D81C42">
        <w:rPr>
          <w:szCs w:val="22"/>
        </w:rPr>
        <w:tab/>
      </w:r>
      <w:r w:rsidR="00BD2A0F" w:rsidRPr="00D81C42">
        <w:rPr>
          <w:szCs w:val="22"/>
        </w:rPr>
        <w:t xml:space="preserve">(a) </w:t>
      </w:r>
      <w:r w:rsidR="00C175BF" w:rsidRPr="00D81C42">
        <w:rPr>
          <w:szCs w:val="22"/>
        </w:rPr>
        <w:t>Payers must report Relative Price</w:t>
      </w:r>
      <w:r w:rsidR="00B41269" w:rsidRPr="00D81C42">
        <w:rPr>
          <w:szCs w:val="22"/>
        </w:rPr>
        <w:t xml:space="preserve"> data</w:t>
      </w:r>
      <w:r w:rsidR="00C175BF" w:rsidRPr="00D81C42">
        <w:rPr>
          <w:szCs w:val="22"/>
        </w:rPr>
        <w:t xml:space="preserve"> separately by Medicare, Medicaid,</w:t>
      </w:r>
      <w:r w:rsidR="00164AF4" w:rsidRPr="00D81C42">
        <w:rPr>
          <w:szCs w:val="22"/>
        </w:rPr>
        <w:t xml:space="preserve"> </w:t>
      </w:r>
      <w:r w:rsidR="00133E7F" w:rsidRPr="00D81C42">
        <w:rPr>
          <w:szCs w:val="22"/>
        </w:rPr>
        <w:t>commercial</w:t>
      </w:r>
      <w:r w:rsidR="002D0B07" w:rsidRPr="00D81C42">
        <w:rPr>
          <w:szCs w:val="22"/>
        </w:rPr>
        <w:t xml:space="preserve"> </w:t>
      </w:r>
      <w:r w:rsidR="00026069" w:rsidRPr="00D81C42">
        <w:rPr>
          <w:szCs w:val="22"/>
        </w:rPr>
        <w:t>(</w:t>
      </w:r>
      <w:r w:rsidR="00133E7F" w:rsidRPr="00D81C42">
        <w:rPr>
          <w:szCs w:val="22"/>
        </w:rPr>
        <w:t>fully-insured and self-insured</w:t>
      </w:r>
      <w:r w:rsidR="00A813D8" w:rsidRPr="00D81C42">
        <w:rPr>
          <w:szCs w:val="22"/>
        </w:rPr>
        <w:t>)</w:t>
      </w:r>
      <w:r w:rsidR="00164AF4" w:rsidRPr="00D81C42">
        <w:rPr>
          <w:szCs w:val="22"/>
        </w:rPr>
        <w:t xml:space="preserve">, and any other insurance </w:t>
      </w:r>
      <w:r w:rsidR="00F86BF0" w:rsidRPr="00D81C42">
        <w:rPr>
          <w:szCs w:val="22"/>
        </w:rPr>
        <w:t xml:space="preserve">categories as specified by the </w:t>
      </w:r>
      <w:r w:rsidR="00F86BF0" w:rsidRPr="003E06A9">
        <w:rPr>
          <w:i/>
          <w:szCs w:val="22"/>
        </w:rPr>
        <w:t>Data Specification M</w:t>
      </w:r>
      <w:r w:rsidR="00164AF4" w:rsidRPr="003E06A9">
        <w:rPr>
          <w:i/>
          <w:szCs w:val="22"/>
        </w:rPr>
        <w:t>anual</w:t>
      </w:r>
      <w:r w:rsidR="00133E7F" w:rsidRPr="00D81C42">
        <w:rPr>
          <w:szCs w:val="22"/>
        </w:rPr>
        <w:t xml:space="preserve">. </w:t>
      </w:r>
    </w:p>
    <w:p w14:paraId="14EA4588" w14:textId="77777777" w:rsidR="00383920" w:rsidRPr="00D81C42" w:rsidRDefault="00C175BF" w:rsidP="00B64241">
      <w:pPr>
        <w:ind w:left="1440"/>
        <w:jc w:val="both"/>
        <w:rPr>
          <w:szCs w:val="22"/>
        </w:rPr>
      </w:pPr>
      <w:r w:rsidRPr="00D81C42">
        <w:rPr>
          <w:szCs w:val="22"/>
        </w:rPr>
        <w:t xml:space="preserve">(b) </w:t>
      </w:r>
      <w:r w:rsidR="00383920" w:rsidRPr="00D81C42">
        <w:rPr>
          <w:szCs w:val="22"/>
        </w:rPr>
        <w:t>Payers shall report hospital categories separately for inpatient and outpatient.</w:t>
      </w:r>
    </w:p>
    <w:p w14:paraId="7A7A219C" w14:textId="7A98F632" w:rsidR="00165B6F" w:rsidRPr="00D81C42" w:rsidRDefault="00383920" w:rsidP="00B64241">
      <w:pPr>
        <w:ind w:left="1440"/>
        <w:jc w:val="both"/>
        <w:rPr>
          <w:szCs w:val="22"/>
        </w:rPr>
      </w:pPr>
      <w:r w:rsidRPr="00D81C42">
        <w:rPr>
          <w:szCs w:val="22"/>
        </w:rPr>
        <w:t xml:space="preserve">(c) </w:t>
      </w:r>
      <w:r w:rsidR="00063EF7">
        <w:rPr>
          <w:szCs w:val="22"/>
        </w:rPr>
        <w:t xml:space="preserve"> </w:t>
      </w:r>
      <w:r w:rsidR="008D0FBF" w:rsidRPr="00D81C42">
        <w:rPr>
          <w:szCs w:val="22"/>
        </w:rPr>
        <w:t>Payers must report Relative Price</w:t>
      </w:r>
      <w:r w:rsidR="00B41269" w:rsidRPr="00D81C42">
        <w:rPr>
          <w:szCs w:val="22"/>
        </w:rPr>
        <w:t xml:space="preserve"> data</w:t>
      </w:r>
      <w:r w:rsidR="008D0FBF" w:rsidRPr="00D81C42">
        <w:rPr>
          <w:szCs w:val="22"/>
        </w:rPr>
        <w:t xml:space="preserve"> separately by hospital category for </w:t>
      </w:r>
      <w:r w:rsidR="005C68BC" w:rsidRPr="00D81C42">
        <w:rPr>
          <w:szCs w:val="22"/>
        </w:rPr>
        <w:t>acute hospitals</w:t>
      </w:r>
      <w:r w:rsidR="008D0FBF" w:rsidRPr="00D81C42">
        <w:rPr>
          <w:szCs w:val="22"/>
        </w:rPr>
        <w:t xml:space="preserve">, </w:t>
      </w:r>
      <w:r w:rsidR="005C68BC" w:rsidRPr="00D81C42">
        <w:rPr>
          <w:szCs w:val="22"/>
        </w:rPr>
        <w:t>chronic hospitals</w:t>
      </w:r>
      <w:r w:rsidR="008D0FBF" w:rsidRPr="00D81C42">
        <w:rPr>
          <w:szCs w:val="22"/>
        </w:rPr>
        <w:t xml:space="preserve">, </w:t>
      </w:r>
      <w:r w:rsidR="005C68BC" w:rsidRPr="00D81C42">
        <w:rPr>
          <w:szCs w:val="22"/>
        </w:rPr>
        <w:t>rehabilitation hospitals</w:t>
      </w:r>
      <w:r w:rsidR="00B32C3A" w:rsidRPr="00D81C42">
        <w:rPr>
          <w:szCs w:val="22"/>
        </w:rPr>
        <w:t>,</w:t>
      </w:r>
      <w:r w:rsidR="008D0FBF" w:rsidRPr="00D81C42">
        <w:rPr>
          <w:szCs w:val="22"/>
        </w:rPr>
        <w:t xml:space="preserve"> and </w:t>
      </w:r>
      <w:r w:rsidR="00BD2A0F" w:rsidRPr="00D81C42">
        <w:rPr>
          <w:szCs w:val="22"/>
        </w:rPr>
        <w:t xml:space="preserve">psychiatric hospitals. </w:t>
      </w:r>
    </w:p>
    <w:p w14:paraId="3A684825" w14:textId="5929DF96" w:rsidR="006A01F8" w:rsidRPr="00D81C42" w:rsidRDefault="00165B6F" w:rsidP="00B64241">
      <w:pPr>
        <w:ind w:left="1440"/>
        <w:jc w:val="both"/>
        <w:rPr>
          <w:szCs w:val="22"/>
        </w:rPr>
      </w:pPr>
      <w:r w:rsidRPr="00D81C42">
        <w:rPr>
          <w:szCs w:val="22"/>
        </w:rPr>
        <w:lastRenderedPageBreak/>
        <w:t>(d</w:t>
      </w:r>
      <w:r w:rsidR="00CE77EE" w:rsidRPr="00D81C42">
        <w:rPr>
          <w:szCs w:val="22"/>
        </w:rPr>
        <w:t xml:space="preserve">) </w:t>
      </w:r>
      <w:r w:rsidR="00063EF7">
        <w:rPr>
          <w:szCs w:val="22"/>
        </w:rPr>
        <w:t xml:space="preserve">  </w:t>
      </w:r>
      <w:r w:rsidR="008D1F8C" w:rsidRPr="00D81C42">
        <w:rPr>
          <w:szCs w:val="22"/>
        </w:rPr>
        <w:t xml:space="preserve">Notwithstanding </w:t>
      </w:r>
      <w:r w:rsidR="00880DA8" w:rsidRPr="00D81C42">
        <w:rPr>
          <w:szCs w:val="22"/>
        </w:rPr>
        <w:t>957 CMR</w:t>
      </w:r>
      <w:r w:rsidR="005C437B" w:rsidRPr="00D81C42">
        <w:rPr>
          <w:szCs w:val="22"/>
        </w:rPr>
        <w:t xml:space="preserve"> </w:t>
      </w:r>
      <w:r w:rsidR="00483EBB" w:rsidRPr="00D81C42">
        <w:rPr>
          <w:szCs w:val="22"/>
        </w:rPr>
        <w:t>2</w:t>
      </w:r>
      <w:r w:rsidR="007A134D" w:rsidRPr="00D81C42">
        <w:rPr>
          <w:szCs w:val="22"/>
        </w:rPr>
        <w:t>.0</w:t>
      </w:r>
      <w:r w:rsidR="008D1F8C" w:rsidRPr="00D81C42">
        <w:rPr>
          <w:szCs w:val="22"/>
        </w:rPr>
        <w:t xml:space="preserve">5(1)(c), </w:t>
      </w:r>
      <w:r w:rsidR="006A01F8" w:rsidRPr="00D81C42">
        <w:rPr>
          <w:szCs w:val="22"/>
        </w:rPr>
        <w:t xml:space="preserve">Payers shall report </w:t>
      </w:r>
      <w:r w:rsidR="008D1F8C" w:rsidRPr="00D81C42">
        <w:rPr>
          <w:szCs w:val="22"/>
        </w:rPr>
        <w:t xml:space="preserve">additional </w:t>
      </w:r>
      <w:r w:rsidR="006A01F8" w:rsidRPr="00D81C42">
        <w:rPr>
          <w:szCs w:val="22"/>
        </w:rPr>
        <w:t>behavioral health</w:t>
      </w:r>
      <w:r w:rsidR="008D1F8C" w:rsidRPr="00D81C42">
        <w:rPr>
          <w:szCs w:val="22"/>
        </w:rPr>
        <w:t xml:space="preserve">-only </w:t>
      </w:r>
      <w:r w:rsidR="006A01F8" w:rsidRPr="00D81C42">
        <w:rPr>
          <w:szCs w:val="22"/>
        </w:rPr>
        <w:t>Relative Price data for acute hospitals with psychiatric or substance abuse</w:t>
      </w:r>
      <w:r w:rsidR="008D1F8C" w:rsidRPr="00D81C42">
        <w:rPr>
          <w:szCs w:val="22"/>
        </w:rPr>
        <w:t xml:space="preserve"> </w:t>
      </w:r>
      <w:r w:rsidR="00F876B0" w:rsidRPr="00D81C42">
        <w:rPr>
          <w:szCs w:val="22"/>
        </w:rPr>
        <w:t xml:space="preserve">units </w:t>
      </w:r>
      <w:r w:rsidR="008D1F8C" w:rsidRPr="00D81C42">
        <w:rPr>
          <w:szCs w:val="22"/>
        </w:rPr>
        <w:t>with</w:t>
      </w:r>
      <w:r w:rsidR="006A01F8" w:rsidRPr="00D81C42">
        <w:rPr>
          <w:szCs w:val="22"/>
        </w:rPr>
        <w:t xml:space="preserve"> </w:t>
      </w:r>
      <w:r w:rsidR="008D1F8C" w:rsidRPr="00D81C42">
        <w:rPr>
          <w:szCs w:val="22"/>
        </w:rPr>
        <w:t>the psychiatric hospital file</w:t>
      </w:r>
      <w:r w:rsidR="006A01F8" w:rsidRPr="00D81C42">
        <w:rPr>
          <w:szCs w:val="22"/>
        </w:rPr>
        <w:t xml:space="preserve">. Payers </w:t>
      </w:r>
      <w:r w:rsidR="008D1F8C" w:rsidRPr="00D81C42">
        <w:rPr>
          <w:szCs w:val="22"/>
        </w:rPr>
        <w:t xml:space="preserve">must develop a standard definition of behavioral health services to be used for all acute hospitals impacted by </w:t>
      </w:r>
      <w:r w:rsidR="00FE3E53">
        <w:rPr>
          <w:szCs w:val="22"/>
        </w:rPr>
        <w:t>957 CMR 2.05(1)(d).</w:t>
      </w:r>
    </w:p>
    <w:p w14:paraId="4DA491A0" w14:textId="77777777" w:rsidR="00850A28" w:rsidRPr="00D81C42" w:rsidRDefault="00F476AA" w:rsidP="00B64241">
      <w:pPr>
        <w:ind w:left="720"/>
        <w:jc w:val="both"/>
        <w:rPr>
          <w:i/>
          <w:szCs w:val="22"/>
        </w:rPr>
      </w:pPr>
      <w:r w:rsidRPr="00D81C42">
        <w:rPr>
          <w:szCs w:val="22"/>
        </w:rPr>
        <w:t xml:space="preserve"> </w:t>
      </w:r>
      <w:r w:rsidRPr="00D81C42">
        <w:rPr>
          <w:szCs w:val="22"/>
        </w:rPr>
        <w:tab/>
      </w:r>
      <w:r w:rsidR="00C175BF" w:rsidRPr="00D81C42">
        <w:rPr>
          <w:szCs w:val="22"/>
        </w:rPr>
        <w:t>(</w:t>
      </w:r>
      <w:r w:rsidR="00165B6F" w:rsidRPr="00D81C42">
        <w:rPr>
          <w:szCs w:val="22"/>
        </w:rPr>
        <w:t>e</w:t>
      </w:r>
      <w:r w:rsidR="00850A28" w:rsidRPr="00D81C42">
        <w:rPr>
          <w:szCs w:val="22"/>
        </w:rPr>
        <w:t xml:space="preserve">) </w:t>
      </w:r>
      <w:r w:rsidR="00850A28" w:rsidRPr="00D81C42">
        <w:rPr>
          <w:szCs w:val="22"/>
          <w:u w:val="single"/>
        </w:rPr>
        <w:t>Required Data</w:t>
      </w:r>
      <w:r w:rsidR="00B46D69" w:rsidRPr="00D81C42">
        <w:rPr>
          <w:szCs w:val="22"/>
          <w:u w:val="single"/>
        </w:rPr>
        <w:t xml:space="preserve"> Elements</w:t>
      </w:r>
      <w:r w:rsidR="00850A28" w:rsidRPr="00D81C42">
        <w:rPr>
          <w:szCs w:val="22"/>
          <w:u w:val="single"/>
        </w:rPr>
        <w:t xml:space="preserve"> - Hospital Inpatient</w:t>
      </w:r>
      <w:r w:rsidR="00FE3E53" w:rsidRPr="00B64241">
        <w:rPr>
          <w:szCs w:val="22"/>
        </w:rPr>
        <w:t>.</w:t>
      </w:r>
      <w:r w:rsidR="00850A28" w:rsidRPr="00D81C42">
        <w:rPr>
          <w:szCs w:val="22"/>
        </w:rPr>
        <w:t xml:space="preserve"> </w:t>
      </w:r>
    </w:p>
    <w:p w14:paraId="3D738D54" w14:textId="77777777" w:rsidR="00C35DD7" w:rsidRPr="00D81C42" w:rsidRDefault="00C33612" w:rsidP="00B64241">
      <w:pPr>
        <w:ind w:left="1584"/>
        <w:jc w:val="both"/>
        <w:rPr>
          <w:szCs w:val="22"/>
        </w:rPr>
      </w:pPr>
      <w:r w:rsidRPr="00D81C42">
        <w:rPr>
          <w:szCs w:val="22"/>
        </w:rPr>
        <w:t>1</w:t>
      </w:r>
      <w:r w:rsidR="00543956" w:rsidRPr="00D81C42">
        <w:rPr>
          <w:szCs w:val="22"/>
        </w:rPr>
        <w:t>. CHIA Organization ID</w:t>
      </w:r>
      <w:r w:rsidR="00FE3E53">
        <w:rPr>
          <w:szCs w:val="22"/>
        </w:rPr>
        <w:t>;</w:t>
      </w:r>
      <w:r w:rsidR="00850A28" w:rsidRPr="00D81C42">
        <w:rPr>
          <w:szCs w:val="22"/>
        </w:rPr>
        <w:tab/>
      </w:r>
    </w:p>
    <w:p w14:paraId="1501A011" w14:textId="77777777" w:rsidR="00324784" w:rsidRPr="00D81C42" w:rsidRDefault="00C33612" w:rsidP="00B64241">
      <w:pPr>
        <w:ind w:left="864" w:firstLine="720"/>
        <w:jc w:val="both"/>
        <w:rPr>
          <w:szCs w:val="22"/>
        </w:rPr>
      </w:pPr>
      <w:r w:rsidRPr="00D81C42">
        <w:rPr>
          <w:szCs w:val="22"/>
        </w:rPr>
        <w:t>2</w:t>
      </w:r>
      <w:r w:rsidR="00937BB2" w:rsidRPr="00D81C42">
        <w:rPr>
          <w:szCs w:val="22"/>
        </w:rPr>
        <w:t>.</w:t>
      </w:r>
      <w:r w:rsidR="00850A28" w:rsidRPr="00D81C42">
        <w:rPr>
          <w:szCs w:val="22"/>
        </w:rPr>
        <w:t xml:space="preserve"> </w:t>
      </w:r>
      <w:r w:rsidR="00844CDE" w:rsidRPr="00D81C42">
        <w:rPr>
          <w:szCs w:val="22"/>
        </w:rPr>
        <w:t xml:space="preserve"> Hospital Type</w:t>
      </w:r>
      <w:r w:rsidR="00FE3E53">
        <w:rPr>
          <w:szCs w:val="22"/>
        </w:rPr>
        <w:t>;</w:t>
      </w:r>
    </w:p>
    <w:p w14:paraId="7A6669C3" w14:textId="77777777" w:rsidR="00850A28" w:rsidRPr="00D81C42" w:rsidRDefault="00C33612" w:rsidP="00B64241">
      <w:pPr>
        <w:ind w:left="1584"/>
        <w:jc w:val="both"/>
        <w:rPr>
          <w:szCs w:val="22"/>
        </w:rPr>
      </w:pPr>
      <w:r w:rsidRPr="00D81C42">
        <w:rPr>
          <w:szCs w:val="22"/>
        </w:rPr>
        <w:t>3</w:t>
      </w:r>
      <w:r w:rsidR="00324784" w:rsidRPr="00D81C42">
        <w:rPr>
          <w:szCs w:val="22"/>
        </w:rPr>
        <w:t xml:space="preserve">. </w:t>
      </w:r>
      <w:r w:rsidR="00CA7042" w:rsidRPr="00D81C42">
        <w:rPr>
          <w:szCs w:val="22"/>
        </w:rPr>
        <w:t>Insurance Category</w:t>
      </w:r>
      <w:r w:rsidR="00FE3E53">
        <w:rPr>
          <w:szCs w:val="22"/>
        </w:rPr>
        <w:t>;</w:t>
      </w:r>
      <w:r w:rsidR="00AC2C75" w:rsidRPr="00D81C42">
        <w:rPr>
          <w:szCs w:val="22"/>
        </w:rPr>
        <w:t xml:space="preserve"> </w:t>
      </w:r>
    </w:p>
    <w:p w14:paraId="45F469E1" w14:textId="77777777" w:rsidR="00AC2C75" w:rsidRPr="00D81C42" w:rsidRDefault="00C33612" w:rsidP="00B64241">
      <w:pPr>
        <w:ind w:left="864" w:firstLine="720"/>
        <w:jc w:val="both"/>
        <w:rPr>
          <w:szCs w:val="22"/>
        </w:rPr>
      </w:pPr>
      <w:r w:rsidRPr="00D81C42">
        <w:rPr>
          <w:szCs w:val="22"/>
        </w:rPr>
        <w:t>4</w:t>
      </w:r>
      <w:r w:rsidR="00AC2C75" w:rsidRPr="00D81C42">
        <w:rPr>
          <w:szCs w:val="22"/>
        </w:rPr>
        <w:t>. Product Type</w:t>
      </w:r>
      <w:r w:rsidR="00FE3E53">
        <w:rPr>
          <w:szCs w:val="22"/>
        </w:rPr>
        <w:t>;</w:t>
      </w:r>
      <w:r w:rsidR="00AC2C75" w:rsidRPr="00D81C42">
        <w:rPr>
          <w:szCs w:val="22"/>
        </w:rPr>
        <w:t xml:space="preserve"> </w:t>
      </w:r>
    </w:p>
    <w:p w14:paraId="4C8EC94F" w14:textId="77777777" w:rsidR="00597E08" w:rsidRPr="00D81C42" w:rsidRDefault="00C33612" w:rsidP="00B64241">
      <w:pPr>
        <w:ind w:left="1584"/>
        <w:jc w:val="both"/>
        <w:rPr>
          <w:szCs w:val="22"/>
        </w:rPr>
      </w:pPr>
      <w:r w:rsidRPr="00D81C42">
        <w:rPr>
          <w:szCs w:val="22"/>
        </w:rPr>
        <w:t>5</w:t>
      </w:r>
      <w:r w:rsidR="00AC2C75" w:rsidRPr="00D81C42">
        <w:rPr>
          <w:szCs w:val="22"/>
        </w:rPr>
        <w:t>.</w:t>
      </w:r>
      <w:r w:rsidR="00AE570B" w:rsidRPr="00D81C42">
        <w:rPr>
          <w:szCs w:val="22"/>
        </w:rPr>
        <w:t xml:space="preserve"> </w:t>
      </w:r>
      <w:r w:rsidR="00A813D8" w:rsidRPr="003E06A9">
        <w:rPr>
          <w:szCs w:val="22"/>
          <w:u w:val="single"/>
        </w:rPr>
        <w:t>Hospital-</w:t>
      </w:r>
      <w:r w:rsidR="00FE3E53">
        <w:rPr>
          <w:szCs w:val="22"/>
          <w:u w:val="single"/>
        </w:rPr>
        <w:t>s</w:t>
      </w:r>
      <w:r w:rsidR="00A813D8" w:rsidRPr="003E06A9">
        <w:rPr>
          <w:szCs w:val="22"/>
          <w:u w:val="single"/>
        </w:rPr>
        <w:t>pecific Base Rate</w:t>
      </w:r>
      <w:r w:rsidR="00A813D8" w:rsidRPr="00D81C42">
        <w:rPr>
          <w:szCs w:val="22"/>
        </w:rPr>
        <w:t xml:space="preserve">: </w:t>
      </w:r>
      <w:r w:rsidR="00B23FCF" w:rsidRPr="00D81C42">
        <w:rPr>
          <w:szCs w:val="22"/>
        </w:rPr>
        <w:t>the negotiated rate per discharge, excluding any adjustments for case</w:t>
      </w:r>
      <w:r w:rsidR="00383920" w:rsidRPr="00D81C42">
        <w:rPr>
          <w:szCs w:val="22"/>
        </w:rPr>
        <w:t xml:space="preserve"> </w:t>
      </w:r>
      <w:r w:rsidR="00B23FCF" w:rsidRPr="00D81C42">
        <w:rPr>
          <w:szCs w:val="22"/>
        </w:rPr>
        <w:t xml:space="preserve">mix or severity of illness.  </w:t>
      </w:r>
      <w:r w:rsidR="00FB303A" w:rsidRPr="00D81C42">
        <w:rPr>
          <w:szCs w:val="22"/>
        </w:rPr>
        <w:t>Payers must note when Hospital-</w:t>
      </w:r>
      <w:r w:rsidR="00FE3E53">
        <w:rPr>
          <w:szCs w:val="22"/>
        </w:rPr>
        <w:t>s</w:t>
      </w:r>
      <w:r w:rsidR="00FB303A" w:rsidRPr="00D81C42">
        <w:rPr>
          <w:szCs w:val="22"/>
        </w:rPr>
        <w:t xml:space="preserve">pecific Base Rates are derived from payment data.  </w:t>
      </w:r>
    </w:p>
    <w:p w14:paraId="1CCDBD1C" w14:textId="32909D8A" w:rsidR="00597E08" w:rsidRPr="003E06A9" w:rsidRDefault="00B23FCF" w:rsidP="00B64241">
      <w:pPr>
        <w:pStyle w:val="ListParagraph"/>
        <w:numPr>
          <w:ilvl w:val="0"/>
          <w:numId w:val="43"/>
        </w:numPr>
        <w:ind w:left="2160"/>
        <w:jc w:val="both"/>
        <w:rPr>
          <w:szCs w:val="22"/>
        </w:rPr>
      </w:pPr>
      <w:r w:rsidRPr="00017F09">
        <w:rPr>
          <w:szCs w:val="22"/>
        </w:rPr>
        <w:t xml:space="preserve">For </w:t>
      </w:r>
      <w:r w:rsidR="00035AEA" w:rsidRPr="00026FB4">
        <w:rPr>
          <w:szCs w:val="22"/>
        </w:rPr>
        <w:t xml:space="preserve">acute </w:t>
      </w:r>
      <w:r w:rsidRPr="003E06A9">
        <w:rPr>
          <w:szCs w:val="22"/>
        </w:rPr>
        <w:t xml:space="preserve">hospitals that are not paid on DRG model, the </w:t>
      </w:r>
      <w:r w:rsidR="00FB303A" w:rsidRPr="003E06A9">
        <w:rPr>
          <w:szCs w:val="22"/>
        </w:rPr>
        <w:t>P</w:t>
      </w:r>
      <w:r w:rsidRPr="003E06A9">
        <w:rPr>
          <w:szCs w:val="22"/>
        </w:rPr>
        <w:t xml:space="preserve">ayer must calculate a </w:t>
      </w:r>
      <w:r w:rsidR="00A150D3" w:rsidRPr="003E06A9">
        <w:rPr>
          <w:szCs w:val="22"/>
        </w:rPr>
        <w:t>H</w:t>
      </w:r>
      <w:r w:rsidRPr="003E06A9">
        <w:rPr>
          <w:szCs w:val="22"/>
        </w:rPr>
        <w:t>ospital-</w:t>
      </w:r>
      <w:r w:rsidR="00063EF7">
        <w:rPr>
          <w:szCs w:val="22"/>
        </w:rPr>
        <w:t>s</w:t>
      </w:r>
      <w:r w:rsidRPr="003E06A9">
        <w:rPr>
          <w:szCs w:val="22"/>
        </w:rPr>
        <w:t xml:space="preserve">pecific </w:t>
      </w:r>
      <w:r w:rsidR="00A150D3" w:rsidRPr="003E06A9">
        <w:rPr>
          <w:szCs w:val="22"/>
        </w:rPr>
        <w:t>B</w:t>
      </w:r>
      <w:r w:rsidRPr="003E06A9">
        <w:rPr>
          <w:szCs w:val="22"/>
        </w:rPr>
        <w:t xml:space="preserve">ase </w:t>
      </w:r>
      <w:r w:rsidR="00A150D3" w:rsidRPr="003E06A9">
        <w:rPr>
          <w:szCs w:val="22"/>
        </w:rPr>
        <w:t>R</w:t>
      </w:r>
      <w:r w:rsidRPr="003E06A9">
        <w:rPr>
          <w:szCs w:val="22"/>
        </w:rPr>
        <w:t>ate equivalent.</w:t>
      </w:r>
      <w:r w:rsidR="00383920" w:rsidRPr="003E06A9">
        <w:rPr>
          <w:szCs w:val="22"/>
        </w:rPr>
        <w:t xml:space="preserve"> </w:t>
      </w:r>
      <w:r w:rsidR="00597E08" w:rsidRPr="003E06A9">
        <w:rPr>
          <w:szCs w:val="22"/>
        </w:rPr>
        <w:t>Payers</w:t>
      </w:r>
      <w:r w:rsidR="00035AEA" w:rsidRPr="003E06A9">
        <w:rPr>
          <w:szCs w:val="22"/>
        </w:rPr>
        <w:t xml:space="preserve"> who are able to demonstrate significant hardship in developing acute hospital DRG base rates </w:t>
      </w:r>
      <w:r w:rsidR="00597E08" w:rsidRPr="003E06A9">
        <w:rPr>
          <w:szCs w:val="22"/>
        </w:rPr>
        <w:t xml:space="preserve">and obtaining DRG software </w:t>
      </w:r>
      <w:r w:rsidR="00035AEA" w:rsidRPr="003E06A9">
        <w:rPr>
          <w:szCs w:val="22"/>
        </w:rPr>
        <w:t xml:space="preserve">may apply to the </w:t>
      </w:r>
      <w:r w:rsidR="00813C62" w:rsidRPr="003E06A9">
        <w:rPr>
          <w:szCs w:val="22"/>
        </w:rPr>
        <w:t xml:space="preserve">Center </w:t>
      </w:r>
      <w:r w:rsidR="00035AEA" w:rsidRPr="003E06A9">
        <w:rPr>
          <w:szCs w:val="22"/>
        </w:rPr>
        <w:t>for a waiver</w:t>
      </w:r>
      <w:r w:rsidR="00FB303A" w:rsidRPr="003E06A9">
        <w:rPr>
          <w:szCs w:val="22"/>
        </w:rPr>
        <w:t xml:space="preserve"> to use a standard per unit rate</w:t>
      </w:r>
      <w:r w:rsidR="00035AEA" w:rsidRPr="003E06A9">
        <w:rPr>
          <w:szCs w:val="22"/>
        </w:rPr>
        <w:t xml:space="preserve">. </w:t>
      </w:r>
    </w:p>
    <w:p w14:paraId="1BDC93BF" w14:textId="77777777" w:rsidR="00A813D8" w:rsidRPr="003E06A9" w:rsidRDefault="00035AEA" w:rsidP="00B64241">
      <w:pPr>
        <w:pStyle w:val="ListParagraph"/>
        <w:numPr>
          <w:ilvl w:val="0"/>
          <w:numId w:val="43"/>
        </w:numPr>
        <w:ind w:left="2160"/>
        <w:jc w:val="both"/>
        <w:rPr>
          <w:szCs w:val="22"/>
        </w:rPr>
      </w:pPr>
      <w:r w:rsidRPr="003E06A9">
        <w:rPr>
          <w:szCs w:val="22"/>
        </w:rPr>
        <w:t>For chronic, rehabilitation, or psychiatric hospitals, Payers may use a per unit rate</w:t>
      </w:r>
      <w:r w:rsidR="00571FFF" w:rsidRPr="003E06A9">
        <w:rPr>
          <w:szCs w:val="22"/>
        </w:rPr>
        <w:t xml:space="preserve"> </w:t>
      </w:r>
      <w:r w:rsidR="001C6DA2" w:rsidRPr="003E06A9">
        <w:rPr>
          <w:szCs w:val="22"/>
        </w:rPr>
        <w:t>as</w:t>
      </w:r>
      <w:r w:rsidR="00571FFF" w:rsidRPr="003E06A9">
        <w:rPr>
          <w:szCs w:val="22"/>
        </w:rPr>
        <w:t xml:space="preserve"> long as a uniform unit is a</w:t>
      </w:r>
      <w:r w:rsidR="00710320" w:rsidRPr="003E06A9">
        <w:rPr>
          <w:szCs w:val="22"/>
        </w:rPr>
        <w:t>pplied within each hospital category</w:t>
      </w:r>
      <w:r w:rsidRPr="003E06A9">
        <w:rPr>
          <w:szCs w:val="22"/>
        </w:rPr>
        <w:t xml:space="preserve">. </w:t>
      </w:r>
    </w:p>
    <w:p w14:paraId="781CBF2E" w14:textId="0344EBBF" w:rsidR="00A813D8" w:rsidRPr="00D81C42" w:rsidRDefault="00C33612" w:rsidP="00B64241">
      <w:pPr>
        <w:ind w:left="1584"/>
        <w:jc w:val="both"/>
        <w:rPr>
          <w:szCs w:val="22"/>
        </w:rPr>
      </w:pPr>
      <w:r w:rsidRPr="00D81C42">
        <w:rPr>
          <w:szCs w:val="22"/>
        </w:rPr>
        <w:t>6</w:t>
      </w:r>
      <w:r w:rsidR="00AC2C75" w:rsidRPr="00D81C42">
        <w:rPr>
          <w:szCs w:val="22"/>
        </w:rPr>
        <w:t xml:space="preserve">. </w:t>
      </w:r>
      <w:r w:rsidR="00AC2C75" w:rsidRPr="003E06A9">
        <w:rPr>
          <w:szCs w:val="22"/>
          <w:u w:val="single"/>
        </w:rPr>
        <w:t>Network Average Base R</w:t>
      </w:r>
      <w:r w:rsidR="00A813D8" w:rsidRPr="003E06A9">
        <w:rPr>
          <w:szCs w:val="22"/>
          <w:u w:val="single"/>
        </w:rPr>
        <w:t>ate</w:t>
      </w:r>
      <w:r w:rsidR="00A813D8" w:rsidRPr="00D81C42">
        <w:rPr>
          <w:szCs w:val="22"/>
        </w:rPr>
        <w:t>: the simple average of the Hospital-</w:t>
      </w:r>
      <w:r w:rsidR="00FE3E53">
        <w:rPr>
          <w:szCs w:val="22"/>
        </w:rPr>
        <w:t>s</w:t>
      </w:r>
      <w:r w:rsidR="00A813D8" w:rsidRPr="00D81C42">
        <w:rPr>
          <w:szCs w:val="22"/>
        </w:rPr>
        <w:t>peci</w:t>
      </w:r>
      <w:r w:rsidR="007E49F8" w:rsidRPr="00D81C42">
        <w:rPr>
          <w:szCs w:val="22"/>
        </w:rPr>
        <w:t>fic</w:t>
      </w:r>
      <w:r w:rsidR="00A813D8" w:rsidRPr="00D81C42">
        <w:rPr>
          <w:szCs w:val="22"/>
        </w:rPr>
        <w:t xml:space="preserve"> </w:t>
      </w:r>
      <w:r w:rsidR="00011F26" w:rsidRPr="00D81C42">
        <w:rPr>
          <w:szCs w:val="22"/>
        </w:rPr>
        <w:t>Base Rate</w:t>
      </w:r>
      <w:r w:rsidR="00A813D8" w:rsidRPr="00D81C42">
        <w:rPr>
          <w:szCs w:val="22"/>
        </w:rPr>
        <w:t xml:space="preserve"> </w:t>
      </w:r>
      <w:r w:rsidR="00063EF7">
        <w:rPr>
          <w:szCs w:val="22"/>
        </w:rPr>
        <w:t xml:space="preserve">  </w:t>
      </w:r>
      <w:r w:rsidR="00A813D8" w:rsidRPr="00D81C42">
        <w:rPr>
          <w:szCs w:val="22"/>
        </w:rPr>
        <w:t xml:space="preserve">for all </w:t>
      </w:r>
      <w:r w:rsidR="00D733CE" w:rsidRPr="00D81C42">
        <w:rPr>
          <w:szCs w:val="22"/>
        </w:rPr>
        <w:t>H</w:t>
      </w:r>
      <w:r w:rsidR="00A813D8" w:rsidRPr="00D81C42">
        <w:rPr>
          <w:szCs w:val="22"/>
        </w:rPr>
        <w:t>ospitals within a Payer’s network</w:t>
      </w:r>
      <w:r w:rsidR="001B1189">
        <w:rPr>
          <w:szCs w:val="22"/>
        </w:rPr>
        <w:t>.</w:t>
      </w:r>
    </w:p>
    <w:p w14:paraId="01DF3BC7" w14:textId="09E88EAF" w:rsidR="00850A28" w:rsidRPr="00D81C42" w:rsidRDefault="00C33612" w:rsidP="00B64241">
      <w:pPr>
        <w:ind w:left="1584"/>
        <w:jc w:val="both"/>
        <w:rPr>
          <w:szCs w:val="22"/>
        </w:rPr>
      </w:pPr>
      <w:r w:rsidRPr="00D81C42">
        <w:rPr>
          <w:szCs w:val="22"/>
        </w:rPr>
        <w:t>7</w:t>
      </w:r>
      <w:r w:rsidR="00011F26" w:rsidRPr="00D81C42">
        <w:rPr>
          <w:szCs w:val="22"/>
        </w:rPr>
        <w:t>.</w:t>
      </w:r>
      <w:r w:rsidR="00527821" w:rsidRPr="00D81C42">
        <w:rPr>
          <w:szCs w:val="22"/>
        </w:rPr>
        <w:t xml:space="preserve"> </w:t>
      </w:r>
      <w:r w:rsidR="00850A28" w:rsidRPr="003E06A9">
        <w:rPr>
          <w:szCs w:val="22"/>
          <w:u w:val="single"/>
        </w:rPr>
        <w:t>Total Non-</w:t>
      </w:r>
      <w:r w:rsidR="00FE3E53">
        <w:rPr>
          <w:szCs w:val="22"/>
          <w:u w:val="single"/>
        </w:rPr>
        <w:t>c</w:t>
      </w:r>
      <w:r w:rsidR="00850A28" w:rsidRPr="003E06A9">
        <w:rPr>
          <w:szCs w:val="22"/>
          <w:u w:val="single"/>
        </w:rPr>
        <w:t>laims Payments</w:t>
      </w:r>
      <w:r w:rsidR="00DA2A73" w:rsidRPr="00D81C42">
        <w:rPr>
          <w:szCs w:val="22"/>
        </w:rPr>
        <w:t>: t</w:t>
      </w:r>
      <w:r w:rsidR="00850A28" w:rsidRPr="00D81C42">
        <w:rPr>
          <w:szCs w:val="22"/>
        </w:rPr>
        <w:t>he sum of all Non-</w:t>
      </w:r>
      <w:r w:rsidR="00FE3E53">
        <w:rPr>
          <w:szCs w:val="22"/>
        </w:rPr>
        <w:t>c</w:t>
      </w:r>
      <w:r w:rsidR="00850A28" w:rsidRPr="00D81C42">
        <w:rPr>
          <w:szCs w:val="22"/>
        </w:rPr>
        <w:t>laims Related Payments.</w:t>
      </w:r>
      <w:r w:rsidR="009E5EB4" w:rsidRPr="00D81C42">
        <w:rPr>
          <w:szCs w:val="22"/>
        </w:rPr>
        <w:t xml:space="preserve"> The allocation method for </w:t>
      </w:r>
      <w:r w:rsidR="00211CE2" w:rsidRPr="00D81C42">
        <w:rPr>
          <w:szCs w:val="22"/>
        </w:rPr>
        <w:t>N</w:t>
      </w:r>
      <w:r w:rsidR="009E5EB4" w:rsidRPr="00D81C42">
        <w:rPr>
          <w:szCs w:val="22"/>
        </w:rPr>
        <w:t>on-</w:t>
      </w:r>
      <w:r w:rsidR="00FE3E53">
        <w:rPr>
          <w:szCs w:val="22"/>
        </w:rPr>
        <w:t>c</w:t>
      </w:r>
      <w:r w:rsidR="009E5EB4" w:rsidRPr="00D81C42">
        <w:rPr>
          <w:szCs w:val="22"/>
        </w:rPr>
        <w:t xml:space="preserve">laims </w:t>
      </w:r>
      <w:r w:rsidR="00211CE2" w:rsidRPr="00D81C42">
        <w:rPr>
          <w:szCs w:val="22"/>
        </w:rPr>
        <w:t>Related P</w:t>
      </w:r>
      <w:r w:rsidR="009E5EB4" w:rsidRPr="00D81C42">
        <w:rPr>
          <w:szCs w:val="22"/>
        </w:rPr>
        <w:t xml:space="preserve">ayments is outlined in the </w:t>
      </w:r>
      <w:r w:rsidR="009E5EB4" w:rsidRPr="00C220CF">
        <w:rPr>
          <w:i/>
          <w:szCs w:val="22"/>
        </w:rPr>
        <w:t xml:space="preserve">Data </w:t>
      </w:r>
      <w:r w:rsidR="00DE214C">
        <w:rPr>
          <w:i/>
          <w:szCs w:val="22"/>
        </w:rPr>
        <w:t xml:space="preserve">  </w:t>
      </w:r>
      <w:r w:rsidR="009E5EB4" w:rsidRPr="00C220CF">
        <w:rPr>
          <w:i/>
          <w:szCs w:val="22"/>
        </w:rPr>
        <w:t>Specifications Manual</w:t>
      </w:r>
      <w:r w:rsidR="001B1189">
        <w:rPr>
          <w:szCs w:val="22"/>
        </w:rPr>
        <w:t>.</w:t>
      </w:r>
    </w:p>
    <w:p w14:paraId="6C0502B4" w14:textId="77777777" w:rsidR="00850A28" w:rsidRPr="00D81C42" w:rsidRDefault="00C33612" w:rsidP="00B64241">
      <w:pPr>
        <w:ind w:left="1584"/>
        <w:jc w:val="both"/>
        <w:rPr>
          <w:szCs w:val="22"/>
        </w:rPr>
      </w:pPr>
      <w:r w:rsidRPr="00D81C42">
        <w:rPr>
          <w:szCs w:val="22"/>
        </w:rPr>
        <w:t>8</w:t>
      </w:r>
      <w:r w:rsidR="00850A28" w:rsidRPr="00D81C42">
        <w:rPr>
          <w:szCs w:val="22"/>
        </w:rPr>
        <w:t xml:space="preserve">. </w:t>
      </w:r>
      <w:r w:rsidR="00850A28" w:rsidRPr="003E06A9">
        <w:rPr>
          <w:szCs w:val="22"/>
          <w:u w:val="single"/>
        </w:rPr>
        <w:t xml:space="preserve">Total </w:t>
      </w:r>
      <w:r w:rsidR="00BE2661" w:rsidRPr="003E06A9">
        <w:rPr>
          <w:szCs w:val="22"/>
          <w:u w:val="single"/>
        </w:rPr>
        <w:t>Claim</w:t>
      </w:r>
      <w:r w:rsidR="00844CDE" w:rsidRPr="003E06A9">
        <w:rPr>
          <w:szCs w:val="22"/>
          <w:u w:val="single"/>
        </w:rPr>
        <w:t>s</w:t>
      </w:r>
      <w:r w:rsidR="00BE2661" w:rsidRPr="003E06A9">
        <w:rPr>
          <w:szCs w:val="22"/>
          <w:u w:val="single"/>
        </w:rPr>
        <w:t>-</w:t>
      </w:r>
      <w:r w:rsidR="00FE3E53">
        <w:rPr>
          <w:szCs w:val="22"/>
          <w:u w:val="single"/>
        </w:rPr>
        <w:t>b</w:t>
      </w:r>
      <w:r w:rsidR="00BE2661" w:rsidRPr="003E06A9">
        <w:rPr>
          <w:szCs w:val="22"/>
          <w:u w:val="single"/>
        </w:rPr>
        <w:t xml:space="preserve">ased </w:t>
      </w:r>
      <w:r w:rsidR="00850A28" w:rsidRPr="003E06A9">
        <w:rPr>
          <w:szCs w:val="22"/>
          <w:u w:val="single"/>
        </w:rPr>
        <w:t>Payments</w:t>
      </w:r>
      <w:r w:rsidR="00DA2A73" w:rsidRPr="00D81C42">
        <w:rPr>
          <w:szCs w:val="22"/>
        </w:rPr>
        <w:t xml:space="preserve">: </w:t>
      </w:r>
      <w:r w:rsidR="00B23FCF" w:rsidRPr="00D81C42">
        <w:rPr>
          <w:szCs w:val="22"/>
        </w:rPr>
        <w:t xml:space="preserve">the sum of all </w:t>
      </w:r>
      <w:r w:rsidR="00035AEA" w:rsidRPr="00D81C42">
        <w:rPr>
          <w:szCs w:val="22"/>
        </w:rPr>
        <w:t xml:space="preserve">medical </w:t>
      </w:r>
      <w:r w:rsidR="00B23FCF" w:rsidRPr="00D81C42">
        <w:rPr>
          <w:szCs w:val="22"/>
        </w:rPr>
        <w:t>claims payments.</w:t>
      </w:r>
    </w:p>
    <w:p w14:paraId="1745A330" w14:textId="77777777" w:rsidR="00BE2661" w:rsidRPr="00D81C42" w:rsidRDefault="00C33612" w:rsidP="00B64241">
      <w:pPr>
        <w:ind w:left="1584"/>
        <w:jc w:val="both"/>
        <w:rPr>
          <w:szCs w:val="22"/>
        </w:rPr>
      </w:pPr>
      <w:r w:rsidRPr="00D81C42">
        <w:rPr>
          <w:szCs w:val="22"/>
        </w:rPr>
        <w:t>9</w:t>
      </w:r>
      <w:r w:rsidR="00BE2661" w:rsidRPr="00B64241">
        <w:rPr>
          <w:szCs w:val="22"/>
        </w:rPr>
        <w:t xml:space="preserve">. </w:t>
      </w:r>
      <w:r w:rsidR="00BE2661" w:rsidRPr="003E06A9">
        <w:rPr>
          <w:szCs w:val="22"/>
          <w:u w:val="single"/>
        </w:rPr>
        <w:t>Total Payments</w:t>
      </w:r>
      <w:r w:rsidR="00BE2661" w:rsidRPr="00D81C42">
        <w:rPr>
          <w:szCs w:val="22"/>
        </w:rPr>
        <w:t>: the sum of total claim</w:t>
      </w:r>
      <w:r w:rsidR="00A0351D" w:rsidRPr="00D81C42">
        <w:rPr>
          <w:szCs w:val="22"/>
        </w:rPr>
        <w:t>s</w:t>
      </w:r>
      <w:r w:rsidR="00BE2661" w:rsidRPr="00D81C42">
        <w:rPr>
          <w:szCs w:val="22"/>
        </w:rPr>
        <w:t xml:space="preserve">-based and </w:t>
      </w:r>
      <w:r w:rsidR="00211CE2" w:rsidRPr="00D81C42">
        <w:rPr>
          <w:szCs w:val="22"/>
        </w:rPr>
        <w:t>N</w:t>
      </w:r>
      <w:r w:rsidR="00BE2661" w:rsidRPr="00D81C42">
        <w:rPr>
          <w:szCs w:val="22"/>
        </w:rPr>
        <w:t>on-</w:t>
      </w:r>
      <w:r w:rsidR="00FE3E53">
        <w:rPr>
          <w:szCs w:val="22"/>
        </w:rPr>
        <w:t>c</w:t>
      </w:r>
      <w:r w:rsidR="00BE2661" w:rsidRPr="00D81C42">
        <w:rPr>
          <w:szCs w:val="22"/>
        </w:rPr>
        <w:t xml:space="preserve">laims </w:t>
      </w:r>
      <w:r w:rsidR="00211CE2" w:rsidRPr="00D81C42">
        <w:rPr>
          <w:szCs w:val="22"/>
        </w:rPr>
        <w:t>Related P</w:t>
      </w:r>
      <w:r w:rsidR="00BE2661" w:rsidRPr="00D81C42">
        <w:rPr>
          <w:szCs w:val="22"/>
        </w:rPr>
        <w:t>ayments</w:t>
      </w:r>
      <w:r w:rsidR="001B1189">
        <w:rPr>
          <w:szCs w:val="22"/>
        </w:rPr>
        <w:t>.</w:t>
      </w:r>
    </w:p>
    <w:p w14:paraId="6592334A" w14:textId="77777777" w:rsidR="00383920" w:rsidRPr="00D81C42" w:rsidRDefault="00C33612" w:rsidP="00B64241">
      <w:pPr>
        <w:ind w:left="1584"/>
        <w:jc w:val="both"/>
        <w:rPr>
          <w:szCs w:val="22"/>
        </w:rPr>
      </w:pPr>
      <w:r w:rsidRPr="00D81C42">
        <w:rPr>
          <w:szCs w:val="22"/>
        </w:rPr>
        <w:t>10</w:t>
      </w:r>
      <w:r w:rsidR="00383920" w:rsidRPr="00D81C42">
        <w:rPr>
          <w:szCs w:val="22"/>
        </w:rPr>
        <w:t xml:space="preserve">. </w:t>
      </w:r>
      <w:r w:rsidR="00383920" w:rsidRPr="003E06A9">
        <w:rPr>
          <w:szCs w:val="22"/>
          <w:u w:val="single"/>
        </w:rPr>
        <w:t>Case Mix</w:t>
      </w:r>
      <w:r w:rsidR="00383920" w:rsidRPr="00D81C42">
        <w:rPr>
          <w:szCs w:val="22"/>
        </w:rPr>
        <w:t xml:space="preserve">: </w:t>
      </w:r>
      <w:r w:rsidR="00FF6E71" w:rsidRPr="00D81C42">
        <w:rPr>
          <w:szCs w:val="22"/>
        </w:rPr>
        <w:t xml:space="preserve">the Payer’s </w:t>
      </w:r>
      <w:r w:rsidR="00383920" w:rsidRPr="00D81C42">
        <w:rPr>
          <w:szCs w:val="22"/>
        </w:rPr>
        <w:t xml:space="preserve">case mix index </w:t>
      </w:r>
      <w:r w:rsidR="00FF6E71" w:rsidRPr="00D81C42">
        <w:rPr>
          <w:szCs w:val="22"/>
        </w:rPr>
        <w:t xml:space="preserve">for the </w:t>
      </w:r>
      <w:r w:rsidR="00E3559F" w:rsidRPr="00D81C42">
        <w:rPr>
          <w:szCs w:val="22"/>
        </w:rPr>
        <w:t>P</w:t>
      </w:r>
      <w:r w:rsidR="00FF6E71" w:rsidRPr="00D81C42">
        <w:rPr>
          <w:szCs w:val="22"/>
        </w:rPr>
        <w:t xml:space="preserve">rovider including </w:t>
      </w:r>
      <w:r w:rsidR="00383920" w:rsidRPr="00D81C42">
        <w:rPr>
          <w:szCs w:val="22"/>
        </w:rPr>
        <w:t>all cases.</w:t>
      </w:r>
    </w:p>
    <w:p w14:paraId="34C68955" w14:textId="77777777" w:rsidR="00383920" w:rsidRPr="00D81C42" w:rsidRDefault="00C33612" w:rsidP="00B64241">
      <w:pPr>
        <w:ind w:left="1584"/>
        <w:jc w:val="both"/>
        <w:rPr>
          <w:szCs w:val="22"/>
        </w:rPr>
      </w:pPr>
      <w:r w:rsidRPr="00D81C42">
        <w:rPr>
          <w:szCs w:val="22"/>
        </w:rPr>
        <w:t>11</w:t>
      </w:r>
      <w:r w:rsidR="00383920" w:rsidRPr="00D81C42">
        <w:rPr>
          <w:szCs w:val="22"/>
        </w:rPr>
        <w:t xml:space="preserve">. </w:t>
      </w:r>
      <w:r w:rsidR="00383920" w:rsidRPr="003E06A9">
        <w:rPr>
          <w:szCs w:val="22"/>
          <w:u w:val="single"/>
        </w:rPr>
        <w:t>Number of Discharges</w:t>
      </w:r>
      <w:r w:rsidR="00383920" w:rsidRPr="00D81C42">
        <w:rPr>
          <w:szCs w:val="22"/>
        </w:rPr>
        <w:t xml:space="preserve">:  the </w:t>
      </w:r>
      <w:r w:rsidR="00710320" w:rsidRPr="00D81C42">
        <w:rPr>
          <w:szCs w:val="22"/>
        </w:rPr>
        <w:t xml:space="preserve">total </w:t>
      </w:r>
      <w:r w:rsidR="00383920" w:rsidRPr="00D81C42">
        <w:rPr>
          <w:szCs w:val="22"/>
        </w:rPr>
        <w:t>number of discharges associated with a</w:t>
      </w:r>
      <w:r w:rsidR="00FF6E71" w:rsidRPr="00D81C42">
        <w:rPr>
          <w:szCs w:val="22"/>
        </w:rPr>
        <w:t xml:space="preserve"> </w:t>
      </w:r>
      <w:r w:rsidR="00E3559F" w:rsidRPr="00D81C42">
        <w:rPr>
          <w:szCs w:val="22"/>
        </w:rPr>
        <w:t>P</w:t>
      </w:r>
      <w:r w:rsidR="00FF6E71" w:rsidRPr="00D81C42">
        <w:rPr>
          <w:szCs w:val="22"/>
        </w:rPr>
        <w:t>rovider</w:t>
      </w:r>
      <w:r w:rsidR="001B1189">
        <w:rPr>
          <w:szCs w:val="22"/>
        </w:rPr>
        <w:t>.</w:t>
      </w:r>
    </w:p>
    <w:p w14:paraId="3F8F477D" w14:textId="77777777" w:rsidR="009B0423" w:rsidRPr="00D81C42" w:rsidRDefault="00C33612" w:rsidP="00B64241">
      <w:pPr>
        <w:ind w:left="1584"/>
        <w:jc w:val="both"/>
        <w:rPr>
          <w:szCs w:val="22"/>
        </w:rPr>
      </w:pPr>
      <w:r w:rsidRPr="00D81C42">
        <w:rPr>
          <w:szCs w:val="22"/>
        </w:rPr>
        <w:t>12</w:t>
      </w:r>
      <w:r w:rsidR="009B0423" w:rsidRPr="00D81C42">
        <w:rPr>
          <w:szCs w:val="22"/>
        </w:rPr>
        <w:t xml:space="preserve">. </w:t>
      </w:r>
      <w:r w:rsidR="009B0423" w:rsidRPr="003E06A9">
        <w:rPr>
          <w:szCs w:val="22"/>
          <w:u w:val="single"/>
        </w:rPr>
        <w:t>Hospital-</w:t>
      </w:r>
      <w:r w:rsidR="00FE3E53">
        <w:rPr>
          <w:szCs w:val="22"/>
          <w:u w:val="single"/>
        </w:rPr>
        <w:t>s</w:t>
      </w:r>
      <w:r w:rsidR="009B0423" w:rsidRPr="003E06A9">
        <w:rPr>
          <w:szCs w:val="22"/>
          <w:u w:val="single"/>
        </w:rPr>
        <w:t>pecific Product Mix</w:t>
      </w:r>
      <w:r w:rsidR="009B0423" w:rsidRPr="00D81C42">
        <w:rPr>
          <w:szCs w:val="22"/>
        </w:rPr>
        <w:t xml:space="preserve">: the proportion of the </w:t>
      </w:r>
      <w:r w:rsidR="00D733CE" w:rsidRPr="00D81C42">
        <w:rPr>
          <w:szCs w:val="22"/>
        </w:rPr>
        <w:t>H</w:t>
      </w:r>
      <w:r w:rsidR="009B0423" w:rsidRPr="00D81C42">
        <w:rPr>
          <w:szCs w:val="22"/>
        </w:rPr>
        <w:t>ospital’s inpatient payments for HMO</w:t>
      </w:r>
      <w:r w:rsidR="00543956" w:rsidRPr="00D81C42">
        <w:rPr>
          <w:szCs w:val="22"/>
        </w:rPr>
        <w:t xml:space="preserve"> and POS</w:t>
      </w:r>
      <w:r w:rsidR="009B0423" w:rsidRPr="00D81C42">
        <w:rPr>
          <w:szCs w:val="22"/>
        </w:rPr>
        <w:t xml:space="preserve">, PPO, Indemnity, and </w:t>
      </w:r>
      <w:r w:rsidR="00433947" w:rsidRPr="00D81C42">
        <w:rPr>
          <w:szCs w:val="22"/>
        </w:rPr>
        <w:t xml:space="preserve">any </w:t>
      </w:r>
      <w:r w:rsidR="009B0423" w:rsidRPr="00D81C42">
        <w:rPr>
          <w:szCs w:val="22"/>
        </w:rPr>
        <w:t xml:space="preserve">other Massachusetts </w:t>
      </w:r>
      <w:r w:rsidR="00A150D3" w:rsidRPr="00D81C42">
        <w:rPr>
          <w:szCs w:val="22"/>
        </w:rPr>
        <w:t>P</w:t>
      </w:r>
      <w:r w:rsidR="009B0423" w:rsidRPr="00D81C42">
        <w:rPr>
          <w:szCs w:val="22"/>
        </w:rPr>
        <w:t>rovider network products</w:t>
      </w:r>
      <w:r w:rsidR="001B1189">
        <w:rPr>
          <w:szCs w:val="22"/>
        </w:rPr>
        <w:t>.</w:t>
      </w:r>
    </w:p>
    <w:p w14:paraId="76B6566E" w14:textId="77777777" w:rsidR="009B0423" w:rsidRPr="00D81C42" w:rsidRDefault="00C33612" w:rsidP="00B64241">
      <w:pPr>
        <w:ind w:left="1584"/>
        <w:jc w:val="both"/>
        <w:rPr>
          <w:szCs w:val="22"/>
        </w:rPr>
      </w:pPr>
      <w:r w:rsidRPr="00D81C42">
        <w:rPr>
          <w:szCs w:val="22"/>
        </w:rPr>
        <w:t>13</w:t>
      </w:r>
      <w:r w:rsidR="009B0423" w:rsidRPr="00D81C42">
        <w:rPr>
          <w:szCs w:val="22"/>
        </w:rPr>
        <w:t xml:space="preserve">. </w:t>
      </w:r>
      <w:r w:rsidR="009B0423" w:rsidRPr="003E06A9">
        <w:rPr>
          <w:szCs w:val="22"/>
          <w:u w:val="single"/>
        </w:rPr>
        <w:t>Network-</w:t>
      </w:r>
      <w:r w:rsidR="00FE3E53">
        <w:rPr>
          <w:szCs w:val="22"/>
          <w:u w:val="single"/>
        </w:rPr>
        <w:t>w</w:t>
      </w:r>
      <w:r w:rsidR="009B0423" w:rsidRPr="003E06A9">
        <w:rPr>
          <w:szCs w:val="22"/>
          <w:u w:val="single"/>
        </w:rPr>
        <w:t>ide Product Mix</w:t>
      </w:r>
      <w:r w:rsidR="009B0423" w:rsidRPr="00D81C42">
        <w:rPr>
          <w:szCs w:val="22"/>
        </w:rPr>
        <w:t>: the proportion of the Payer’s payments for HMO</w:t>
      </w:r>
      <w:r w:rsidR="00543956" w:rsidRPr="00D81C42">
        <w:rPr>
          <w:szCs w:val="22"/>
        </w:rPr>
        <w:t xml:space="preserve"> and POS</w:t>
      </w:r>
      <w:r w:rsidR="00483EBB" w:rsidRPr="00D81C42">
        <w:rPr>
          <w:szCs w:val="22"/>
        </w:rPr>
        <w:t xml:space="preserve">, PPO, Indemnity, </w:t>
      </w:r>
      <w:r w:rsidR="009B0423" w:rsidRPr="00D81C42">
        <w:rPr>
          <w:szCs w:val="22"/>
        </w:rPr>
        <w:t xml:space="preserve">and </w:t>
      </w:r>
      <w:r w:rsidR="00433947" w:rsidRPr="00D81C42">
        <w:rPr>
          <w:szCs w:val="22"/>
        </w:rPr>
        <w:t xml:space="preserve">any </w:t>
      </w:r>
      <w:r w:rsidR="009B0423" w:rsidRPr="00D81C42">
        <w:rPr>
          <w:szCs w:val="22"/>
        </w:rPr>
        <w:t xml:space="preserve">other Massachusetts </w:t>
      </w:r>
      <w:r w:rsidR="00A150D3" w:rsidRPr="00D81C42">
        <w:rPr>
          <w:szCs w:val="22"/>
        </w:rPr>
        <w:t>P</w:t>
      </w:r>
      <w:r w:rsidR="009B0423" w:rsidRPr="00D81C42">
        <w:rPr>
          <w:szCs w:val="22"/>
        </w:rPr>
        <w:t>rovider network products</w:t>
      </w:r>
      <w:r w:rsidR="001B1189">
        <w:rPr>
          <w:szCs w:val="22"/>
        </w:rPr>
        <w:t>.</w:t>
      </w:r>
    </w:p>
    <w:p w14:paraId="4C1EB9DD" w14:textId="77777777" w:rsidR="00293525" w:rsidRDefault="00C33612" w:rsidP="00B64241">
      <w:pPr>
        <w:ind w:left="1584"/>
        <w:jc w:val="both"/>
        <w:rPr>
          <w:spacing w:val="-3"/>
          <w:szCs w:val="22"/>
        </w:rPr>
      </w:pPr>
      <w:r w:rsidRPr="00D81C42">
        <w:rPr>
          <w:spacing w:val="-3"/>
          <w:szCs w:val="22"/>
        </w:rPr>
        <w:t>14</w:t>
      </w:r>
      <w:r w:rsidR="009F17F3" w:rsidRPr="00D81C42">
        <w:rPr>
          <w:spacing w:val="-3"/>
          <w:szCs w:val="22"/>
        </w:rPr>
        <w:t xml:space="preserve">. </w:t>
      </w:r>
      <w:r w:rsidR="00D86EA5" w:rsidRPr="00D81C42">
        <w:rPr>
          <w:spacing w:val="-3"/>
          <w:szCs w:val="22"/>
        </w:rPr>
        <w:t>DRG v</w:t>
      </w:r>
      <w:r w:rsidR="00293525" w:rsidRPr="00D81C42">
        <w:rPr>
          <w:spacing w:val="-3"/>
          <w:szCs w:val="22"/>
        </w:rPr>
        <w:t>ersion and group number used in calculation</w:t>
      </w:r>
      <w:r w:rsidR="001B1189">
        <w:rPr>
          <w:spacing w:val="-3"/>
          <w:szCs w:val="22"/>
        </w:rPr>
        <w:t>.</w:t>
      </w:r>
    </w:p>
    <w:p w14:paraId="47A4F229" w14:textId="70F89577" w:rsidR="004238A0" w:rsidRPr="00D81C42" w:rsidRDefault="004238A0" w:rsidP="00B64241">
      <w:pPr>
        <w:ind w:left="1584"/>
        <w:jc w:val="both"/>
        <w:rPr>
          <w:spacing w:val="-3"/>
          <w:szCs w:val="22"/>
        </w:rPr>
      </w:pPr>
      <w:r>
        <w:rPr>
          <w:spacing w:val="-3"/>
          <w:szCs w:val="22"/>
        </w:rPr>
        <w:t xml:space="preserve">15. </w:t>
      </w:r>
      <w:r w:rsidR="00685163">
        <w:rPr>
          <w:szCs w:val="24"/>
        </w:rPr>
        <w:t>The Center</w:t>
      </w:r>
      <w:r w:rsidR="00685163" w:rsidRPr="003A4E61">
        <w:rPr>
          <w:szCs w:val="24"/>
        </w:rPr>
        <w:t xml:space="preserve"> </w:t>
      </w:r>
      <w:r w:rsidRPr="003A4E61">
        <w:rPr>
          <w:szCs w:val="24"/>
        </w:rPr>
        <w:t xml:space="preserve">will </w:t>
      </w:r>
      <w:r>
        <w:rPr>
          <w:szCs w:val="24"/>
        </w:rPr>
        <w:t xml:space="preserve">delineate any other required data elements in the </w:t>
      </w:r>
      <w:r w:rsidRPr="003E06A9">
        <w:rPr>
          <w:i/>
          <w:szCs w:val="24"/>
        </w:rPr>
        <w:t>Data Specification Manual</w:t>
      </w:r>
      <w:r>
        <w:rPr>
          <w:szCs w:val="24"/>
        </w:rPr>
        <w:t>.</w:t>
      </w:r>
    </w:p>
    <w:p w14:paraId="1DEAD781" w14:textId="4AA252C8" w:rsidR="00A424E8" w:rsidRPr="00D81C42" w:rsidRDefault="00634642" w:rsidP="00B64241">
      <w:pPr>
        <w:ind w:left="1440"/>
        <w:jc w:val="both"/>
        <w:rPr>
          <w:szCs w:val="22"/>
          <w:u w:val="single"/>
        </w:rPr>
      </w:pPr>
      <w:r w:rsidRPr="00D81C42">
        <w:rPr>
          <w:szCs w:val="22"/>
        </w:rPr>
        <w:t xml:space="preserve">(f) </w:t>
      </w:r>
      <w:r w:rsidR="00527821" w:rsidRPr="00D81C42">
        <w:rPr>
          <w:szCs w:val="22"/>
          <w:u w:val="single"/>
        </w:rPr>
        <w:t>Calculation of Relative Prices – Hospital Inpatient</w:t>
      </w:r>
      <w:r w:rsidR="00527821" w:rsidRPr="00B64241">
        <w:rPr>
          <w:szCs w:val="22"/>
        </w:rPr>
        <w:t>.</w:t>
      </w:r>
      <w:r w:rsidR="00527821" w:rsidRPr="00D81C42">
        <w:rPr>
          <w:szCs w:val="22"/>
        </w:rPr>
        <w:t xml:space="preserve"> </w:t>
      </w:r>
      <w:r w:rsidR="00A424E8" w:rsidRPr="00D81C42">
        <w:rPr>
          <w:szCs w:val="22"/>
        </w:rPr>
        <w:t xml:space="preserve">Based upon the data specified in </w:t>
      </w:r>
      <w:r w:rsidR="00880DA8" w:rsidRPr="00D81C42">
        <w:rPr>
          <w:szCs w:val="22"/>
        </w:rPr>
        <w:t xml:space="preserve">957 CMR </w:t>
      </w:r>
      <w:r w:rsidR="00483EBB" w:rsidRPr="00D81C42">
        <w:rPr>
          <w:szCs w:val="22"/>
        </w:rPr>
        <w:t>2</w:t>
      </w:r>
      <w:r w:rsidR="00A424E8" w:rsidRPr="00D81C42">
        <w:rPr>
          <w:szCs w:val="22"/>
        </w:rPr>
        <w:t xml:space="preserve">.05(1)(e) the </w:t>
      </w:r>
      <w:r w:rsidR="00813C62" w:rsidRPr="00D81C42">
        <w:rPr>
          <w:szCs w:val="22"/>
        </w:rPr>
        <w:t xml:space="preserve">Center </w:t>
      </w:r>
      <w:r w:rsidR="00A424E8" w:rsidRPr="00D81C42">
        <w:rPr>
          <w:szCs w:val="22"/>
        </w:rPr>
        <w:t xml:space="preserve">shall calculate Hospital Inpatient Relative Prices by dividing Total </w:t>
      </w:r>
      <w:r w:rsidR="005C1DDD" w:rsidRPr="00D81C42">
        <w:rPr>
          <w:szCs w:val="22"/>
        </w:rPr>
        <w:t>Claim</w:t>
      </w:r>
      <w:r w:rsidR="00A0351D" w:rsidRPr="00D81C42">
        <w:rPr>
          <w:szCs w:val="22"/>
        </w:rPr>
        <w:t>s</w:t>
      </w:r>
      <w:r w:rsidR="00C163FF" w:rsidRPr="00D81C42">
        <w:rPr>
          <w:szCs w:val="22"/>
        </w:rPr>
        <w:t>-</w:t>
      </w:r>
      <w:r w:rsidR="00DE214C">
        <w:rPr>
          <w:szCs w:val="22"/>
        </w:rPr>
        <w:t>b</w:t>
      </w:r>
      <w:r w:rsidR="00C163FF" w:rsidRPr="00D81C42">
        <w:rPr>
          <w:szCs w:val="22"/>
        </w:rPr>
        <w:t>ased</w:t>
      </w:r>
      <w:r w:rsidR="005C1DDD" w:rsidRPr="00D81C42">
        <w:rPr>
          <w:szCs w:val="22"/>
        </w:rPr>
        <w:t xml:space="preserve"> and Non-</w:t>
      </w:r>
      <w:r w:rsidR="00DE214C">
        <w:rPr>
          <w:szCs w:val="22"/>
        </w:rPr>
        <w:t>c</w:t>
      </w:r>
      <w:r w:rsidR="005C1DDD" w:rsidRPr="00D81C42">
        <w:rPr>
          <w:szCs w:val="22"/>
        </w:rPr>
        <w:t>laims</w:t>
      </w:r>
      <w:r w:rsidR="00A150D3" w:rsidRPr="00D81C42">
        <w:rPr>
          <w:szCs w:val="22"/>
        </w:rPr>
        <w:t xml:space="preserve"> Related</w:t>
      </w:r>
      <w:r w:rsidR="00A424E8" w:rsidRPr="00D81C42">
        <w:rPr>
          <w:szCs w:val="22"/>
        </w:rPr>
        <w:t xml:space="preserve"> Payments by the product of Case Mix</w:t>
      </w:r>
      <w:r w:rsidR="00CE76FF" w:rsidRPr="00D81C42">
        <w:rPr>
          <w:szCs w:val="22"/>
        </w:rPr>
        <w:t xml:space="preserve"> and Number of</w:t>
      </w:r>
      <w:r w:rsidR="00A424E8" w:rsidRPr="00D81C42">
        <w:rPr>
          <w:szCs w:val="22"/>
        </w:rPr>
        <w:t xml:space="preserve"> Discharges to derive an Adjusted Base Rate. </w:t>
      </w:r>
      <w:r w:rsidR="004B666F" w:rsidRPr="00D81C42">
        <w:rPr>
          <w:szCs w:val="22"/>
        </w:rPr>
        <w:t xml:space="preserve">The </w:t>
      </w:r>
      <w:r w:rsidR="003F6397" w:rsidRPr="00D81C42">
        <w:rPr>
          <w:szCs w:val="22"/>
        </w:rPr>
        <w:t xml:space="preserve">sum of the products of the </w:t>
      </w:r>
      <w:r w:rsidR="004B666F" w:rsidRPr="00D81C42">
        <w:rPr>
          <w:szCs w:val="22"/>
        </w:rPr>
        <w:t>Adjusted B</w:t>
      </w:r>
      <w:r w:rsidR="00A424E8" w:rsidRPr="00D81C42">
        <w:rPr>
          <w:szCs w:val="22"/>
        </w:rPr>
        <w:t xml:space="preserve">ase Rate </w:t>
      </w:r>
      <w:r w:rsidR="003F6397" w:rsidRPr="00D81C42">
        <w:rPr>
          <w:szCs w:val="22"/>
        </w:rPr>
        <w:t>by the Network-</w:t>
      </w:r>
      <w:r w:rsidR="00DE214C">
        <w:rPr>
          <w:szCs w:val="22"/>
        </w:rPr>
        <w:t>w</w:t>
      </w:r>
      <w:r w:rsidR="003F6397" w:rsidRPr="00D81C42">
        <w:rPr>
          <w:szCs w:val="22"/>
        </w:rPr>
        <w:t xml:space="preserve">ide Product Mix will produce the Hospital Product Adjusted Base Rate. The Hospital’s Product Adjusted Base Rate </w:t>
      </w:r>
      <w:r w:rsidR="00A424E8" w:rsidRPr="00D81C42">
        <w:rPr>
          <w:szCs w:val="22"/>
        </w:rPr>
        <w:t xml:space="preserve">divided by </w:t>
      </w:r>
      <w:r w:rsidR="004B666F" w:rsidRPr="00D81C42">
        <w:rPr>
          <w:szCs w:val="22"/>
        </w:rPr>
        <w:t xml:space="preserve">Payer’s Network Average </w:t>
      </w:r>
      <w:r w:rsidR="003F6397" w:rsidRPr="00D81C42">
        <w:rPr>
          <w:szCs w:val="22"/>
        </w:rPr>
        <w:t xml:space="preserve">Product </w:t>
      </w:r>
      <w:r w:rsidR="004B666F" w:rsidRPr="00D81C42">
        <w:rPr>
          <w:szCs w:val="22"/>
        </w:rPr>
        <w:t>Adjusted Base Rate</w:t>
      </w:r>
      <w:r w:rsidR="00A424E8" w:rsidRPr="00D81C42">
        <w:rPr>
          <w:szCs w:val="22"/>
        </w:rPr>
        <w:t xml:space="preserve"> </w:t>
      </w:r>
      <w:r w:rsidR="003F6397" w:rsidRPr="00D81C42">
        <w:rPr>
          <w:szCs w:val="22"/>
        </w:rPr>
        <w:t xml:space="preserve">shall result in </w:t>
      </w:r>
      <w:r w:rsidR="004B666F" w:rsidRPr="00D81C42">
        <w:rPr>
          <w:szCs w:val="22"/>
        </w:rPr>
        <w:t>the H</w:t>
      </w:r>
      <w:r w:rsidR="00A424E8" w:rsidRPr="00D81C42">
        <w:rPr>
          <w:szCs w:val="22"/>
        </w:rPr>
        <w:t>ospital’</w:t>
      </w:r>
      <w:r w:rsidR="004B666F" w:rsidRPr="00D81C42">
        <w:rPr>
          <w:szCs w:val="22"/>
        </w:rPr>
        <w:t>s I</w:t>
      </w:r>
      <w:r w:rsidR="00A424E8" w:rsidRPr="00D81C42">
        <w:rPr>
          <w:szCs w:val="22"/>
        </w:rPr>
        <w:t xml:space="preserve">npatient </w:t>
      </w:r>
      <w:r w:rsidR="004B666F" w:rsidRPr="00D81C42">
        <w:rPr>
          <w:szCs w:val="22"/>
        </w:rPr>
        <w:t xml:space="preserve">Relative Price. </w:t>
      </w:r>
      <w:r w:rsidR="00A424E8" w:rsidRPr="00D81C42">
        <w:rPr>
          <w:szCs w:val="22"/>
        </w:rPr>
        <w:t>Payers will be provided a copy of the calculation.</w:t>
      </w:r>
    </w:p>
    <w:p w14:paraId="555A23B6" w14:textId="7C70C284" w:rsidR="00634642" w:rsidRPr="00D81C42" w:rsidRDefault="00527821" w:rsidP="00B64241">
      <w:pPr>
        <w:ind w:left="1440"/>
        <w:jc w:val="both"/>
        <w:rPr>
          <w:szCs w:val="22"/>
          <w:u w:val="single"/>
        </w:rPr>
      </w:pPr>
      <w:r w:rsidRPr="00D81C42">
        <w:rPr>
          <w:szCs w:val="22"/>
        </w:rPr>
        <w:t xml:space="preserve">(g) </w:t>
      </w:r>
      <w:r w:rsidR="00634642" w:rsidRPr="00D81C42">
        <w:rPr>
          <w:szCs w:val="22"/>
          <w:u w:val="single"/>
        </w:rPr>
        <w:t xml:space="preserve">Required Data </w:t>
      </w:r>
      <w:r w:rsidR="00B46D69" w:rsidRPr="00D81C42">
        <w:rPr>
          <w:szCs w:val="22"/>
          <w:u w:val="single"/>
        </w:rPr>
        <w:t xml:space="preserve">Elements </w:t>
      </w:r>
      <w:r w:rsidR="00634642" w:rsidRPr="00D81C42">
        <w:rPr>
          <w:szCs w:val="22"/>
          <w:u w:val="single"/>
        </w:rPr>
        <w:t xml:space="preserve">- Hospital </w:t>
      </w:r>
      <w:r w:rsidR="00B46D69" w:rsidRPr="00D81C42">
        <w:rPr>
          <w:szCs w:val="22"/>
          <w:u w:val="single"/>
        </w:rPr>
        <w:t>Outpatient</w:t>
      </w:r>
      <w:r w:rsidR="00DE214C" w:rsidRPr="00B64241">
        <w:rPr>
          <w:szCs w:val="22"/>
        </w:rPr>
        <w:t>.</w:t>
      </w:r>
      <w:r w:rsidR="00634642" w:rsidRPr="00D81C42">
        <w:rPr>
          <w:szCs w:val="22"/>
          <w:u w:val="single"/>
        </w:rPr>
        <w:t xml:space="preserve"> </w:t>
      </w:r>
    </w:p>
    <w:p w14:paraId="7E18F1A1" w14:textId="0CE32EFA" w:rsidR="00543956" w:rsidRPr="00D81C42" w:rsidRDefault="00C33612" w:rsidP="00B64241">
      <w:pPr>
        <w:ind w:left="1008" w:firstLine="720"/>
        <w:jc w:val="both"/>
        <w:rPr>
          <w:szCs w:val="22"/>
        </w:rPr>
      </w:pPr>
      <w:r w:rsidRPr="00D81C42">
        <w:rPr>
          <w:szCs w:val="22"/>
        </w:rPr>
        <w:t>1</w:t>
      </w:r>
      <w:r w:rsidR="00543956" w:rsidRPr="00D81C42">
        <w:rPr>
          <w:szCs w:val="22"/>
        </w:rPr>
        <w:t>. CHIA Organization ID</w:t>
      </w:r>
      <w:r w:rsidR="00DE214C">
        <w:rPr>
          <w:szCs w:val="22"/>
        </w:rPr>
        <w:t>;</w:t>
      </w:r>
    </w:p>
    <w:p w14:paraId="1DFA98A3" w14:textId="028DEB64" w:rsidR="00324784" w:rsidRPr="00D81C42" w:rsidRDefault="00C33612" w:rsidP="00B64241">
      <w:pPr>
        <w:ind w:left="1008" w:firstLine="720"/>
        <w:jc w:val="both"/>
        <w:rPr>
          <w:szCs w:val="22"/>
        </w:rPr>
      </w:pPr>
      <w:r w:rsidRPr="00D81C42">
        <w:rPr>
          <w:szCs w:val="22"/>
        </w:rPr>
        <w:t>2</w:t>
      </w:r>
      <w:r w:rsidR="00634642" w:rsidRPr="00D81C42">
        <w:rPr>
          <w:szCs w:val="22"/>
        </w:rPr>
        <w:t xml:space="preserve">. </w:t>
      </w:r>
      <w:r w:rsidR="00844CDE" w:rsidRPr="00D81C42">
        <w:rPr>
          <w:szCs w:val="22"/>
        </w:rPr>
        <w:t xml:space="preserve"> Hospital Type</w:t>
      </w:r>
      <w:r w:rsidR="00DE214C">
        <w:rPr>
          <w:szCs w:val="22"/>
        </w:rPr>
        <w:t>;</w:t>
      </w:r>
    </w:p>
    <w:p w14:paraId="31BE7577" w14:textId="198C0225" w:rsidR="00790DAB" w:rsidRPr="00D81C42" w:rsidRDefault="00C33612" w:rsidP="00B64241">
      <w:pPr>
        <w:ind w:left="1584"/>
        <w:jc w:val="both"/>
        <w:rPr>
          <w:szCs w:val="22"/>
        </w:rPr>
      </w:pPr>
      <w:r w:rsidRPr="00D81C42">
        <w:rPr>
          <w:szCs w:val="22"/>
        </w:rPr>
        <w:t>3</w:t>
      </w:r>
      <w:r w:rsidR="00324784" w:rsidRPr="00D81C42">
        <w:rPr>
          <w:szCs w:val="22"/>
        </w:rPr>
        <w:t xml:space="preserve">. </w:t>
      </w:r>
      <w:r w:rsidR="00CA7042" w:rsidRPr="00D81C42">
        <w:rPr>
          <w:szCs w:val="22"/>
        </w:rPr>
        <w:t>Insurance Category</w:t>
      </w:r>
      <w:r w:rsidR="00DE214C">
        <w:rPr>
          <w:szCs w:val="22"/>
        </w:rPr>
        <w:t>;</w:t>
      </w:r>
      <w:r w:rsidR="00790DAB" w:rsidRPr="00D81C42">
        <w:rPr>
          <w:szCs w:val="22"/>
        </w:rPr>
        <w:t xml:space="preserve"> </w:t>
      </w:r>
    </w:p>
    <w:p w14:paraId="72AD1E4F" w14:textId="2B3AFC5E" w:rsidR="00790DAB" w:rsidRPr="00D81C42" w:rsidRDefault="00C33612" w:rsidP="00B64241">
      <w:pPr>
        <w:ind w:left="864" w:firstLine="720"/>
        <w:jc w:val="both"/>
        <w:rPr>
          <w:szCs w:val="22"/>
        </w:rPr>
      </w:pPr>
      <w:r w:rsidRPr="00D81C42">
        <w:rPr>
          <w:szCs w:val="22"/>
        </w:rPr>
        <w:lastRenderedPageBreak/>
        <w:t>4</w:t>
      </w:r>
      <w:r w:rsidR="00790DAB" w:rsidRPr="00D81C42">
        <w:rPr>
          <w:szCs w:val="22"/>
        </w:rPr>
        <w:t>. Product Type</w:t>
      </w:r>
      <w:r w:rsidR="00DE214C">
        <w:rPr>
          <w:szCs w:val="22"/>
        </w:rPr>
        <w:t>;</w:t>
      </w:r>
      <w:r w:rsidR="00790DAB" w:rsidRPr="00D81C42">
        <w:rPr>
          <w:szCs w:val="22"/>
        </w:rPr>
        <w:t xml:space="preserve"> </w:t>
      </w:r>
    </w:p>
    <w:p w14:paraId="7670B2DC" w14:textId="504E9F31" w:rsidR="00790DAB" w:rsidRPr="00D81C42" w:rsidRDefault="00C33612" w:rsidP="00B64241">
      <w:pPr>
        <w:ind w:left="1584"/>
        <w:jc w:val="both"/>
        <w:rPr>
          <w:szCs w:val="22"/>
        </w:rPr>
      </w:pPr>
      <w:r w:rsidRPr="00D81C42">
        <w:rPr>
          <w:szCs w:val="22"/>
        </w:rPr>
        <w:t>5</w:t>
      </w:r>
      <w:r w:rsidR="00790DAB" w:rsidRPr="00D81C42">
        <w:rPr>
          <w:szCs w:val="22"/>
        </w:rPr>
        <w:t xml:space="preserve">. </w:t>
      </w:r>
      <w:r w:rsidR="00790DAB" w:rsidRPr="003E06A9">
        <w:rPr>
          <w:szCs w:val="22"/>
          <w:u w:val="single"/>
        </w:rPr>
        <w:t>Hospital-</w:t>
      </w:r>
      <w:r w:rsidR="003E06A9">
        <w:rPr>
          <w:szCs w:val="22"/>
          <w:u w:val="single"/>
        </w:rPr>
        <w:t>s</w:t>
      </w:r>
      <w:r w:rsidR="00790DAB" w:rsidRPr="003E06A9">
        <w:rPr>
          <w:szCs w:val="22"/>
          <w:u w:val="single"/>
        </w:rPr>
        <w:t>pecific Service Multipliers</w:t>
      </w:r>
      <w:r w:rsidR="00790DAB" w:rsidRPr="00D81C42">
        <w:rPr>
          <w:szCs w:val="22"/>
        </w:rPr>
        <w:t xml:space="preserve">: </w:t>
      </w:r>
      <w:r w:rsidR="00DE214C">
        <w:rPr>
          <w:szCs w:val="22"/>
        </w:rPr>
        <w:t xml:space="preserve"> </w:t>
      </w:r>
      <w:r w:rsidR="001E45F3" w:rsidRPr="00D81C42">
        <w:rPr>
          <w:szCs w:val="22"/>
        </w:rPr>
        <w:t xml:space="preserve">the </w:t>
      </w:r>
      <w:r w:rsidR="00EC4B58" w:rsidRPr="00D81C42">
        <w:rPr>
          <w:szCs w:val="22"/>
        </w:rPr>
        <w:t xml:space="preserve">negotiated </w:t>
      </w:r>
      <w:r w:rsidR="001E45F3" w:rsidRPr="00D81C42">
        <w:rPr>
          <w:szCs w:val="22"/>
        </w:rPr>
        <w:t xml:space="preserve">fee schedule multipliers for </w:t>
      </w:r>
      <w:r w:rsidR="00DE214C">
        <w:rPr>
          <w:szCs w:val="22"/>
        </w:rPr>
        <w:t xml:space="preserve">   </w:t>
      </w:r>
      <w:r w:rsidR="001E45F3" w:rsidRPr="00D81C42">
        <w:rPr>
          <w:szCs w:val="22"/>
        </w:rPr>
        <w:t xml:space="preserve">each </w:t>
      </w:r>
      <w:r w:rsidR="00D733CE" w:rsidRPr="00D81C42">
        <w:rPr>
          <w:szCs w:val="22"/>
        </w:rPr>
        <w:t>H</w:t>
      </w:r>
      <w:r w:rsidR="001E45F3" w:rsidRPr="00D81C42">
        <w:rPr>
          <w:szCs w:val="22"/>
        </w:rPr>
        <w:t xml:space="preserve">ospital, for each fee schedule category </w:t>
      </w:r>
      <w:r w:rsidR="00EC4B58" w:rsidRPr="00D81C42">
        <w:rPr>
          <w:szCs w:val="22"/>
        </w:rPr>
        <w:t>as determined by the Payer</w:t>
      </w:r>
      <w:r w:rsidR="001E45F3" w:rsidRPr="00D81C42">
        <w:rPr>
          <w:szCs w:val="22"/>
        </w:rPr>
        <w:t>, for each product.</w:t>
      </w:r>
      <w:r w:rsidR="004508B0" w:rsidRPr="00D81C42">
        <w:rPr>
          <w:szCs w:val="22"/>
        </w:rPr>
        <w:t xml:space="preserve"> For </w:t>
      </w:r>
      <w:r w:rsidR="00D733CE" w:rsidRPr="00D81C42">
        <w:rPr>
          <w:szCs w:val="22"/>
        </w:rPr>
        <w:t>H</w:t>
      </w:r>
      <w:r w:rsidR="004508B0" w:rsidRPr="00D81C42">
        <w:rPr>
          <w:szCs w:val="22"/>
        </w:rPr>
        <w:t>ospitals</w:t>
      </w:r>
      <w:r w:rsidR="001E45F3" w:rsidRPr="00D81C42">
        <w:rPr>
          <w:szCs w:val="22"/>
        </w:rPr>
        <w:t xml:space="preserve"> paid on a non-fee schedule basis, multipliers shall be derived by dividing payments for a service category by the amount </w:t>
      </w:r>
      <w:r w:rsidR="004508B0" w:rsidRPr="00D81C42">
        <w:rPr>
          <w:szCs w:val="22"/>
        </w:rPr>
        <w:t xml:space="preserve">that would have been paid if the </w:t>
      </w:r>
      <w:r w:rsidR="00D733CE" w:rsidRPr="00D81C42">
        <w:rPr>
          <w:szCs w:val="22"/>
        </w:rPr>
        <w:t>H</w:t>
      </w:r>
      <w:r w:rsidR="004508B0" w:rsidRPr="00D81C42">
        <w:rPr>
          <w:szCs w:val="22"/>
        </w:rPr>
        <w:t>ospital</w:t>
      </w:r>
      <w:r w:rsidR="00EC4B58" w:rsidRPr="00D81C42">
        <w:rPr>
          <w:szCs w:val="22"/>
        </w:rPr>
        <w:t xml:space="preserve"> was paid at a</w:t>
      </w:r>
      <w:r w:rsidR="001E45F3" w:rsidRPr="00D81C42">
        <w:rPr>
          <w:szCs w:val="22"/>
        </w:rPr>
        <w:t xml:space="preserve"> standard fee schedule or base rate</w:t>
      </w:r>
      <w:r w:rsidR="007E6C70" w:rsidRPr="00D81C42">
        <w:rPr>
          <w:szCs w:val="22"/>
        </w:rPr>
        <w:t xml:space="preserve"> for that service category</w:t>
      </w:r>
      <w:r w:rsidR="001E45F3" w:rsidRPr="00D81C42">
        <w:rPr>
          <w:szCs w:val="22"/>
        </w:rPr>
        <w:t>.</w:t>
      </w:r>
      <w:r w:rsidR="00EC4B58" w:rsidRPr="00D81C42">
        <w:rPr>
          <w:szCs w:val="22"/>
        </w:rPr>
        <w:t xml:space="preserve"> </w:t>
      </w:r>
      <w:r w:rsidR="00383920" w:rsidRPr="00D81C42">
        <w:rPr>
          <w:szCs w:val="22"/>
        </w:rPr>
        <w:t>Payers must note when Hospital-</w:t>
      </w:r>
      <w:r w:rsidR="00DE214C">
        <w:rPr>
          <w:szCs w:val="22"/>
        </w:rPr>
        <w:t>s</w:t>
      </w:r>
      <w:r w:rsidR="00383920" w:rsidRPr="00D81C42">
        <w:rPr>
          <w:szCs w:val="22"/>
        </w:rPr>
        <w:t>pecific Service Multipliers are derived from payment data</w:t>
      </w:r>
      <w:r w:rsidR="001B1189">
        <w:rPr>
          <w:szCs w:val="22"/>
        </w:rPr>
        <w:t>;</w:t>
      </w:r>
      <w:r w:rsidR="00383920" w:rsidRPr="00D81C42">
        <w:rPr>
          <w:szCs w:val="22"/>
        </w:rPr>
        <w:t xml:space="preserve">  </w:t>
      </w:r>
    </w:p>
    <w:p w14:paraId="5C8A8CFE" w14:textId="77777777" w:rsidR="004B666F" w:rsidRPr="00D81C42" w:rsidRDefault="00C33612" w:rsidP="00B64241">
      <w:pPr>
        <w:ind w:left="864" w:firstLine="720"/>
        <w:jc w:val="both"/>
        <w:rPr>
          <w:szCs w:val="22"/>
        </w:rPr>
      </w:pPr>
      <w:r w:rsidRPr="00D81C42">
        <w:rPr>
          <w:szCs w:val="22"/>
        </w:rPr>
        <w:t>6</w:t>
      </w:r>
      <w:r w:rsidR="00790DAB" w:rsidRPr="00D81C42">
        <w:rPr>
          <w:szCs w:val="22"/>
        </w:rPr>
        <w:t xml:space="preserve">. </w:t>
      </w:r>
      <w:r w:rsidR="004B666F" w:rsidRPr="003E06A9">
        <w:rPr>
          <w:szCs w:val="22"/>
          <w:u w:val="single"/>
        </w:rPr>
        <w:t>Total Claims-</w:t>
      </w:r>
      <w:r w:rsidR="001B1189">
        <w:rPr>
          <w:szCs w:val="22"/>
          <w:u w:val="single"/>
        </w:rPr>
        <w:t>b</w:t>
      </w:r>
      <w:r w:rsidR="004B666F" w:rsidRPr="003E06A9">
        <w:rPr>
          <w:szCs w:val="22"/>
          <w:u w:val="single"/>
        </w:rPr>
        <w:t>ased Payments</w:t>
      </w:r>
      <w:r w:rsidR="004B666F" w:rsidRPr="00D81C42">
        <w:rPr>
          <w:szCs w:val="22"/>
        </w:rPr>
        <w:t>: the sum of all medical claims payments</w:t>
      </w:r>
      <w:r w:rsidR="001B1189">
        <w:rPr>
          <w:szCs w:val="22"/>
        </w:rPr>
        <w:t>;</w:t>
      </w:r>
    </w:p>
    <w:p w14:paraId="4A4FDBD7" w14:textId="77777777" w:rsidR="00790DAB" w:rsidRPr="00D81C42" w:rsidRDefault="00C33612" w:rsidP="00B64241">
      <w:pPr>
        <w:ind w:left="1584"/>
        <w:jc w:val="both"/>
        <w:rPr>
          <w:szCs w:val="22"/>
        </w:rPr>
      </w:pPr>
      <w:r w:rsidRPr="00D81C42">
        <w:rPr>
          <w:szCs w:val="22"/>
        </w:rPr>
        <w:t>7</w:t>
      </w:r>
      <w:r w:rsidR="004B666F" w:rsidRPr="00D81C42">
        <w:rPr>
          <w:szCs w:val="22"/>
        </w:rPr>
        <w:t xml:space="preserve">. </w:t>
      </w:r>
      <w:r w:rsidR="00790DAB" w:rsidRPr="003E06A9">
        <w:rPr>
          <w:szCs w:val="22"/>
          <w:u w:val="single"/>
        </w:rPr>
        <w:t>Total Non-</w:t>
      </w:r>
      <w:r w:rsidR="001B1189">
        <w:rPr>
          <w:szCs w:val="22"/>
          <w:u w:val="single"/>
        </w:rPr>
        <w:t>c</w:t>
      </w:r>
      <w:r w:rsidR="00790DAB" w:rsidRPr="003E06A9">
        <w:rPr>
          <w:szCs w:val="22"/>
          <w:u w:val="single"/>
        </w:rPr>
        <w:t>laims Payments</w:t>
      </w:r>
      <w:r w:rsidR="00790DAB" w:rsidRPr="00D81C42">
        <w:rPr>
          <w:szCs w:val="22"/>
        </w:rPr>
        <w:t>: the sum of all Non-</w:t>
      </w:r>
      <w:r w:rsidR="001B1189">
        <w:rPr>
          <w:szCs w:val="22"/>
        </w:rPr>
        <w:t>c</w:t>
      </w:r>
      <w:r w:rsidR="00790DAB" w:rsidRPr="00D81C42">
        <w:rPr>
          <w:szCs w:val="22"/>
        </w:rPr>
        <w:t>laims Related Payments</w:t>
      </w:r>
      <w:r w:rsidR="004B666F" w:rsidRPr="00D81C42">
        <w:rPr>
          <w:szCs w:val="22"/>
        </w:rPr>
        <w:t xml:space="preserve">. The allocation method for </w:t>
      </w:r>
      <w:r w:rsidR="00211CE2" w:rsidRPr="00D81C42">
        <w:rPr>
          <w:szCs w:val="22"/>
        </w:rPr>
        <w:t>N</w:t>
      </w:r>
      <w:r w:rsidR="004B666F" w:rsidRPr="00D81C42">
        <w:rPr>
          <w:szCs w:val="22"/>
        </w:rPr>
        <w:t>on-</w:t>
      </w:r>
      <w:r w:rsidR="001B1189">
        <w:rPr>
          <w:szCs w:val="22"/>
        </w:rPr>
        <w:t>c</w:t>
      </w:r>
      <w:r w:rsidR="004B666F" w:rsidRPr="00D81C42">
        <w:rPr>
          <w:szCs w:val="22"/>
        </w:rPr>
        <w:t xml:space="preserve">laims </w:t>
      </w:r>
      <w:r w:rsidR="00211CE2" w:rsidRPr="00D81C42">
        <w:rPr>
          <w:szCs w:val="22"/>
        </w:rPr>
        <w:t>Related P</w:t>
      </w:r>
      <w:r w:rsidR="004B666F" w:rsidRPr="00D81C42">
        <w:rPr>
          <w:szCs w:val="22"/>
        </w:rPr>
        <w:t xml:space="preserve">ayments is outlined in the </w:t>
      </w:r>
      <w:r w:rsidR="004B666F" w:rsidRPr="003E06A9">
        <w:rPr>
          <w:i/>
          <w:szCs w:val="22"/>
        </w:rPr>
        <w:t>Data Specification Manual</w:t>
      </w:r>
      <w:r w:rsidR="001B1189">
        <w:rPr>
          <w:szCs w:val="22"/>
        </w:rPr>
        <w:t>;</w:t>
      </w:r>
    </w:p>
    <w:p w14:paraId="74B1B2B3" w14:textId="55B14E5D" w:rsidR="00340B5A" w:rsidRPr="00D81C42" w:rsidRDefault="00C33612" w:rsidP="00B64241">
      <w:pPr>
        <w:ind w:left="1584"/>
        <w:jc w:val="both"/>
        <w:rPr>
          <w:szCs w:val="22"/>
        </w:rPr>
      </w:pPr>
      <w:r w:rsidRPr="00D81C42">
        <w:rPr>
          <w:szCs w:val="22"/>
        </w:rPr>
        <w:t>8</w:t>
      </w:r>
      <w:r w:rsidR="00340B5A" w:rsidRPr="00D81C42">
        <w:rPr>
          <w:szCs w:val="22"/>
        </w:rPr>
        <w:t xml:space="preserve">. </w:t>
      </w:r>
      <w:r w:rsidR="00340B5A" w:rsidRPr="003E06A9">
        <w:rPr>
          <w:szCs w:val="22"/>
          <w:u w:val="single"/>
        </w:rPr>
        <w:t>Hospital-</w:t>
      </w:r>
      <w:r w:rsidR="001B1189">
        <w:rPr>
          <w:szCs w:val="22"/>
          <w:u w:val="single"/>
        </w:rPr>
        <w:t>s</w:t>
      </w:r>
      <w:r w:rsidR="00340B5A" w:rsidRPr="003E06A9">
        <w:rPr>
          <w:szCs w:val="22"/>
          <w:u w:val="single"/>
        </w:rPr>
        <w:t>pecific Service Mix</w:t>
      </w:r>
      <w:r w:rsidR="00340B5A" w:rsidRPr="00D81C42">
        <w:rPr>
          <w:szCs w:val="22"/>
        </w:rPr>
        <w:t xml:space="preserve">: </w:t>
      </w:r>
      <w:r w:rsidR="001E45F3" w:rsidRPr="00D81C42">
        <w:rPr>
          <w:szCs w:val="22"/>
        </w:rPr>
        <w:t xml:space="preserve">the proportion of the </w:t>
      </w:r>
      <w:r w:rsidR="00D733CE" w:rsidRPr="00D81C42">
        <w:rPr>
          <w:szCs w:val="22"/>
        </w:rPr>
        <w:t>H</w:t>
      </w:r>
      <w:r w:rsidR="001E45F3" w:rsidRPr="00D81C42">
        <w:rPr>
          <w:szCs w:val="22"/>
        </w:rPr>
        <w:t>ospital’s revenue for outpatient categories</w:t>
      </w:r>
      <w:r w:rsidR="00EC4B58" w:rsidRPr="00D81C42">
        <w:rPr>
          <w:szCs w:val="22"/>
        </w:rPr>
        <w:t xml:space="preserve"> established by</w:t>
      </w:r>
      <w:r w:rsidR="001E45F3" w:rsidRPr="00D81C42">
        <w:rPr>
          <w:szCs w:val="22"/>
        </w:rPr>
        <w:t xml:space="preserve"> the Payer</w:t>
      </w:r>
      <w:r w:rsidR="00EC4B58" w:rsidRPr="00D81C42">
        <w:rPr>
          <w:szCs w:val="22"/>
        </w:rPr>
        <w:t xml:space="preserve"> </w:t>
      </w:r>
      <w:r w:rsidR="00895278" w:rsidRPr="00D81C42">
        <w:rPr>
          <w:szCs w:val="22"/>
        </w:rPr>
        <w:t>in</w:t>
      </w:r>
      <w:r w:rsidR="00EC4B58" w:rsidRPr="00D81C42">
        <w:rPr>
          <w:szCs w:val="22"/>
        </w:rPr>
        <w:t xml:space="preserve"> </w:t>
      </w:r>
      <w:r w:rsidR="00880DA8" w:rsidRPr="00D81C42">
        <w:rPr>
          <w:szCs w:val="22"/>
        </w:rPr>
        <w:t xml:space="preserve">957 CMR </w:t>
      </w:r>
      <w:r w:rsidR="00483EBB" w:rsidRPr="00D81C42">
        <w:rPr>
          <w:szCs w:val="22"/>
        </w:rPr>
        <w:t>2</w:t>
      </w:r>
      <w:r w:rsidR="007A134D" w:rsidRPr="00D81C42">
        <w:rPr>
          <w:szCs w:val="22"/>
        </w:rPr>
        <w:t>.0</w:t>
      </w:r>
      <w:r w:rsidR="00EC4B58" w:rsidRPr="00D81C42">
        <w:rPr>
          <w:szCs w:val="22"/>
        </w:rPr>
        <w:t>5(1)(g)</w:t>
      </w:r>
      <w:r w:rsidR="00DA1BC1" w:rsidRPr="00D81C42">
        <w:rPr>
          <w:szCs w:val="22"/>
        </w:rPr>
        <w:t>5</w:t>
      </w:r>
      <w:r w:rsidR="0091234B">
        <w:rPr>
          <w:szCs w:val="22"/>
        </w:rPr>
        <w:t>.</w:t>
      </w:r>
      <w:r w:rsidR="001B1189">
        <w:rPr>
          <w:szCs w:val="22"/>
        </w:rPr>
        <w:t>;</w:t>
      </w:r>
      <w:r w:rsidR="001E45F3" w:rsidRPr="00D81C42">
        <w:rPr>
          <w:szCs w:val="22"/>
        </w:rPr>
        <w:t xml:space="preserve"> </w:t>
      </w:r>
    </w:p>
    <w:p w14:paraId="602176EF" w14:textId="0E18258C" w:rsidR="00586D1F" w:rsidRPr="00D81C42" w:rsidRDefault="00C33612" w:rsidP="00B64241">
      <w:pPr>
        <w:ind w:left="1584"/>
        <w:jc w:val="both"/>
        <w:rPr>
          <w:szCs w:val="22"/>
        </w:rPr>
      </w:pPr>
      <w:r w:rsidRPr="00D81C42">
        <w:rPr>
          <w:szCs w:val="22"/>
        </w:rPr>
        <w:t>9</w:t>
      </w:r>
      <w:r w:rsidR="00586D1F" w:rsidRPr="00D81C42">
        <w:rPr>
          <w:szCs w:val="22"/>
        </w:rPr>
        <w:t xml:space="preserve">. </w:t>
      </w:r>
      <w:r w:rsidR="00586D1F" w:rsidRPr="003E06A9">
        <w:rPr>
          <w:szCs w:val="22"/>
          <w:u w:val="single"/>
        </w:rPr>
        <w:t>Network-wide Service Mix</w:t>
      </w:r>
      <w:r w:rsidR="00586D1F" w:rsidRPr="00D81C42">
        <w:rPr>
          <w:szCs w:val="22"/>
        </w:rPr>
        <w:t>: the proportion of the Payer</w:t>
      </w:r>
      <w:r w:rsidR="00383920" w:rsidRPr="00D81C42">
        <w:rPr>
          <w:szCs w:val="22"/>
        </w:rPr>
        <w:t>’s payments</w:t>
      </w:r>
      <w:r w:rsidR="00586D1F" w:rsidRPr="00D81C42">
        <w:rPr>
          <w:szCs w:val="22"/>
        </w:rPr>
        <w:t xml:space="preserve"> for outpatient categories</w:t>
      </w:r>
      <w:r w:rsidR="00EC4B58" w:rsidRPr="00D81C42">
        <w:rPr>
          <w:szCs w:val="22"/>
        </w:rPr>
        <w:t xml:space="preserve"> established </w:t>
      </w:r>
      <w:r w:rsidR="00586D1F" w:rsidRPr="00D81C42">
        <w:rPr>
          <w:szCs w:val="22"/>
        </w:rPr>
        <w:t>by the Payer</w:t>
      </w:r>
      <w:r w:rsidR="00EC4B58" w:rsidRPr="00D81C42">
        <w:rPr>
          <w:szCs w:val="22"/>
        </w:rPr>
        <w:t xml:space="preserve"> in </w:t>
      </w:r>
      <w:r w:rsidR="00880DA8" w:rsidRPr="00D81C42">
        <w:rPr>
          <w:szCs w:val="22"/>
        </w:rPr>
        <w:t xml:space="preserve">957 CMR </w:t>
      </w:r>
      <w:r w:rsidR="00483EBB" w:rsidRPr="00D81C42">
        <w:rPr>
          <w:szCs w:val="22"/>
        </w:rPr>
        <w:t>2</w:t>
      </w:r>
      <w:r w:rsidR="007A134D" w:rsidRPr="00D81C42">
        <w:rPr>
          <w:szCs w:val="22"/>
        </w:rPr>
        <w:t>.0</w:t>
      </w:r>
      <w:r w:rsidR="00EC4B58" w:rsidRPr="00D81C42">
        <w:rPr>
          <w:szCs w:val="22"/>
        </w:rPr>
        <w:t>5(1)(g)</w:t>
      </w:r>
      <w:r w:rsidR="009C5150" w:rsidRPr="00D81C42">
        <w:rPr>
          <w:szCs w:val="22"/>
        </w:rPr>
        <w:t>5</w:t>
      </w:r>
      <w:r w:rsidR="0091234B">
        <w:rPr>
          <w:szCs w:val="22"/>
        </w:rPr>
        <w:t>.</w:t>
      </w:r>
      <w:r w:rsidR="001B1189">
        <w:rPr>
          <w:szCs w:val="22"/>
        </w:rPr>
        <w:t>;</w:t>
      </w:r>
      <w:r w:rsidR="00586D1F" w:rsidRPr="00D81C42">
        <w:rPr>
          <w:szCs w:val="22"/>
        </w:rPr>
        <w:t xml:space="preserve"> </w:t>
      </w:r>
    </w:p>
    <w:p w14:paraId="7EDC9D0A" w14:textId="77777777" w:rsidR="00340B5A" w:rsidRPr="00D81C42" w:rsidRDefault="00C33612" w:rsidP="00B64241">
      <w:pPr>
        <w:ind w:left="1584"/>
        <w:jc w:val="both"/>
        <w:rPr>
          <w:szCs w:val="22"/>
        </w:rPr>
      </w:pPr>
      <w:r w:rsidRPr="00D81C42">
        <w:rPr>
          <w:szCs w:val="22"/>
        </w:rPr>
        <w:t>10</w:t>
      </w:r>
      <w:r w:rsidR="00634642" w:rsidRPr="00D81C42">
        <w:rPr>
          <w:szCs w:val="22"/>
        </w:rPr>
        <w:t xml:space="preserve">. </w:t>
      </w:r>
      <w:r w:rsidR="00340B5A" w:rsidRPr="003E06A9">
        <w:rPr>
          <w:szCs w:val="22"/>
          <w:u w:val="single"/>
        </w:rPr>
        <w:t>Hospital-</w:t>
      </w:r>
      <w:r w:rsidR="001B1189">
        <w:rPr>
          <w:szCs w:val="22"/>
          <w:u w:val="single"/>
        </w:rPr>
        <w:t>s</w:t>
      </w:r>
      <w:r w:rsidR="00340B5A" w:rsidRPr="003E06A9">
        <w:rPr>
          <w:szCs w:val="22"/>
          <w:u w:val="single"/>
        </w:rPr>
        <w:t>pecific Product Mix</w:t>
      </w:r>
      <w:r w:rsidR="00340B5A" w:rsidRPr="00D81C42">
        <w:rPr>
          <w:szCs w:val="22"/>
        </w:rPr>
        <w:t xml:space="preserve">: the proportion of the </w:t>
      </w:r>
      <w:r w:rsidR="00B43358" w:rsidRPr="00D81C42">
        <w:rPr>
          <w:szCs w:val="22"/>
        </w:rPr>
        <w:t>H</w:t>
      </w:r>
      <w:r w:rsidR="00340B5A" w:rsidRPr="00D81C42">
        <w:rPr>
          <w:szCs w:val="22"/>
        </w:rPr>
        <w:t xml:space="preserve">ospital’s </w:t>
      </w:r>
      <w:r w:rsidR="009B0423" w:rsidRPr="00D81C42">
        <w:rPr>
          <w:szCs w:val="22"/>
        </w:rPr>
        <w:t>outpatient payments</w:t>
      </w:r>
      <w:r w:rsidR="00340B5A" w:rsidRPr="00D81C42">
        <w:rPr>
          <w:szCs w:val="22"/>
        </w:rPr>
        <w:t xml:space="preserve"> for HMO</w:t>
      </w:r>
      <w:r w:rsidR="005C1DDD" w:rsidRPr="00D81C42">
        <w:rPr>
          <w:szCs w:val="22"/>
        </w:rPr>
        <w:t xml:space="preserve"> and POS</w:t>
      </w:r>
      <w:r w:rsidR="00340B5A" w:rsidRPr="00D81C42">
        <w:rPr>
          <w:szCs w:val="22"/>
        </w:rPr>
        <w:t xml:space="preserve">, PPO, Indemnity, and other Massachusetts </w:t>
      </w:r>
      <w:r w:rsidR="00A150D3" w:rsidRPr="00D81C42">
        <w:rPr>
          <w:szCs w:val="22"/>
        </w:rPr>
        <w:t>P</w:t>
      </w:r>
      <w:r w:rsidR="00340B5A" w:rsidRPr="00D81C42">
        <w:rPr>
          <w:szCs w:val="22"/>
        </w:rPr>
        <w:t>rovider network products</w:t>
      </w:r>
      <w:r w:rsidR="001B1189">
        <w:rPr>
          <w:szCs w:val="22"/>
        </w:rPr>
        <w:t>;</w:t>
      </w:r>
    </w:p>
    <w:p w14:paraId="70819040" w14:textId="77777777" w:rsidR="00895278" w:rsidRDefault="00C33612" w:rsidP="00B64241">
      <w:pPr>
        <w:ind w:left="1584"/>
        <w:jc w:val="both"/>
        <w:rPr>
          <w:szCs w:val="22"/>
        </w:rPr>
      </w:pPr>
      <w:r w:rsidRPr="00D81C42">
        <w:rPr>
          <w:szCs w:val="22"/>
        </w:rPr>
        <w:t>11</w:t>
      </w:r>
      <w:r w:rsidR="00340B5A" w:rsidRPr="00D81C42">
        <w:rPr>
          <w:szCs w:val="22"/>
        </w:rPr>
        <w:t xml:space="preserve">. </w:t>
      </w:r>
      <w:r w:rsidR="00010319" w:rsidRPr="003E06A9">
        <w:rPr>
          <w:szCs w:val="22"/>
          <w:u w:val="single"/>
        </w:rPr>
        <w:t>Network-</w:t>
      </w:r>
      <w:r w:rsidR="001B1189">
        <w:rPr>
          <w:szCs w:val="22"/>
          <w:u w:val="single"/>
        </w:rPr>
        <w:t>w</w:t>
      </w:r>
      <w:r w:rsidR="00010319" w:rsidRPr="003E06A9">
        <w:rPr>
          <w:szCs w:val="22"/>
          <w:u w:val="single"/>
        </w:rPr>
        <w:t>ide Product M</w:t>
      </w:r>
      <w:r w:rsidR="00634642" w:rsidRPr="003E06A9">
        <w:rPr>
          <w:szCs w:val="22"/>
          <w:u w:val="single"/>
        </w:rPr>
        <w:t>ix</w:t>
      </w:r>
      <w:r w:rsidR="00B77ED9" w:rsidRPr="00D81C42">
        <w:rPr>
          <w:szCs w:val="22"/>
        </w:rPr>
        <w:t>: the proportion of the P</w:t>
      </w:r>
      <w:r w:rsidR="00634642" w:rsidRPr="00D81C42">
        <w:rPr>
          <w:szCs w:val="22"/>
        </w:rPr>
        <w:t>ayer</w:t>
      </w:r>
      <w:r w:rsidR="00B77ED9" w:rsidRPr="00D81C42">
        <w:rPr>
          <w:szCs w:val="22"/>
        </w:rPr>
        <w:t>’s</w:t>
      </w:r>
      <w:r w:rsidR="00383920" w:rsidRPr="00D81C42">
        <w:rPr>
          <w:szCs w:val="22"/>
        </w:rPr>
        <w:t xml:space="preserve"> payments</w:t>
      </w:r>
      <w:r w:rsidR="00B77ED9" w:rsidRPr="00D81C42">
        <w:rPr>
          <w:szCs w:val="22"/>
        </w:rPr>
        <w:t xml:space="preserve"> for</w:t>
      </w:r>
      <w:r w:rsidR="00634642" w:rsidRPr="00D81C42">
        <w:rPr>
          <w:szCs w:val="22"/>
        </w:rPr>
        <w:t xml:space="preserve"> HMO</w:t>
      </w:r>
      <w:r w:rsidR="005C1DDD" w:rsidRPr="00D81C42">
        <w:rPr>
          <w:szCs w:val="22"/>
        </w:rPr>
        <w:t xml:space="preserve"> and POS</w:t>
      </w:r>
      <w:r w:rsidR="00634642" w:rsidRPr="00D81C42">
        <w:rPr>
          <w:szCs w:val="22"/>
        </w:rPr>
        <w:t>, PPO, Indemni</w:t>
      </w:r>
      <w:r w:rsidR="00B77ED9" w:rsidRPr="00D81C42">
        <w:rPr>
          <w:szCs w:val="22"/>
        </w:rPr>
        <w:t xml:space="preserve">ty, and other </w:t>
      </w:r>
      <w:r w:rsidR="00634642" w:rsidRPr="00D81C42">
        <w:rPr>
          <w:szCs w:val="22"/>
        </w:rPr>
        <w:t xml:space="preserve">Massachusetts </w:t>
      </w:r>
      <w:r w:rsidR="00A150D3" w:rsidRPr="00D81C42">
        <w:rPr>
          <w:szCs w:val="22"/>
        </w:rPr>
        <w:t>P</w:t>
      </w:r>
      <w:r w:rsidR="00634642" w:rsidRPr="00D81C42">
        <w:rPr>
          <w:szCs w:val="22"/>
        </w:rPr>
        <w:t>rovider network</w:t>
      </w:r>
      <w:r w:rsidR="00B77ED9" w:rsidRPr="00D81C42">
        <w:rPr>
          <w:szCs w:val="22"/>
        </w:rPr>
        <w:t xml:space="preserve"> products</w:t>
      </w:r>
      <w:r w:rsidR="001B1189">
        <w:rPr>
          <w:szCs w:val="22"/>
        </w:rPr>
        <w:t>;</w:t>
      </w:r>
    </w:p>
    <w:p w14:paraId="3587DEC3" w14:textId="77777777" w:rsidR="004238A0" w:rsidRPr="00D81C42" w:rsidRDefault="004238A0" w:rsidP="00B64241">
      <w:pPr>
        <w:ind w:left="1584"/>
        <w:jc w:val="both"/>
        <w:rPr>
          <w:spacing w:val="-3"/>
          <w:szCs w:val="22"/>
        </w:rPr>
      </w:pPr>
      <w:r>
        <w:rPr>
          <w:szCs w:val="22"/>
        </w:rPr>
        <w:t xml:space="preserve">12. </w:t>
      </w:r>
      <w:r w:rsidR="00685163">
        <w:rPr>
          <w:szCs w:val="24"/>
        </w:rPr>
        <w:t>The Center</w:t>
      </w:r>
      <w:r w:rsidR="00685163" w:rsidRPr="003A4E61">
        <w:rPr>
          <w:szCs w:val="24"/>
        </w:rPr>
        <w:t xml:space="preserve"> </w:t>
      </w:r>
      <w:r w:rsidRPr="003A4E61">
        <w:rPr>
          <w:szCs w:val="24"/>
        </w:rPr>
        <w:t xml:space="preserve">will </w:t>
      </w:r>
      <w:r>
        <w:rPr>
          <w:szCs w:val="24"/>
        </w:rPr>
        <w:t xml:space="preserve">delineate any other required data elements in the </w:t>
      </w:r>
      <w:r w:rsidRPr="003E06A9">
        <w:rPr>
          <w:i/>
          <w:szCs w:val="24"/>
        </w:rPr>
        <w:t>Data Specification Manual</w:t>
      </w:r>
      <w:r>
        <w:rPr>
          <w:szCs w:val="24"/>
        </w:rPr>
        <w:t>.</w:t>
      </w:r>
    </w:p>
    <w:p w14:paraId="3879ADE4" w14:textId="77777777" w:rsidR="00946D4B" w:rsidRPr="00D81C42" w:rsidRDefault="00EC4B58" w:rsidP="00B64241">
      <w:pPr>
        <w:pStyle w:val="Default"/>
        <w:ind w:left="1440"/>
        <w:jc w:val="both"/>
        <w:rPr>
          <w:color w:val="auto"/>
          <w:sz w:val="22"/>
          <w:szCs w:val="22"/>
        </w:rPr>
      </w:pPr>
      <w:r w:rsidRPr="00D81C42">
        <w:rPr>
          <w:color w:val="auto"/>
          <w:sz w:val="22"/>
          <w:szCs w:val="22"/>
        </w:rPr>
        <w:t xml:space="preserve">(h) </w:t>
      </w:r>
      <w:r w:rsidRPr="00D81C42">
        <w:rPr>
          <w:color w:val="auto"/>
          <w:sz w:val="22"/>
          <w:szCs w:val="22"/>
          <w:u w:val="single"/>
        </w:rPr>
        <w:t>Calculation of Relative Prices – Hospital Outpatient</w:t>
      </w:r>
      <w:r w:rsidRPr="00D81C42">
        <w:rPr>
          <w:color w:val="auto"/>
          <w:sz w:val="22"/>
          <w:szCs w:val="22"/>
        </w:rPr>
        <w:t xml:space="preserve">. Hospital Outpatient </w:t>
      </w:r>
      <w:r w:rsidR="00B377C9" w:rsidRPr="00D81C42">
        <w:rPr>
          <w:color w:val="auto"/>
          <w:sz w:val="22"/>
          <w:szCs w:val="22"/>
        </w:rPr>
        <w:t xml:space="preserve">Relative Prices shall be calculated by the </w:t>
      </w:r>
      <w:r w:rsidR="005A23FC" w:rsidRPr="00D81C42">
        <w:rPr>
          <w:color w:val="auto"/>
          <w:sz w:val="22"/>
          <w:szCs w:val="22"/>
        </w:rPr>
        <w:t xml:space="preserve">Center </w:t>
      </w:r>
      <w:r w:rsidR="00B377C9" w:rsidRPr="00D81C42">
        <w:rPr>
          <w:color w:val="auto"/>
          <w:sz w:val="22"/>
          <w:szCs w:val="22"/>
        </w:rPr>
        <w:t xml:space="preserve">by summing the </w:t>
      </w:r>
      <w:r w:rsidR="009651E0" w:rsidRPr="00D81C42">
        <w:rPr>
          <w:color w:val="auto"/>
          <w:sz w:val="22"/>
          <w:szCs w:val="22"/>
        </w:rPr>
        <w:t xml:space="preserve">products of the </w:t>
      </w:r>
      <w:r w:rsidR="00B377C9" w:rsidRPr="00D81C42">
        <w:rPr>
          <w:color w:val="auto"/>
          <w:sz w:val="22"/>
          <w:szCs w:val="22"/>
        </w:rPr>
        <w:t>Hospital-</w:t>
      </w:r>
      <w:r w:rsidR="001B1189">
        <w:rPr>
          <w:color w:val="auto"/>
          <w:sz w:val="22"/>
          <w:szCs w:val="22"/>
        </w:rPr>
        <w:t>s</w:t>
      </w:r>
      <w:r w:rsidR="00B377C9" w:rsidRPr="00D81C42">
        <w:rPr>
          <w:color w:val="auto"/>
          <w:sz w:val="22"/>
          <w:szCs w:val="22"/>
        </w:rPr>
        <w:t xml:space="preserve">pecific Service Multiplier for each product type by the </w:t>
      </w:r>
      <w:r w:rsidR="009651E0" w:rsidRPr="00D81C42">
        <w:rPr>
          <w:color w:val="auto"/>
          <w:sz w:val="22"/>
          <w:szCs w:val="22"/>
        </w:rPr>
        <w:t>Network-</w:t>
      </w:r>
      <w:r w:rsidR="001B1189">
        <w:rPr>
          <w:color w:val="auto"/>
          <w:sz w:val="22"/>
          <w:szCs w:val="22"/>
        </w:rPr>
        <w:t>w</w:t>
      </w:r>
      <w:r w:rsidR="009651E0" w:rsidRPr="00D81C42">
        <w:rPr>
          <w:color w:val="auto"/>
          <w:sz w:val="22"/>
          <w:szCs w:val="22"/>
        </w:rPr>
        <w:t>ide</w:t>
      </w:r>
      <w:r w:rsidR="00B377C9" w:rsidRPr="00D81C42">
        <w:rPr>
          <w:color w:val="auto"/>
          <w:sz w:val="22"/>
          <w:szCs w:val="22"/>
        </w:rPr>
        <w:t xml:space="preserve"> Service Mix for that product type to derive a </w:t>
      </w:r>
      <w:r w:rsidR="004B666F" w:rsidRPr="00D81C42">
        <w:rPr>
          <w:color w:val="auto"/>
          <w:sz w:val="22"/>
          <w:szCs w:val="22"/>
        </w:rPr>
        <w:t xml:space="preserve">Base </w:t>
      </w:r>
      <w:r w:rsidR="00B377C9" w:rsidRPr="00D81C42">
        <w:rPr>
          <w:color w:val="auto"/>
          <w:sz w:val="22"/>
          <w:szCs w:val="22"/>
        </w:rPr>
        <w:t xml:space="preserve">Service Weighted Multiplier. </w:t>
      </w:r>
      <w:r w:rsidR="009651E0" w:rsidRPr="00D81C42">
        <w:rPr>
          <w:color w:val="auto"/>
          <w:sz w:val="22"/>
          <w:szCs w:val="22"/>
        </w:rPr>
        <w:t xml:space="preserve">The sum of the products of the </w:t>
      </w:r>
      <w:r w:rsidR="0081657F" w:rsidRPr="00D81C42">
        <w:rPr>
          <w:color w:val="auto"/>
          <w:sz w:val="22"/>
          <w:szCs w:val="22"/>
        </w:rPr>
        <w:t xml:space="preserve">Base </w:t>
      </w:r>
      <w:r w:rsidR="009651E0" w:rsidRPr="00D81C42">
        <w:rPr>
          <w:color w:val="auto"/>
          <w:sz w:val="22"/>
          <w:szCs w:val="22"/>
        </w:rPr>
        <w:t xml:space="preserve">Service Weighted Multiplier for each product type and </w:t>
      </w:r>
      <w:r w:rsidR="009006E3" w:rsidRPr="00D81C42">
        <w:rPr>
          <w:color w:val="auto"/>
          <w:sz w:val="22"/>
          <w:szCs w:val="22"/>
        </w:rPr>
        <w:t>the Network-</w:t>
      </w:r>
      <w:r w:rsidR="001B1189">
        <w:rPr>
          <w:color w:val="auto"/>
          <w:sz w:val="22"/>
          <w:szCs w:val="22"/>
        </w:rPr>
        <w:t>w</w:t>
      </w:r>
      <w:r w:rsidR="009006E3" w:rsidRPr="00D81C42">
        <w:rPr>
          <w:color w:val="auto"/>
          <w:sz w:val="22"/>
          <w:szCs w:val="22"/>
        </w:rPr>
        <w:t xml:space="preserve">ide Product Mix </w:t>
      </w:r>
      <w:r w:rsidR="009651E0" w:rsidRPr="00D81C42">
        <w:rPr>
          <w:color w:val="auto"/>
          <w:sz w:val="22"/>
          <w:szCs w:val="22"/>
        </w:rPr>
        <w:t xml:space="preserve">shall </w:t>
      </w:r>
      <w:r w:rsidR="0081657F" w:rsidRPr="00D81C42">
        <w:rPr>
          <w:color w:val="auto"/>
          <w:sz w:val="22"/>
          <w:szCs w:val="22"/>
        </w:rPr>
        <w:t xml:space="preserve">produce the Base Service and Product Adjusted Multiplier. </w:t>
      </w:r>
      <w:r w:rsidR="00681AE2" w:rsidRPr="00D81C42">
        <w:rPr>
          <w:color w:val="auto"/>
          <w:sz w:val="22"/>
          <w:szCs w:val="22"/>
        </w:rPr>
        <w:t>Th</w:t>
      </w:r>
      <w:r w:rsidR="00324F6B" w:rsidRPr="00D81C42">
        <w:rPr>
          <w:color w:val="auto"/>
          <w:sz w:val="22"/>
          <w:szCs w:val="22"/>
        </w:rPr>
        <w:t xml:space="preserve">e </w:t>
      </w:r>
      <w:r w:rsidR="005A23FC" w:rsidRPr="00D81C42">
        <w:rPr>
          <w:color w:val="auto"/>
          <w:sz w:val="22"/>
          <w:szCs w:val="22"/>
        </w:rPr>
        <w:t xml:space="preserve">Center </w:t>
      </w:r>
      <w:r w:rsidR="00681AE2" w:rsidRPr="00D81C42">
        <w:rPr>
          <w:color w:val="auto"/>
          <w:sz w:val="22"/>
          <w:szCs w:val="22"/>
        </w:rPr>
        <w:t xml:space="preserve">shall derive </w:t>
      </w:r>
      <w:r w:rsidR="00324F6B" w:rsidRPr="00D81C42">
        <w:rPr>
          <w:color w:val="auto"/>
          <w:sz w:val="22"/>
          <w:szCs w:val="22"/>
        </w:rPr>
        <w:t>a Non-</w:t>
      </w:r>
      <w:r w:rsidR="001B1189">
        <w:rPr>
          <w:color w:val="auto"/>
          <w:sz w:val="22"/>
          <w:szCs w:val="22"/>
        </w:rPr>
        <w:t>c</w:t>
      </w:r>
      <w:r w:rsidR="00324F6B" w:rsidRPr="00D81C42">
        <w:rPr>
          <w:color w:val="auto"/>
          <w:sz w:val="22"/>
          <w:szCs w:val="22"/>
        </w:rPr>
        <w:t>laims M</w:t>
      </w:r>
      <w:r w:rsidR="00681AE2" w:rsidRPr="00D81C42">
        <w:rPr>
          <w:color w:val="auto"/>
          <w:sz w:val="22"/>
          <w:szCs w:val="22"/>
        </w:rPr>
        <w:t xml:space="preserve">ultiplier </w:t>
      </w:r>
      <w:r w:rsidR="00CA5754" w:rsidRPr="00D81C42">
        <w:rPr>
          <w:color w:val="auto"/>
          <w:sz w:val="22"/>
          <w:szCs w:val="22"/>
        </w:rPr>
        <w:t xml:space="preserve">of each product </w:t>
      </w:r>
      <w:r w:rsidR="00681AE2" w:rsidRPr="00D81C42">
        <w:rPr>
          <w:color w:val="auto"/>
          <w:sz w:val="22"/>
          <w:szCs w:val="22"/>
        </w:rPr>
        <w:t xml:space="preserve">for each </w:t>
      </w:r>
      <w:r w:rsidR="00B43358" w:rsidRPr="00D81C42">
        <w:rPr>
          <w:color w:val="auto"/>
          <w:sz w:val="22"/>
          <w:szCs w:val="22"/>
        </w:rPr>
        <w:t>H</w:t>
      </w:r>
      <w:r w:rsidR="00681AE2" w:rsidRPr="00D81C42">
        <w:rPr>
          <w:color w:val="auto"/>
          <w:sz w:val="22"/>
          <w:szCs w:val="22"/>
        </w:rPr>
        <w:t xml:space="preserve">ospital by dividing </w:t>
      </w:r>
      <w:r w:rsidR="00EB51BA" w:rsidRPr="00D81C42">
        <w:rPr>
          <w:color w:val="auto"/>
          <w:sz w:val="22"/>
          <w:szCs w:val="22"/>
        </w:rPr>
        <w:t xml:space="preserve">Total </w:t>
      </w:r>
      <w:r w:rsidR="00211CE2" w:rsidRPr="00D81C42">
        <w:rPr>
          <w:color w:val="auto"/>
          <w:sz w:val="22"/>
          <w:szCs w:val="22"/>
        </w:rPr>
        <w:t>N</w:t>
      </w:r>
      <w:r w:rsidR="00681AE2" w:rsidRPr="00D81C42">
        <w:rPr>
          <w:color w:val="auto"/>
          <w:sz w:val="22"/>
          <w:szCs w:val="22"/>
        </w:rPr>
        <w:t>on-</w:t>
      </w:r>
      <w:r w:rsidR="001B1189">
        <w:rPr>
          <w:color w:val="auto"/>
          <w:sz w:val="22"/>
          <w:szCs w:val="22"/>
        </w:rPr>
        <w:t>c</w:t>
      </w:r>
      <w:r w:rsidR="00681AE2" w:rsidRPr="00D81C42">
        <w:rPr>
          <w:color w:val="auto"/>
          <w:sz w:val="22"/>
          <w:szCs w:val="22"/>
        </w:rPr>
        <w:t>laims</w:t>
      </w:r>
      <w:r w:rsidR="00EB51BA" w:rsidRPr="00D81C42">
        <w:rPr>
          <w:color w:val="auto"/>
          <w:sz w:val="22"/>
          <w:szCs w:val="22"/>
        </w:rPr>
        <w:t xml:space="preserve"> </w:t>
      </w:r>
      <w:r w:rsidR="00211CE2" w:rsidRPr="00D81C42">
        <w:rPr>
          <w:color w:val="auto"/>
          <w:sz w:val="22"/>
          <w:szCs w:val="22"/>
        </w:rPr>
        <w:t>P</w:t>
      </w:r>
      <w:r w:rsidR="00681AE2" w:rsidRPr="00D81C42">
        <w:rPr>
          <w:color w:val="auto"/>
          <w:sz w:val="22"/>
          <w:szCs w:val="22"/>
        </w:rPr>
        <w:t xml:space="preserve">ayments by </w:t>
      </w:r>
      <w:r w:rsidR="00EB51BA" w:rsidRPr="00D81C42">
        <w:rPr>
          <w:color w:val="auto"/>
          <w:sz w:val="22"/>
          <w:szCs w:val="22"/>
        </w:rPr>
        <w:t>T</w:t>
      </w:r>
      <w:r w:rsidR="00681AE2" w:rsidRPr="00D81C42">
        <w:rPr>
          <w:color w:val="auto"/>
          <w:sz w:val="22"/>
          <w:szCs w:val="22"/>
        </w:rPr>
        <w:t xml:space="preserve">otal </w:t>
      </w:r>
      <w:r w:rsidR="00EB51BA" w:rsidRPr="00D81C42">
        <w:rPr>
          <w:color w:val="auto"/>
          <w:sz w:val="22"/>
          <w:szCs w:val="22"/>
        </w:rPr>
        <w:t>C</w:t>
      </w:r>
      <w:r w:rsidR="00551B5D" w:rsidRPr="00D81C42">
        <w:rPr>
          <w:color w:val="auto"/>
          <w:sz w:val="22"/>
          <w:szCs w:val="22"/>
        </w:rPr>
        <w:t>laims</w:t>
      </w:r>
      <w:r w:rsidR="00EB51BA" w:rsidRPr="00D81C42">
        <w:rPr>
          <w:color w:val="auto"/>
          <w:sz w:val="22"/>
          <w:szCs w:val="22"/>
        </w:rPr>
        <w:t>-</w:t>
      </w:r>
      <w:r w:rsidR="001B1189">
        <w:rPr>
          <w:color w:val="auto"/>
          <w:sz w:val="22"/>
          <w:szCs w:val="22"/>
        </w:rPr>
        <w:t>b</w:t>
      </w:r>
      <w:r w:rsidR="00EB51BA" w:rsidRPr="00D81C42">
        <w:rPr>
          <w:color w:val="auto"/>
          <w:sz w:val="22"/>
          <w:szCs w:val="22"/>
        </w:rPr>
        <w:t>ased</w:t>
      </w:r>
      <w:r w:rsidR="00551B5D" w:rsidRPr="00D81C42">
        <w:rPr>
          <w:color w:val="auto"/>
          <w:sz w:val="22"/>
          <w:szCs w:val="22"/>
        </w:rPr>
        <w:t xml:space="preserve"> </w:t>
      </w:r>
      <w:r w:rsidR="00EB51BA" w:rsidRPr="00D81C42">
        <w:rPr>
          <w:color w:val="auto"/>
          <w:sz w:val="22"/>
          <w:szCs w:val="22"/>
        </w:rPr>
        <w:t>P</w:t>
      </w:r>
      <w:r w:rsidR="00681AE2" w:rsidRPr="00D81C42">
        <w:rPr>
          <w:color w:val="auto"/>
          <w:sz w:val="22"/>
          <w:szCs w:val="22"/>
        </w:rPr>
        <w:t xml:space="preserve">ayments and multiplying the result by the Base Service Weighted Multiplier. </w:t>
      </w:r>
      <w:r w:rsidR="00324F6B" w:rsidRPr="00D81C42">
        <w:rPr>
          <w:color w:val="auto"/>
          <w:sz w:val="22"/>
          <w:szCs w:val="22"/>
        </w:rPr>
        <w:t>The sum of the products of the Non-</w:t>
      </w:r>
      <w:r w:rsidR="001B1189">
        <w:rPr>
          <w:color w:val="auto"/>
          <w:sz w:val="22"/>
          <w:szCs w:val="22"/>
        </w:rPr>
        <w:t>c</w:t>
      </w:r>
      <w:r w:rsidR="00324F6B" w:rsidRPr="00D81C42">
        <w:rPr>
          <w:color w:val="auto"/>
          <w:sz w:val="22"/>
          <w:szCs w:val="22"/>
        </w:rPr>
        <w:t>laims Multiplier and the Network Average Product Mix shall produce the Product-</w:t>
      </w:r>
      <w:r w:rsidR="001B1189">
        <w:rPr>
          <w:color w:val="auto"/>
          <w:sz w:val="22"/>
          <w:szCs w:val="22"/>
        </w:rPr>
        <w:t>a</w:t>
      </w:r>
      <w:r w:rsidR="00324F6B" w:rsidRPr="00D81C42">
        <w:rPr>
          <w:color w:val="auto"/>
          <w:sz w:val="22"/>
          <w:szCs w:val="22"/>
        </w:rPr>
        <w:t>djusted Non-</w:t>
      </w:r>
      <w:r w:rsidR="001B1189">
        <w:rPr>
          <w:color w:val="auto"/>
          <w:sz w:val="22"/>
          <w:szCs w:val="22"/>
        </w:rPr>
        <w:t>c</w:t>
      </w:r>
      <w:r w:rsidR="00324F6B" w:rsidRPr="00D81C42">
        <w:rPr>
          <w:color w:val="auto"/>
          <w:sz w:val="22"/>
          <w:szCs w:val="22"/>
        </w:rPr>
        <w:t>laims Multiplier. The sum of the Product-</w:t>
      </w:r>
      <w:r w:rsidR="001B1189">
        <w:rPr>
          <w:color w:val="auto"/>
          <w:sz w:val="22"/>
          <w:szCs w:val="22"/>
        </w:rPr>
        <w:t>a</w:t>
      </w:r>
      <w:r w:rsidR="00324F6B" w:rsidRPr="00D81C42">
        <w:rPr>
          <w:color w:val="auto"/>
          <w:sz w:val="22"/>
          <w:szCs w:val="22"/>
        </w:rPr>
        <w:t>djusted Non-</w:t>
      </w:r>
      <w:r w:rsidR="001B1189">
        <w:rPr>
          <w:color w:val="auto"/>
          <w:sz w:val="22"/>
          <w:szCs w:val="22"/>
        </w:rPr>
        <w:t>c</w:t>
      </w:r>
      <w:r w:rsidR="00324F6B" w:rsidRPr="00D81C42">
        <w:rPr>
          <w:color w:val="auto"/>
          <w:sz w:val="22"/>
          <w:szCs w:val="22"/>
        </w:rPr>
        <w:t xml:space="preserve">laims Multiplier and the Base Service and Product Adjusted Multiplier </w:t>
      </w:r>
      <w:r w:rsidR="003F6397" w:rsidRPr="00D81C42">
        <w:rPr>
          <w:color w:val="auto"/>
          <w:sz w:val="22"/>
          <w:szCs w:val="22"/>
        </w:rPr>
        <w:t xml:space="preserve">divided </w:t>
      </w:r>
      <w:r w:rsidR="00C804DB" w:rsidRPr="00D81C42">
        <w:rPr>
          <w:color w:val="auto"/>
          <w:sz w:val="22"/>
          <w:szCs w:val="22"/>
        </w:rPr>
        <w:t xml:space="preserve">by the Network Average Hospital Outpatient Multiplier </w:t>
      </w:r>
      <w:r w:rsidR="00324F6B" w:rsidRPr="00D81C42">
        <w:rPr>
          <w:color w:val="auto"/>
          <w:sz w:val="22"/>
          <w:szCs w:val="22"/>
        </w:rPr>
        <w:t xml:space="preserve">shall </w:t>
      </w:r>
      <w:r w:rsidR="009651E0" w:rsidRPr="00D81C42">
        <w:rPr>
          <w:color w:val="auto"/>
          <w:sz w:val="22"/>
          <w:szCs w:val="22"/>
        </w:rPr>
        <w:t>result in the Hospital’s Outpatient Relative Price.</w:t>
      </w:r>
      <w:r w:rsidR="00383920" w:rsidRPr="00D81C42">
        <w:rPr>
          <w:color w:val="auto"/>
          <w:sz w:val="22"/>
          <w:szCs w:val="22"/>
        </w:rPr>
        <w:t xml:space="preserve"> Payers will be provided a copy of the </w:t>
      </w:r>
      <w:r w:rsidR="004460B8">
        <w:rPr>
          <w:color w:val="auto"/>
          <w:sz w:val="22"/>
          <w:szCs w:val="22"/>
        </w:rPr>
        <w:t>results</w:t>
      </w:r>
      <w:r w:rsidR="00383920" w:rsidRPr="00D81C42">
        <w:rPr>
          <w:color w:val="auto"/>
          <w:sz w:val="22"/>
          <w:szCs w:val="22"/>
        </w:rPr>
        <w:t>.</w:t>
      </w:r>
    </w:p>
    <w:p w14:paraId="2F10CF82" w14:textId="77777777" w:rsidR="00533A39" w:rsidRPr="00D81C42" w:rsidRDefault="00533A39" w:rsidP="00B64241">
      <w:pPr>
        <w:pStyle w:val="Default"/>
        <w:ind w:left="1440"/>
        <w:jc w:val="both"/>
        <w:rPr>
          <w:color w:val="auto"/>
          <w:sz w:val="22"/>
          <w:szCs w:val="22"/>
        </w:rPr>
      </w:pPr>
    </w:p>
    <w:p w14:paraId="32F5733D" w14:textId="3A18503A" w:rsidR="00946D4B" w:rsidRPr="00D81C42" w:rsidRDefault="00634642" w:rsidP="00B64241">
      <w:pPr>
        <w:pStyle w:val="Default"/>
        <w:ind w:left="288" w:firstLine="720"/>
        <w:jc w:val="both"/>
        <w:rPr>
          <w:color w:val="auto"/>
          <w:sz w:val="22"/>
          <w:szCs w:val="22"/>
          <w:u w:val="single"/>
        </w:rPr>
      </w:pPr>
      <w:r w:rsidRPr="00C200D9">
        <w:rPr>
          <w:color w:val="auto"/>
          <w:sz w:val="22"/>
          <w:szCs w:val="22"/>
        </w:rPr>
        <w:t>(</w:t>
      </w:r>
      <w:r w:rsidR="00946D4B" w:rsidRPr="00B64241">
        <w:rPr>
          <w:color w:val="auto"/>
          <w:sz w:val="22"/>
          <w:szCs w:val="22"/>
        </w:rPr>
        <w:t>2</w:t>
      </w:r>
      <w:r w:rsidR="000A176F" w:rsidRPr="00B64241">
        <w:rPr>
          <w:color w:val="auto"/>
          <w:sz w:val="22"/>
          <w:szCs w:val="22"/>
        </w:rPr>
        <w:t>)</w:t>
      </w:r>
      <w:r w:rsidR="000A176F" w:rsidRPr="00D81C42">
        <w:rPr>
          <w:color w:val="auto"/>
          <w:sz w:val="22"/>
          <w:szCs w:val="22"/>
          <w:u w:val="single"/>
        </w:rPr>
        <w:t xml:space="preserve"> </w:t>
      </w:r>
      <w:r w:rsidR="00C200D9">
        <w:rPr>
          <w:color w:val="auto"/>
          <w:sz w:val="22"/>
          <w:szCs w:val="22"/>
          <w:u w:val="single"/>
        </w:rPr>
        <w:t xml:space="preserve"> </w:t>
      </w:r>
      <w:r w:rsidRPr="00D81C42">
        <w:rPr>
          <w:color w:val="auto"/>
          <w:sz w:val="22"/>
          <w:szCs w:val="22"/>
          <w:u w:val="single"/>
        </w:rPr>
        <w:t>Physicia</w:t>
      </w:r>
      <w:r w:rsidR="00B41269" w:rsidRPr="00D81C42">
        <w:rPr>
          <w:color w:val="auto"/>
          <w:sz w:val="22"/>
          <w:szCs w:val="22"/>
          <w:u w:val="single"/>
        </w:rPr>
        <w:t>n Groups</w:t>
      </w:r>
      <w:r w:rsidR="001B1189" w:rsidRPr="00B64241">
        <w:rPr>
          <w:color w:val="auto"/>
          <w:sz w:val="22"/>
          <w:szCs w:val="22"/>
        </w:rPr>
        <w:t>.</w:t>
      </w:r>
      <w:r w:rsidRPr="00D81C42">
        <w:rPr>
          <w:color w:val="auto"/>
          <w:sz w:val="22"/>
          <w:szCs w:val="22"/>
          <w:u w:val="single"/>
        </w:rPr>
        <w:t xml:space="preserve">  </w:t>
      </w:r>
    </w:p>
    <w:p w14:paraId="0D52A9CE" w14:textId="3AF04657" w:rsidR="00946D4B" w:rsidRPr="00D81C42" w:rsidRDefault="00946D4B" w:rsidP="00B64241">
      <w:pPr>
        <w:pStyle w:val="Default"/>
        <w:ind w:left="1440"/>
        <w:jc w:val="both"/>
        <w:rPr>
          <w:color w:val="auto"/>
          <w:sz w:val="22"/>
          <w:szCs w:val="22"/>
        </w:rPr>
      </w:pPr>
      <w:r w:rsidRPr="00D81C42">
        <w:rPr>
          <w:color w:val="auto"/>
          <w:sz w:val="22"/>
          <w:szCs w:val="22"/>
        </w:rPr>
        <w:t>(a) Payers must separately identify and repo</w:t>
      </w:r>
      <w:r w:rsidR="00B41269" w:rsidRPr="00D81C42">
        <w:rPr>
          <w:color w:val="auto"/>
          <w:sz w:val="22"/>
          <w:szCs w:val="22"/>
        </w:rPr>
        <w:t xml:space="preserve">rt Relative Price data for </w:t>
      </w:r>
      <w:r w:rsidR="00ED1E2D" w:rsidRPr="00D81C42">
        <w:rPr>
          <w:color w:val="auto"/>
          <w:sz w:val="22"/>
          <w:szCs w:val="22"/>
        </w:rPr>
        <w:t xml:space="preserve">the top 30 </w:t>
      </w:r>
      <w:r w:rsidR="00A150D3" w:rsidRPr="00D81C42">
        <w:rPr>
          <w:color w:val="auto"/>
          <w:sz w:val="22"/>
          <w:szCs w:val="22"/>
        </w:rPr>
        <w:t>P</w:t>
      </w:r>
      <w:r w:rsidR="00B41269" w:rsidRPr="00D81C42">
        <w:rPr>
          <w:color w:val="auto"/>
          <w:sz w:val="22"/>
          <w:szCs w:val="22"/>
        </w:rPr>
        <w:t xml:space="preserve">hysician </w:t>
      </w:r>
      <w:r w:rsidR="00A150D3" w:rsidRPr="00D81C42">
        <w:rPr>
          <w:color w:val="auto"/>
          <w:sz w:val="22"/>
          <w:szCs w:val="22"/>
        </w:rPr>
        <w:t>G</w:t>
      </w:r>
      <w:r w:rsidR="00B41269" w:rsidRPr="00D81C42">
        <w:rPr>
          <w:color w:val="auto"/>
          <w:sz w:val="22"/>
          <w:szCs w:val="22"/>
        </w:rPr>
        <w:t>roups</w:t>
      </w:r>
      <w:r w:rsidRPr="00D81C42">
        <w:rPr>
          <w:color w:val="auto"/>
          <w:sz w:val="22"/>
          <w:szCs w:val="22"/>
        </w:rPr>
        <w:t xml:space="preserve"> </w:t>
      </w:r>
      <w:r w:rsidR="00ED1E2D" w:rsidRPr="00D81C42">
        <w:rPr>
          <w:color w:val="auto"/>
          <w:sz w:val="22"/>
          <w:szCs w:val="22"/>
        </w:rPr>
        <w:t xml:space="preserve">within </w:t>
      </w:r>
      <w:r w:rsidR="00B41269" w:rsidRPr="00D81C42">
        <w:rPr>
          <w:color w:val="auto"/>
          <w:sz w:val="22"/>
          <w:szCs w:val="22"/>
        </w:rPr>
        <w:t xml:space="preserve">a </w:t>
      </w:r>
      <w:r w:rsidR="00A150D3" w:rsidRPr="00D81C42">
        <w:rPr>
          <w:color w:val="auto"/>
          <w:sz w:val="22"/>
          <w:szCs w:val="22"/>
        </w:rPr>
        <w:t>P</w:t>
      </w:r>
      <w:r w:rsidR="00ED1E2D" w:rsidRPr="00D81C42">
        <w:rPr>
          <w:color w:val="auto"/>
          <w:sz w:val="22"/>
          <w:szCs w:val="22"/>
        </w:rPr>
        <w:t xml:space="preserve">ayer’s network, determined by revenue from the </w:t>
      </w:r>
      <w:r w:rsidR="00A150D3" w:rsidRPr="00D81C42">
        <w:rPr>
          <w:color w:val="auto"/>
          <w:sz w:val="22"/>
          <w:szCs w:val="22"/>
        </w:rPr>
        <w:t>P</w:t>
      </w:r>
      <w:r w:rsidR="00ED1E2D" w:rsidRPr="00D81C42">
        <w:rPr>
          <w:color w:val="auto"/>
          <w:sz w:val="22"/>
          <w:szCs w:val="22"/>
        </w:rPr>
        <w:t>ayer.</w:t>
      </w:r>
      <w:r w:rsidRPr="00D81C42">
        <w:rPr>
          <w:color w:val="auto"/>
          <w:sz w:val="22"/>
          <w:szCs w:val="22"/>
        </w:rPr>
        <w:t xml:space="preserve"> </w:t>
      </w:r>
    </w:p>
    <w:p w14:paraId="3748F19E" w14:textId="2EC73ABE" w:rsidR="00946D4B" w:rsidRPr="00D81C42" w:rsidRDefault="00B41269" w:rsidP="00B64241">
      <w:pPr>
        <w:pStyle w:val="Default"/>
        <w:ind w:left="1440"/>
        <w:jc w:val="both"/>
        <w:rPr>
          <w:color w:val="auto"/>
          <w:sz w:val="22"/>
          <w:szCs w:val="22"/>
        </w:rPr>
      </w:pPr>
      <w:r w:rsidRPr="00D81C42">
        <w:rPr>
          <w:color w:val="auto"/>
          <w:sz w:val="22"/>
          <w:szCs w:val="22"/>
        </w:rPr>
        <w:t xml:space="preserve">(b) Payers shall report </w:t>
      </w:r>
      <w:r w:rsidR="00946D4B" w:rsidRPr="00D81C42">
        <w:rPr>
          <w:color w:val="auto"/>
          <w:sz w:val="22"/>
          <w:szCs w:val="22"/>
        </w:rPr>
        <w:t>aggregate Relative Price</w:t>
      </w:r>
      <w:r w:rsidRPr="00D81C42">
        <w:rPr>
          <w:color w:val="auto"/>
          <w:sz w:val="22"/>
          <w:szCs w:val="22"/>
        </w:rPr>
        <w:t xml:space="preserve"> data</w:t>
      </w:r>
      <w:r w:rsidR="00946D4B" w:rsidRPr="00D81C42">
        <w:rPr>
          <w:color w:val="auto"/>
          <w:sz w:val="22"/>
          <w:szCs w:val="22"/>
        </w:rPr>
        <w:t xml:space="preserve"> for all </w:t>
      </w:r>
      <w:r w:rsidR="00ED1E2D" w:rsidRPr="00D81C42">
        <w:rPr>
          <w:color w:val="auto"/>
          <w:sz w:val="22"/>
          <w:szCs w:val="22"/>
        </w:rPr>
        <w:t xml:space="preserve">remaining </w:t>
      </w:r>
      <w:r w:rsidR="00A150D3" w:rsidRPr="00D81C42">
        <w:rPr>
          <w:color w:val="auto"/>
          <w:sz w:val="22"/>
          <w:szCs w:val="22"/>
        </w:rPr>
        <w:t>P</w:t>
      </w:r>
      <w:r w:rsidRPr="00D81C42">
        <w:rPr>
          <w:color w:val="auto"/>
          <w:sz w:val="22"/>
          <w:szCs w:val="22"/>
        </w:rPr>
        <w:t xml:space="preserve">hysician </w:t>
      </w:r>
      <w:r w:rsidR="00A150D3" w:rsidRPr="00D81C42">
        <w:rPr>
          <w:color w:val="auto"/>
          <w:sz w:val="22"/>
          <w:szCs w:val="22"/>
        </w:rPr>
        <w:t>G</w:t>
      </w:r>
      <w:r w:rsidRPr="00D81C42">
        <w:rPr>
          <w:color w:val="auto"/>
          <w:sz w:val="22"/>
          <w:szCs w:val="22"/>
        </w:rPr>
        <w:t>roup</w:t>
      </w:r>
      <w:r w:rsidR="00946D4B" w:rsidRPr="00D81C42">
        <w:rPr>
          <w:color w:val="auto"/>
          <w:sz w:val="22"/>
          <w:szCs w:val="22"/>
        </w:rPr>
        <w:t xml:space="preserve">s </w:t>
      </w:r>
      <w:r w:rsidR="00ED1E2D" w:rsidRPr="00D81C42">
        <w:rPr>
          <w:color w:val="auto"/>
          <w:sz w:val="22"/>
          <w:szCs w:val="22"/>
        </w:rPr>
        <w:t>outside of the top 30</w:t>
      </w:r>
      <w:r w:rsidR="00946D4B" w:rsidRPr="00D81C42">
        <w:rPr>
          <w:color w:val="auto"/>
          <w:sz w:val="22"/>
          <w:szCs w:val="22"/>
        </w:rPr>
        <w:t xml:space="preserve"> in th</w:t>
      </w:r>
      <w:r w:rsidRPr="00D81C42">
        <w:rPr>
          <w:color w:val="auto"/>
          <w:sz w:val="22"/>
          <w:szCs w:val="22"/>
        </w:rPr>
        <w:t>e relevant reporting period</w:t>
      </w:r>
      <w:r w:rsidR="00543956" w:rsidRPr="00D81C42">
        <w:rPr>
          <w:color w:val="auto"/>
          <w:sz w:val="22"/>
          <w:szCs w:val="22"/>
        </w:rPr>
        <w:t>.</w:t>
      </w:r>
      <w:r w:rsidR="00946D4B" w:rsidRPr="00D81C42">
        <w:rPr>
          <w:color w:val="auto"/>
          <w:sz w:val="22"/>
          <w:szCs w:val="22"/>
        </w:rPr>
        <w:t xml:space="preserve"> The </w:t>
      </w:r>
      <w:r w:rsidR="005A23FC" w:rsidRPr="00D81C42">
        <w:rPr>
          <w:color w:val="auto"/>
          <w:sz w:val="22"/>
          <w:szCs w:val="22"/>
        </w:rPr>
        <w:t xml:space="preserve">Center </w:t>
      </w:r>
      <w:r w:rsidR="00946D4B" w:rsidRPr="00D81C42">
        <w:rPr>
          <w:color w:val="auto"/>
          <w:sz w:val="22"/>
          <w:szCs w:val="22"/>
        </w:rPr>
        <w:t xml:space="preserve">may request additional information on such </w:t>
      </w:r>
      <w:r w:rsidR="00A150D3" w:rsidRPr="00D81C42">
        <w:rPr>
          <w:color w:val="auto"/>
          <w:sz w:val="22"/>
          <w:szCs w:val="22"/>
        </w:rPr>
        <w:t>P</w:t>
      </w:r>
      <w:r w:rsidR="00946D4B" w:rsidRPr="00D81C42">
        <w:rPr>
          <w:color w:val="auto"/>
          <w:sz w:val="22"/>
          <w:szCs w:val="22"/>
        </w:rPr>
        <w:t>roviders.</w:t>
      </w:r>
    </w:p>
    <w:p w14:paraId="046A1391" w14:textId="77777777" w:rsidR="009651E0" w:rsidRPr="00D81C42" w:rsidRDefault="00B41269" w:rsidP="00B64241">
      <w:pPr>
        <w:pStyle w:val="Default"/>
        <w:ind w:left="1440"/>
        <w:jc w:val="both"/>
        <w:rPr>
          <w:color w:val="auto"/>
          <w:sz w:val="22"/>
          <w:szCs w:val="22"/>
        </w:rPr>
      </w:pPr>
      <w:r w:rsidRPr="00D81C42">
        <w:rPr>
          <w:color w:val="auto"/>
          <w:sz w:val="22"/>
          <w:szCs w:val="22"/>
        </w:rPr>
        <w:t>(</w:t>
      </w:r>
      <w:r w:rsidR="00543956" w:rsidRPr="00D81C42">
        <w:rPr>
          <w:color w:val="auto"/>
          <w:sz w:val="22"/>
          <w:szCs w:val="22"/>
        </w:rPr>
        <w:t>c</w:t>
      </w:r>
      <w:r w:rsidR="003917D2" w:rsidRPr="00D81C42">
        <w:rPr>
          <w:color w:val="auto"/>
          <w:sz w:val="22"/>
          <w:szCs w:val="22"/>
        </w:rPr>
        <w:t xml:space="preserve">) </w:t>
      </w:r>
      <w:r w:rsidR="003917D2" w:rsidRPr="00D81C42">
        <w:rPr>
          <w:color w:val="auto"/>
          <w:sz w:val="22"/>
          <w:szCs w:val="22"/>
          <w:u w:val="single"/>
        </w:rPr>
        <w:t>Required Data</w:t>
      </w:r>
      <w:r w:rsidR="000A176F" w:rsidRPr="00D81C42">
        <w:rPr>
          <w:color w:val="auto"/>
          <w:sz w:val="22"/>
          <w:szCs w:val="22"/>
          <w:u w:val="single"/>
        </w:rPr>
        <w:t xml:space="preserve"> Elements</w:t>
      </w:r>
      <w:r w:rsidR="001B1189" w:rsidRPr="00B64241">
        <w:rPr>
          <w:color w:val="auto"/>
          <w:sz w:val="22"/>
          <w:szCs w:val="22"/>
        </w:rPr>
        <w:t>.</w:t>
      </w:r>
      <w:r w:rsidR="000B471B" w:rsidRPr="00D81C42">
        <w:rPr>
          <w:color w:val="auto"/>
          <w:sz w:val="22"/>
          <w:szCs w:val="22"/>
        </w:rPr>
        <w:tab/>
      </w:r>
    </w:p>
    <w:p w14:paraId="747D5AFE" w14:textId="77777777" w:rsidR="00C33612" w:rsidRPr="00D81C42" w:rsidRDefault="00C33612" w:rsidP="00B64241">
      <w:pPr>
        <w:ind w:left="864" w:firstLine="720"/>
        <w:jc w:val="both"/>
        <w:rPr>
          <w:szCs w:val="22"/>
        </w:rPr>
      </w:pPr>
      <w:r w:rsidRPr="00D81C42">
        <w:rPr>
          <w:szCs w:val="22"/>
        </w:rPr>
        <w:t>1. CHIA Organization ID or Payer’s Internal Provider Number</w:t>
      </w:r>
      <w:r w:rsidR="001B1189">
        <w:rPr>
          <w:szCs w:val="22"/>
        </w:rPr>
        <w:t>;</w:t>
      </w:r>
      <w:r w:rsidR="00324784" w:rsidRPr="00D81C42">
        <w:rPr>
          <w:szCs w:val="22"/>
        </w:rPr>
        <w:t xml:space="preserve"> </w:t>
      </w:r>
    </w:p>
    <w:p w14:paraId="0818C0C2" w14:textId="77777777" w:rsidR="00324784" w:rsidRPr="00D81C42" w:rsidRDefault="00C33612" w:rsidP="00B64241">
      <w:pPr>
        <w:ind w:left="864" w:firstLine="720"/>
        <w:jc w:val="both"/>
        <w:rPr>
          <w:szCs w:val="22"/>
        </w:rPr>
      </w:pPr>
      <w:r w:rsidRPr="00D81C42">
        <w:rPr>
          <w:szCs w:val="22"/>
        </w:rPr>
        <w:t xml:space="preserve">2. </w:t>
      </w:r>
      <w:r w:rsidR="00324784" w:rsidRPr="00D81C42">
        <w:rPr>
          <w:szCs w:val="22"/>
        </w:rPr>
        <w:t>Name of Physician Group Practice</w:t>
      </w:r>
      <w:r w:rsidR="001B1189">
        <w:rPr>
          <w:szCs w:val="22"/>
        </w:rPr>
        <w:t>;</w:t>
      </w:r>
      <w:r w:rsidR="00324784" w:rsidRPr="00D81C42">
        <w:rPr>
          <w:szCs w:val="22"/>
        </w:rPr>
        <w:t xml:space="preserve"> </w:t>
      </w:r>
    </w:p>
    <w:p w14:paraId="38A776F8" w14:textId="77777777" w:rsidR="00324784" w:rsidRPr="00D81C42" w:rsidRDefault="00C33612" w:rsidP="00B64241">
      <w:pPr>
        <w:ind w:left="864" w:firstLine="720"/>
        <w:jc w:val="both"/>
        <w:rPr>
          <w:szCs w:val="22"/>
        </w:rPr>
      </w:pPr>
      <w:r w:rsidRPr="00D81C42">
        <w:rPr>
          <w:szCs w:val="22"/>
        </w:rPr>
        <w:t>3</w:t>
      </w:r>
      <w:r w:rsidR="00324784" w:rsidRPr="00D81C42">
        <w:rPr>
          <w:szCs w:val="22"/>
        </w:rPr>
        <w:t>. Name of</w:t>
      </w:r>
      <w:r w:rsidR="00844CDE" w:rsidRPr="00D81C42">
        <w:rPr>
          <w:szCs w:val="22"/>
        </w:rPr>
        <w:t xml:space="preserve"> Physician</w:t>
      </w:r>
      <w:r w:rsidR="00324784" w:rsidRPr="00D81C42">
        <w:rPr>
          <w:szCs w:val="22"/>
        </w:rPr>
        <w:t xml:space="preserve"> Local Practice Group</w:t>
      </w:r>
      <w:r w:rsidR="001B1189">
        <w:rPr>
          <w:szCs w:val="22"/>
        </w:rPr>
        <w:t>;</w:t>
      </w:r>
      <w:r w:rsidR="00324784" w:rsidRPr="00D81C42">
        <w:rPr>
          <w:szCs w:val="22"/>
        </w:rPr>
        <w:t xml:space="preserve"> </w:t>
      </w:r>
    </w:p>
    <w:p w14:paraId="0B8BCD2E" w14:textId="77777777" w:rsidR="00324784" w:rsidRPr="00D81C42" w:rsidRDefault="00C33612" w:rsidP="00B64241">
      <w:pPr>
        <w:ind w:left="864" w:firstLine="720"/>
        <w:jc w:val="both"/>
        <w:rPr>
          <w:szCs w:val="22"/>
        </w:rPr>
      </w:pPr>
      <w:r w:rsidRPr="00D81C42">
        <w:rPr>
          <w:szCs w:val="22"/>
        </w:rPr>
        <w:t>4</w:t>
      </w:r>
      <w:r w:rsidR="00324784" w:rsidRPr="00D81C42">
        <w:rPr>
          <w:szCs w:val="22"/>
        </w:rPr>
        <w:t>. Pediatric Indicator</w:t>
      </w:r>
      <w:r w:rsidR="001B1189">
        <w:rPr>
          <w:szCs w:val="22"/>
        </w:rPr>
        <w:t>;</w:t>
      </w:r>
    </w:p>
    <w:p w14:paraId="0D4B2353" w14:textId="77777777" w:rsidR="009651E0" w:rsidRPr="00D81C42" w:rsidRDefault="00C33612" w:rsidP="00B64241">
      <w:pPr>
        <w:ind w:left="1584"/>
        <w:jc w:val="both"/>
        <w:rPr>
          <w:szCs w:val="22"/>
        </w:rPr>
      </w:pPr>
      <w:r w:rsidRPr="00D81C42">
        <w:rPr>
          <w:szCs w:val="22"/>
        </w:rPr>
        <w:lastRenderedPageBreak/>
        <w:t>5</w:t>
      </w:r>
      <w:r w:rsidR="009651E0" w:rsidRPr="00D81C42">
        <w:rPr>
          <w:szCs w:val="22"/>
        </w:rPr>
        <w:t xml:space="preserve">. </w:t>
      </w:r>
      <w:r w:rsidR="00CA7042" w:rsidRPr="00D81C42">
        <w:rPr>
          <w:szCs w:val="22"/>
        </w:rPr>
        <w:t>Insurance Category</w:t>
      </w:r>
      <w:r w:rsidR="001B1189">
        <w:rPr>
          <w:szCs w:val="22"/>
        </w:rPr>
        <w:t>;</w:t>
      </w:r>
      <w:r w:rsidR="009651E0" w:rsidRPr="00D81C42">
        <w:rPr>
          <w:szCs w:val="22"/>
        </w:rPr>
        <w:t xml:space="preserve"> </w:t>
      </w:r>
    </w:p>
    <w:p w14:paraId="1696D0D1" w14:textId="77777777" w:rsidR="00895278" w:rsidRPr="00D81C42" w:rsidRDefault="00C33612" w:rsidP="00B64241">
      <w:pPr>
        <w:ind w:left="864" w:firstLine="720"/>
        <w:jc w:val="both"/>
        <w:rPr>
          <w:szCs w:val="22"/>
        </w:rPr>
      </w:pPr>
      <w:r w:rsidRPr="00D81C42">
        <w:rPr>
          <w:szCs w:val="22"/>
        </w:rPr>
        <w:t>6</w:t>
      </w:r>
      <w:r w:rsidR="00895278" w:rsidRPr="00D81C42">
        <w:rPr>
          <w:szCs w:val="22"/>
        </w:rPr>
        <w:t>. Product Type</w:t>
      </w:r>
      <w:r w:rsidR="001B1189">
        <w:rPr>
          <w:szCs w:val="22"/>
        </w:rPr>
        <w:t>;</w:t>
      </w:r>
      <w:r w:rsidR="00895278" w:rsidRPr="00D81C42">
        <w:rPr>
          <w:szCs w:val="22"/>
        </w:rPr>
        <w:t xml:space="preserve"> </w:t>
      </w:r>
    </w:p>
    <w:p w14:paraId="32D5951A" w14:textId="6766349E" w:rsidR="00895278" w:rsidRPr="00D81C42" w:rsidRDefault="00C33612" w:rsidP="00B64241">
      <w:pPr>
        <w:ind w:left="1584"/>
        <w:jc w:val="both"/>
        <w:rPr>
          <w:szCs w:val="22"/>
        </w:rPr>
      </w:pPr>
      <w:r w:rsidRPr="00D81C42">
        <w:rPr>
          <w:szCs w:val="22"/>
        </w:rPr>
        <w:t>7</w:t>
      </w:r>
      <w:r w:rsidR="00895278" w:rsidRPr="00D81C42">
        <w:rPr>
          <w:szCs w:val="22"/>
        </w:rPr>
        <w:t xml:space="preserve">. </w:t>
      </w:r>
      <w:r w:rsidR="00B41269" w:rsidRPr="003E06A9">
        <w:rPr>
          <w:szCs w:val="22"/>
          <w:u w:val="single"/>
        </w:rPr>
        <w:t>Physician Group</w:t>
      </w:r>
      <w:r w:rsidR="00895278" w:rsidRPr="003E06A9">
        <w:rPr>
          <w:szCs w:val="22"/>
          <w:u w:val="single"/>
        </w:rPr>
        <w:t>-</w:t>
      </w:r>
      <w:r w:rsidR="001B1189" w:rsidRPr="003E06A9">
        <w:rPr>
          <w:szCs w:val="22"/>
          <w:u w:val="single"/>
        </w:rPr>
        <w:t>s</w:t>
      </w:r>
      <w:r w:rsidR="00895278" w:rsidRPr="003E06A9">
        <w:rPr>
          <w:szCs w:val="22"/>
          <w:u w:val="single"/>
        </w:rPr>
        <w:t>pecific Service Multipliers</w:t>
      </w:r>
      <w:r w:rsidR="00895278" w:rsidRPr="00D81C42">
        <w:rPr>
          <w:szCs w:val="22"/>
        </w:rPr>
        <w:t xml:space="preserve">: the negotiated fee schedule multipliers for each </w:t>
      </w:r>
      <w:r w:rsidR="00A150D3" w:rsidRPr="00D81C42">
        <w:rPr>
          <w:szCs w:val="22"/>
        </w:rPr>
        <w:t>P</w:t>
      </w:r>
      <w:r w:rsidR="00B41269" w:rsidRPr="00D81C42">
        <w:rPr>
          <w:szCs w:val="22"/>
        </w:rPr>
        <w:t xml:space="preserve">hysician </w:t>
      </w:r>
      <w:r w:rsidR="00A150D3" w:rsidRPr="00D81C42">
        <w:rPr>
          <w:szCs w:val="22"/>
        </w:rPr>
        <w:t>G</w:t>
      </w:r>
      <w:r w:rsidR="00B41269" w:rsidRPr="00D81C42">
        <w:rPr>
          <w:szCs w:val="22"/>
        </w:rPr>
        <w:t>roup</w:t>
      </w:r>
      <w:r w:rsidR="00895278" w:rsidRPr="00D81C42">
        <w:rPr>
          <w:szCs w:val="22"/>
        </w:rPr>
        <w:t xml:space="preserve">, for each fee schedule category as determined by the Payer, for each product. </w:t>
      </w:r>
      <w:r w:rsidR="00B41269" w:rsidRPr="00D81C42">
        <w:rPr>
          <w:szCs w:val="22"/>
        </w:rPr>
        <w:t xml:space="preserve">For </w:t>
      </w:r>
      <w:r w:rsidR="00A150D3" w:rsidRPr="00D81C42">
        <w:rPr>
          <w:szCs w:val="22"/>
        </w:rPr>
        <w:t>P</w:t>
      </w:r>
      <w:r w:rsidR="00B41269" w:rsidRPr="00D81C42">
        <w:rPr>
          <w:szCs w:val="22"/>
        </w:rPr>
        <w:t xml:space="preserve">hysician </w:t>
      </w:r>
      <w:r w:rsidR="00A150D3" w:rsidRPr="00D81C42">
        <w:rPr>
          <w:szCs w:val="22"/>
        </w:rPr>
        <w:t>G</w:t>
      </w:r>
      <w:r w:rsidR="00B41269" w:rsidRPr="00D81C42">
        <w:rPr>
          <w:szCs w:val="22"/>
        </w:rPr>
        <w:t>roup</w:t>
      </w:r>
      <w:r w:rsidR="00895278" w:rsidRPr="00D81C42">
        <w:rPr>
          <w:szCs w:val="22"/>
        </w:rPr>
        <w:t xml:space="preserve">s paid on a non-fee schedule basis, multipliers shall </w:t>
      </w:r>
      <w:r w:rsidR="00D30397">
        <w:rPr>
          <w:szCs w:val="22"/>
        </w:rPr>
        <w:t xml:space="preserve">   </w:t>
      </w:r>
      <w:r w:rsidR="00895278" w:rsidRPr="00D81C42">
        <w:rPr>
          <w:szCs w:val="22"/>
        </w:rPr>
        <w:t xml:space="preserve">be </w:t>
      </w:r>
      <w:r w:rsidR="004508B0" w:rsidRPr="00D81C42">
        <w:rPr>
          <w:szCs w:val="22"/>
        </w:rPr>
        <w:t xml:space="preserve">derived by dividing payments for a service category by the amount that would have been paid if the </w:t>
      </w:r>
      <w:r w:rsidR="00A150D3" w:rsidRPr="00D81C42">
        <w:rPr>
          <w:szCs w:val="22"/>
        </w:rPr>
        <w:t>P</w:t>
      </w:r>
      <w:r w:rsidR="004508B0" w:rsidRPr="00D81C42">
        <w:rPr>
          <w:szCs w:val="22"/>
        </w:rPr>
        <w:t xml:space="preserve">hysician </w:t>
      </w:r>
      <w:r w:rsidR="00A150D3" w:rsidRPr="00D81C42">
        <w:rPr>
          <w:szCs w:val="22"/>
        </w:rPr>
        <w:t>G</w:t>
      </w:r>
      <w:r w:rsidR="004508B0" w:rsidRPr="00D81C42">
        <w:rPr>
          <w:szCs w:val="22"/>
        </w:rPr>
        <w:t>roup was paid at a standard fee schedule or base rate</w:t>
      </w:r>
      <w:r w:rsidR="007E6C70" w:rsidRPr="00D81C42">
        <w:rPr>
          <w:szCs w:val="22"/>
        </w:rPr>
        <w:t xml:space="preserve"> for that service category</w:t>
      </w:r>
      <w:r w:rsidR="00895278" w:rsidRPr="00D81C42">
        <w:rPr>
          <w:szCs w:val="22"/>
        </w:rPr>
        <w:t xml:space="preserve">. </w:t>
      </w:r>
      <w:r w:rsidR="00383920" w:rsidRPr="00D81C42">
        <w:rPr>
          <w:szCs w:val="22"/>
        </w:rPr>
        <w:t xml:space="preserve"> </w:t>
      </w:r>
      <w:r w:rsidR="00B41269" w:rsidRPr="00D81C42">
        <w:rPr>
          <w:szCs w:val="22"/>
        </w:rPr>
        <w:t>Payers must note when Physician Group</w:t>
      </w:r>
      <w:r w:rsidR="00383920" w:rsidRPr="00D81C42">
        <w:rPr>
          <w:szCs w:val="22"/>
        </w:rPr>
        <w:t>-</w:t>
      </w:r>
      <w:r w:rsidR="001B1189">
        <w:rPr>
          <w:szCs w:val="22"/>
        </w:rPr>
        <w:t>s</w:t>
      </w:r>
      <w:r w:rsidR="00383920" w:rsidRPr="00D81C42">
        <w:rPr>
          <w:szCs w:val="22"/>
        </w:rPr>
        <w:t>pecific Service Multipliers are derived from payment data</w:t>
      </w:r>
      <w:r w:rsidR="001B1189">
        <w:rPr>
          <w:szCs w:val="22"/>
        </w:rPr>
        <w:t>;</w:t>
      </w:r>
      <w:r w:rsidR="00383920" w:rsidRPr="00D81C42">
        <w:rPr>
          <w:szCs w:val="22"/>
        </w:rPr>
        <w:t xml:space="preserve">  </w:t>
      </w:r>
    </w:p>
    <w:p w14:paraId="46C5E29B" w14:textId="013135EA" w:rsidR="00895278" w:rsidRPr="00D81C42" w:rsidRDefault="00C33612" w:rsidP="007F5165">
      <w:pPr>
        <w:ind w:left="1584"/>
        <w:jc w:val="both"/>
        <w:rPr>
          <w:szCs w:val="22"/>
        </w:rPr>
      </w:pPr>
      <w:r w:rsidRPr="00D81C42">
        <w:rPr>
          <w:szCs w:val="22"/>
        </w:rPr>
        <w:t>8</w:t>
      </w:r>
      <w:r w:rsidR="00895278" w:rsidRPr="00D81C42">
        <w:rPr>
          <w:szCs w:val="22"/>
        </w:rPr>
        <w:t xml:space="preserve">. </w:t>
      </w:r>
      <w:r w:rsidR="00B41269" w:rsidRPr="003E06A9">
        <w:rPr>
          <w:szCs w:val="22"/>
          <w:u w:val="single"/>
        </w:rPr>
        <w:t>Physician Group</w:t>
      </w:r>
      <w:r w:rsidR="00895278" w:rsidRPr="003E06A9">
        <w:rPr>
          <w:szCs w:val="22"/>
          <w:u w:val="single"/>
        </w:rPr>
        <w:t>-</w:t>
      </w:r>
      <w:r w:rsidR="001B1189" w:rsidRPr="003E06A9">
        <w:rPr>
          <w:szCs w:val="22"/>
          <w:u w:val="single"/>
        </w:rPr>
        <w:t>s</w:t>
      </w:r>
      <w:r w:rsidR="00895278" w:rsidRPr="003E06A9">
        <w:rPr>
          <w:szCs w:val="22"/>
          <w:u w:val="single"/>
        </w:rPr>
        <w:t>pecific Service Mix</w:t>
      </w:r>
      <w:r w:rsidR="00895278" w:rsidRPr="00D81C42">
        <w:rPr>
          <w:szCs w:val="22"/>
        </w:rPr>
        <w:t xml:space="preserve">: the proportion of the </w:t>
      </w:r>
      <w:r w:rsidR="00A150D3" w:rsidRPr="00D81C42">
        <w:rPr>
          <w:szCs w:val="22"/>
        </w:rPr>
        <w:t>P</w:t>
      </w:r>
      <w:r w:rsidR="00B41269" w:rsidRPr="00D81C42">
        <w:rPr>
          <w:szCs w:val="22"/>
        </w:rPr>
        <w:t xml:space="preserve">hysician </w:t>
      </w:r>
      <w:r w:rsidR="00A150D3" w:rsidRPr="00D81C42">
        <w:rPr>
          <w:szCs w:val="22"/>
        </w:rPr>
        <w:t>G</w:t>
      </w:r>
      <w:r w:rsidR="00B41269" w:rsidRPr="00D81C42">
        <w:rPr>
          <w:szCs w:val="22"/>
        </w:rPr>
        <w:t>roup</w:t>
      </w:r>
      <w:r w:rsidR="00895278" w:rsidRPr="00D81C42">
        <w:rPr>
          <w:szCs w:val="22"/>
        </w:rPr>
        <w:t xml:space="preserve">’s revenue for service categories established by the Payer in </w:t>
      </w:r>
      <w:r w:rsidR="00880DA8" w:rsidRPr="00D81C42">
        <w:rPr>
          <w:szCs w:val="22"/>
        </w:rPr>
        <w:t xml:space="preserve">957 CMR </w:t>
      </w:r>
      <w:r w:rsidR="00483EBB" w:rsidRPr="00D81C42">
        <w:rPr>
          <w:szCs w:val="22"/>
        </w:rPr>
        <w:t>2</w:t>
      </w:r>
      <w:r w:rsidR="007A134D" w:rsidRPr="00D81C42">
        <w:rPr>
          <w:szCs w:val="22"/>
        </w:rPr>
        <w:t>.0</w:t>
      </w:r>
      <w:r w:rsidR="00895278" w:rsidRPr="00D81C42">
        <w:rPr>
          <w:szCs w:val="22"/>
        </w:rPr>
        <w:t>5(2)(</w:t>
      </w:r>
      <w:r w:rsidR="00DA1BC1" w:rsidRPr="00D81C42">
        <w:rPr>
          <w:szCs w:val="22"/>
        </w:rPr>
        <w:t>c</w:t>
      </w:r>
      <w:r w:rsidR="00B41269" w:rsidRPr="00D81C42">
        <w:rPr>
          <w:szCs w:val="22"/>
        </w:rPr>
        <w:t>)</w:t>
      </w:r>
      <w:r w:rsidR="009C5150" w:rsidRPr="00D81C42">
        <w:rPr>
          <w:szCs w:val="22"/>
        </w:rPr>
        <w:t>7</w:t>
      </w:r>
      <w:r w:rsidR="007F5165">
        <w:rPr>
          <w:szCs w:val="22"/>
        </w:rPr>
        <w:t>.</w:t>
      </w:r>
      <w:r w:rsidR="001B1189">
        <w:rPr>
          <w:szCs w:val="22"/>
        </w:rPr>
        <w:t>;</w:t>
      </w:r>
      <w:r w:rsidR="00895278" w:rsidRPr="00D81C42">
        <w:rPr>
          <w:szCs w:val="22"/>
        </w:rPr>
        <w:t xml:space="preserve"> </w:t>
      </w:r>
    </w:p>
    <w:p w14:paraId="30933E2F" w14:textId="57EE0BC7" w:rsidR="00895278" w:rsidRPr="00D81C42" w:rsidRDefault="009F06E8" w:rsidP="007F5165">
      <w:pPr>
        <w:ind w:left="1584"/>
        <w:jc w:val="both"/>
        <w:rPr>
          <w:szCs w:val="22"/>
        </w:rPr>
      </w:pPr>
      <w:r w:rsidRPr="00D81C42">
        <w:rPr>
          <w:szCs w:val="22"/>
        </w:rPr>
        <w:t>9</w:t>
      </w:r>
      <w:r w:rsidR="00895278" w:rsidRPr="00D81C42">
        <w:rPr>
          <w:szCs w:val="22"/>
        </w:rPr>
        <w:t xml:space="preserve">. </w:t>
      </w:r>
      <w:r w:rsidR="00895278" w:rsidRPr="003E06A9">
        <w:rPr>
          <w:szCs w:val="22"/>
          <w:u w:val="single"/>
        </w:rPr>
        <w:t>Network-</w:t>
      </w:r>
      <w:r w:rsidR="001B1189" w:rsidRPr="003E06A9">
        <w:rPr>
          <w:szCs w:val="22"/>
          <w:u w:val="single"/>
        </w:rPr>
        <w:t>w</w:t>
      </w:r>
      <w:r w:rsidR="00895278" w:rsidRPr="003E06A9">
        <w:rPr>
          <w:szCs w:val="22"/>
          <w:u w:val="single"/>
        </w:rPr>
        <w:t>ide Service Mix</w:t>
      </w:r>
      <w:r w:rsidR="00895278" w:rsidRPr="00D81C42">
        <w:rPr>
          <w:szCs w:val="22"/>
        </w:rPr>
        <w:t>: the proportion of the Payer</w:t>
      </w:r>
      <w:r w:rsidR="00383920" w:rsidRPr="00D81C42">
        <w:rPr>
          <w:szCs w:val="22"/>
        </w:rPr>
        <w:t>’s payments</w:t>
      </w:r>
      <w:r w:rsidR="00895278" w:rsidRPr="00D81C42">
        <w:rPr>
          <w:szCs w:val="22"/>
        </w:rPr>
        <w:t xml:space="preserve"> </w:t>
      </w:r>
      <w:r w:rsidR="00BF191D" w:rsidRPr="00D81C42">
        <w:rPr>
          <w:szCs w:val="22"/>
        </w:rPr>
        <w:t xml:space="preserve">to </w:t>
      </w:r>
      <w:r w:rsidR="00A150D3" w:rsidRPr="00D81C42">
        <w:rPr>
          <w:szCs w:val="22"/>
        </w:rPr>
        <w:t>P</w:t>
      </w:r>
      <w:r w:rsidR="00BF191D" w:rsidRPr="00D81C42">
        <w:rPr>
          <w:szCs w:val="22"/>
        </w:rPr>
        <w:t xml:space="preserve">hysician </w:t>
      </w:r>
      <w:r w:rsidR="00A150D3" w:rsidRPr="00D81C42">
        <w:rPr>
          <w:szCs w:val="22"/>
        </w:rPr>
        <w:t>G</w:t>
      </w:r>
      <w:r w:rsidR="00BF191D" w:rsidRPr="00D81C42">
        <w:rPr>
          <w:szCs w:val="22"/>
        </w:rPr>
        <w:t xml:space="preserve">roups </w:t>
      </w:r>
      <w:r w:rsidR="00895278" w:rsidRPr="00D81C42">
        <w:rPr>
          <w:szCs w:val="22"/>
        </w:rPr>
        <w:t xml:space="preserve">for service categories established by the Payer in </w:t>
      </w:r>
      <w:r w:rsidR="00880DA8" w:rsidRPr="00D81C42">
        <w:rPr>
          <w:szCs w:val="22"/>
        </w:rPr>
        <w:t xml:space="preserve">957 CMR </w:t>
      </w:r>
      <w:r w:rsidR="00483EBB" w:rsidRPr="00D81C42">
        <w:rPr>
          <w:szCs w:val="22"/>
        </w:rPr>
        <w:t>2</w:t>
      </w:r>
      <w:r w:rsidR="007A134D" w:rsidRPr="00D81C42">
        <w:rPr>
          <w:szCs w:val="22"/>
        </w:rPr>
        <w:t>.0</w:t>
      </w:r>
      <w:r w:rsidR="00895278" w:rsidRPr="00D81C42">
        <w:rPr>
          <w:szCs w:val="22"/>
        </w:rPr>
        <w:t>5(2)(</w:t>
      </w:r>
      <w:r w:rsidR="00DA1BC1" w:rsidRPr="00D81C42">
        <w:rPr>
          <w:szCs w:val="22"/>
        </w:rPr>
        <w:t>c</w:t>
      </w:r>
      <w:r w:rsidR="00B41269" w:rsidRPr="00D81C42">
        <w:rPr>
          <w:szCs w:val="22"/>
        </w:rPr>
        <w:t>)</w:t>
      </w:r>
      <w:r w:rsidR="009C5150" w:rsidRPr="00D81C42">
        <w:rPr>
          <w:szCs w:val="22"/>
        </w:rPr>
        <w:t>7</w:t>
      </w:r>
      <w:r w:rsidR="007F5165">
        <w:rPr>
          <w:szCs w:val="22"/>
        </w:rPr>
        <w:t>.</w:t>
      </w:r>
      <w:r w:rsidR="001B1189">
        <w:rPr>
          <w:szCs w:val="22"/>
        </w:rPr>
        <w:t>;</w:t>
      </w:r>
    </w:p>
    <w:p w14:paraId="1BC55DCE" w14:textId="77777777" w:rsidR="00895278" w:rsidRPr="00D81C42" w:rsidRDefault="009F06E8" w:rsidP="00B64241">
      <w:pPr>
        <w:ind w:left="1584"/>
        <w:jc w:val="both"/>
        <w:rPr>
          <w:szCs w:val="22"/>
        </w:rPr>
      </w:pPr>
      <w:r w:rsidRPr="00D81C42">
        <w:rPr>
          <w:szCs w:val="22"/>
        </w:rPr>
        <w:t>10</w:t>
      </w:r>
      <w:r w:rsidR="00895278" w:rsidRPr="00D81C42">
        <w:rPr>
          <w:szCs w:val="22"/>
        </w:rPr>
        <w:t xml:space="preserve">. </w:t>
      </w:r>
      <w:r w:rsidR="00B41269" w:rsidRPr="003E06A9">
        <w:rPr>
          <w:szCs w:val="22"/>
          <w:u w:val="single"/>
        </w:rPr>
        <w:t>Physician Group</w:t>
      </w:r>
      <w:r w:rsidR="00895278" w:rsidRPr="003E06A9">
        <w:rPr>
          <w:szCs w:val="22"/>
          <w:u w:val="single"/>
        </w:rPr>
        <w:t>-</w:t>
      </w:r>
      <w:r w:rsidR="001B1189">
        <w:rPr>
          <w:szCs w:val="22"/>
          <w:u w:val="single"/>
        </w:rPr>
        <w:t>s</w:t>
      </w:r>
      <w:r w:rsidR="00895278" w:rsidRPr="003E06A9">
        <w:rPr>
          <w:szCs w:val="22"/>
          <w:u w:val="single"/>
        </w:rPr>
        <w:t>pecific Product Mix</w:t>
      </w:r>
      <w:r w:rsidR="00895278" w:rsidRPr="00D81C42">
        <w:rPr>
          <w:szCs w:val="22"/>
        </w:rPr>
        <w:t xml:space="preserve">: the proportion of the </w:t>
      </w:r>
      <w:r w:rsidR="00A150D3" w:rsidRPr="00D81C42">
        <w:rPr>
          <w:szCs w:val="22"/>
        </w:rPr>
        <w:t>P</w:t>
      </w:r>
      <w:r w:rsidR="00BF191D" w:rsidRPr="00D81C42">
        <w:rPr>
          <w:szCs w:val="22"/>
        </w:rPr>
        <w:t xml:space="preserve">hysician </w:t>
      </w:r>
      <w:r w:rsidR="00A150D3" w:rsidRPr="00D81C42">
        <w:rPr>
          <w:szCs w:val="22"/>
        </w:rPr>
        <w:t>G</w:t>
      </w:r>
      <w:r w:rsidR="00BF191D" w:rsidRPr="00D81C42">
        <w:rPr>
          <w:szCs w:val="22"/>
        </w:rPr>
        <w:t>roup</w:t>
      </w:r>
      <w:r w:rsidR="00895278" w:rsidRPr="00D81C42">
        <w:rPr>
          <w:szCs w:val="22"/>
        </w:rPr>
        <w:t xml:space="preserve">’s </w:t>
      </w:r>
      <w:r w:rsidR="009B0423" w:rsidRPr="00D81C42">
        <w:rPr>
          <w:szCs w:val="22"/>
        </w:rPr>
        <w:t>payments</w:t>
      </w:r>
      <w:r w:rsidR="00895278" w:rsidRPr="00D81C42">
        <w:rPr>
          <w:szCs w:val="22"/>
        </w:rPr>
        <w:t xml:space="preserve"> for HMO</w:t>
      </w:r>
      <w:r w:rsidR="00ED1E2D" w:rsidRPr="00D81C42">
        <w:rPr>
          <w:szCs w:val="22"/>
        </w:rPr>
        <w:t xml:space="preserve"> and POS</w:t>
      </w:r>
      <w:r w:rsidR="00895278" w:rsidRPr="00D81C42">
        <w:rPr>
          <w:szCs w:val="22"/>
        </w:rPr>
        <w:t xml:space="preserve">, PPO, Indemnity, and other Massachusetts </w:t>
      </w:r>
      <w:r w:rsidR="00A150D3" w:rsidRPr="00D81C42">
        <w:rPr>
          <w:szCs w:val="22"/>
        </w:rPr>
        <w:t>P</w:t>
      </w:r>
      <w:r w:rsidR="00895278" w:rsidRPr="00D81C42">
        <w:rPr>
          <w:szCs w:val="22"/>
        </w:rPr>
        <w:t>rovider network products</w:t>
      </w:r>
      <w:r w:rsidR="001B1189">
        <w:rPr>
          <w:szCs w:val="22"/>
        </w:rPr>
        <w:t>;</w:t>
      </w:r>
    </w:p>
    <w:p w14:paraId="7DAC5B4F" w14:textId="77777777" w:rsidR="00895278" w:rsidRPr="00D81C42" w:rsidRDefault="009F06E8" w:rsidP="00B64241">
      <w:pPr>
        <w:ind w:left="1584"/>
        <w:jc w:val="both"/>
        <w:rPr>
          <w:szCs w:val="22"/>
        </w:rPr>
      </w:pPr>
      <w:r w:rsidRPr="00D81C42">
        <w:rPr>
          <w:szCs w:val="22"/>
        </w:rPr>
        <w:t>11</w:t>
      </w:r>
      <w:r w:rsidR="00895278" w:rsidRPr="00D81C42">
        <w:rPr>
          <w:szCs w:val="22"/>
        </w:rPr>
        <w:t xml:space="preserve">. </w:t>
      </w:r>
      <w:r w:rsidR="00895278" w:rsidRPr="003E06A9">
        <w:rPr>
          <w:szCs w:val="22"/>
          <w:u w:val="single"/>
        </w:rPr>
        <w:t>Network-</w:t>
      </w:r>
      <w:r w:rsidR="001B1189">
        <w:rPr>
          <w:szCs w:val="22"/>
          <w:u w:val="single"/>
        </w:rPr>
        <w:t>w</w:t>
      </w:r>
      <w:r w:rsidR="00895278" w:rsidRPr="003E06A9">
        <w:rPr>
          <w:szCs w:val="22"/>
          <w:u w:val="single"/>
        </w:rPr>
        <w:t>ide Product Mix</w:t>
      </w:r>
      <w:r w:rsidR="00895278" w:rsidRPr="00D81C42">
        <w:rPr>
          <w:szCs w:val="22"/>
        </w:rPr>
        <w:t>: the proportion of the Payer’s</w:t>
      </w:r>
      <w:r w:rsidR="00383920" w:rsidRPr="00D81C42">
        <w:rPr>
          <w:szCs w:val="22"/>
        </w:rPr>
        <w:t xml:space="preserve"> payments</w:t>
      </w:r>
      <w:r w:rsidR="00895278" w:rsidRPr="00D81C42">
        <w:rPr>
          <w:szCs w:val="22"/>
        </w:rPr>
        <w:t xml:space="preserve"> for HMO</w:t>
      </w:r>
      <w:r w:rsidR="00ED1E2D" w:rsidRPr="00D81C42">
        <w:rPr>
          <w:szCs w:val="22"/>
        </w:rPr>
        <w:t xml:space="preserve"> and POS</w:t>
      </w:r>
      <w:r w:rsidR="00895278" w:rsidRPr="00D81C42">
        <w:rPr>
          <w:szCs w:val="22"/>
        </w:rPr>
        <w:t xml:space="preserve">, PPO, Indemnity, and other Massachusetts </w:t>
      </w:r>
      <w:r w:rsidR="00A150D3" w:rsidRPr="00D81C42">
        <w:rPr>
          <w:szCs w:val="22"/>
        </w:rPr>
        <w:t>P</w:t>
      </w:r>
      <w:r w:rsidR="00895278" w:rsidRPr="00D81C42">
        <w:rPr>
          <w:szCs w:val="22"/>
        </w:rPr>
        <w:t>rovider network products</w:t>
      </w:r>
      <w:r w:rsidR="001B1189">
        <w:rPr>
          <w:szCs w:val="22"/>
        </w:rPr>
        <w:t>;</w:t>
      </w:r>
    </w:p>
    <w:p w14:paraId="5837DDBC" w14:textId="2AE13272" w:rsidR="00681AE2" w:rsidRPr="00D81C42" w:rsidRDefault="009F06E8" w:rsidP="00B64241">
      <w:pPr>
        <w:ind w:left="864" w:firstLine="720"/>
        <w:jc w:val="both"/>
        <w:rPr>
          <w:szCs w:val="22"/>
        </w:rPr>
      </w:pPr>
      <w:r w:rsidRPr="00D81C42">
        <w:rPr>
          <w:szCs w:val="22"/>
        </w:rPr>
        <w:t>12</w:t>
      </w:r>
      <w:r w:rsidR="00B41269" w:rsidRPr="00D81C42">
        <w:rPr>
          <w:szCs w:val="22"/>
        </w:rPr>
        <w:t xml:space="preserve">. </w:t>
      </w:r>
      <w:r w:rsidR="00681AE2" w:rsidRPr="003E06A9">
        <w:rPr>
          <w:szCs w:val="22"/>
          <w:u w:val="single"/>
        </w:rPr>
        <w:t>Total Claims-</w:t>
      </w:r>
      <w:r w:rsidR="00D30397">
        <w:rPr>
          <w:szCs w:val="22"/>
          <w:u w:val="single"/>
        </w:rPr>
        <w:t>b</w:t>
      </w:r>
      <w:r w:rsidR="00681AE2" w:rsidRPr="003E06A9">
        <w:rPr>
          <w:szCs w:val="22"/>
          <w:u w:val="single"/>
        </w:rPr>
        <w:t>ased Payments</w:t>
      </w:r>
      <w:r w:rsidR="00681AE2" w:rsidRPr="00D81C42">
        <w:rPr>
          <w:szCs w:val="22"/>
        </w:rPr>
        <w:t>: the sum of all medical claims payments</w:t>
      </w:r>
      <w:r w:rsidR="001B1189">
        <w:rPr>
          <w:szCs w:val="22"/>
        </w:rPr>
        <w:t>;</w:t>
      </w:r>
    </w:p>
    <w:p w14:paraId="72424ED5" w14:textId="6EBC3E91" w:rsidR="00B41269" w:rsidRDefault="009F06E8" w:rsidP="00B64241">
      <w:pPr>
        <w:ind w:left="1584"/>
        <w:jc w:val="both"/>
        <w:rPr>
          <w:szCs w:val="22"/>
        </w:rPr>
      </w:pPr>
      <w:r w:rsidRPr="00D81C42">
        <w:rPr>
          <w:szCs w:val="22"/>
        </w:rPr>
        <w:t>13</w:t>
      </w:r>
      <w:r w:rsidR="00681AE2" w:rsidRPr="00D81C42">
        <w:rPr>
          <w:szCs w:val="22"/>
        </w:rPr>
        <w:t xml:space="preserve">. </w:t>
      </w:r>
      <w:r w:rsidR="00B41269" w:rsidRPr="003E06A9">
        <w:rPr>
          <w:szCs w:val="22"/>
          <w:u w:val="single"/>
        </w:rPr>
        <w:t>Total Non-</w:t>
      </w:r>
      <w:r w:rsidR="00D30397">
        <w:rPr>
          <w:szCs w:val="22"/>
          <w:u w:val="single"/>
        </w:rPr>
        <w:t>c</w:t>
      </w:r>
      <w:r w:rsidR="00B41269" w:rsidRPr="003E06A9">
        <w:rPr>
          <w:szCs w:val="22"/>
          <w:u w:val="single"/>
        </w:rPr>
        <w:t>laims Payments</w:t>
      </w:r>
      <w:r w:rsidR="00B41269" w:rsidRPr="00D81C42">
        <w:rPr>
          <w:szCs w:val="22"/>
        </w:rPr>
        <w:t>: the sum of all Non-</w:t>
      </w:r>
      <w:r w:rsidR="00D30397">
        <w:rPr>
          <w:szCs w:val="22"/>
        </w:rPr>
        <w:t>c</w:t>
      </w:r>
      <w:r w:rsidR="00B41269" w:rsidRPr="00D81C42">
        <w:rPr>
          <w:szCs w:val="22"/>
        </w:rPr>
        <w:t>laims Related Payments</w:t>
      </w:r>
      <w:r w:rsidR="00D30397">
        <w:rPr>
          <w:szCs w:val="22"/>
        </w:rPr>
        <w:t>.</w:t>
      </w:r>
      <w:r w:rsidR="00681AE2" w:rsidRPr="00D81C42">
        <w:rPr>
          <w:szCs w:val="22"/>
        </w:rPr>
        <w:t xml:space="preserve"> The allocation method for </w:t>
      </w:r>
      <w:r w:rsidR="00647EB9" w:rsidRPr="00D81C42">
        <w:rPr>
          <w:szCs w:val="22"/>
        </w:rPr>
        <w:t xml:space="preserve">Total </w:t>
      </w:r>
      <w:r w:rsidR="00211CE2" w:rsidRPr="00D81C42">
        <w:rPr>
          <w:szCs w:val="22"/>
        </w:rPr>
        <w:t>N</w:t>
      </w:r>
      <w:r w:rsidR="00681AE2" w:rsidRPr="00D81C42">
        <w:rPr>
          <w:szCs w:val="22"/>
        </w:rPr>
        <w:t xml:space="preserve">on-claims </w:t>
      </w:r>
      <w:r w:rsidR="00211CE2" w:rsidRPr="00D81C42">
        <w:rPr>
          <w:szCs w:val="22"/>
        </w:rPr>
        <w:t>P</w:t>
      </w:r>
      <w:r w:rsidR="00681AE2" w:rsidRPr="00D81C42">
        <w:rPr>
          <w:szCs w:val="22"/>
        </w:rPr>
        <w:t xml:space="preserve">ayments is outlined in the </w:t>
      </w:r>
      <w:r w:rsidR="00681AE2" w:rsidRPr="003E06A9">
        <w:rPr>
          <w:i/>
          <w:szCs w:val="22"/>
        </w:rPr>
        <w:t>Data Specification Manual</w:t>
      </w:r>
      <w:r w:rsidR="001B1189" w:rsidRPr="003E06A9">
        <w:rPr>
          <w:i/>
          <w:szCs w:val="22"/>
        </w:rPr>
        <w:t>;</w:t>
      </w:r>
    </w:p>
    <w:p w14:paraId="74D743E7" w14:textId="77777777" w:rsidR="004238A0" w:rsidRPr="00D81C42" w:rsidRDefault="004238A0" w:rsidP="00B64241">
      <w:pPr>
        <w:ind w:left="1584"/>
        <w:jc w:val="both"/>
        <w:rPr>
          <w:spacing w:val="-3"/>
          <w:szCs w:val="22"/>
        </w:rPr>
      </w:pPr>
      <w:r>
        <w:rPr>
          <w:szCs w:val="22"/>
        </w:rPr>
        <w:t xml:space="preserve">14. </w:t>
      </w:r>
      <w:r w:rsidR="00685163">
        <w:rPr>
          <w:szCs w:val="24"/>
        </w:rPr>
        <w:t>The Center</w:t>
      </w:r>
      <w:r w:rsidRPr="003A4E61">
        <w:rPr>
          <w:szCs w:val="24"/>
        </w:rPr>
        <w:t xml:space="preserve"> will </w:t>
      </w:r>
      <w:r>
        <w:rPr>
          <w:szCs w:val="24"/>
        </w:rPr>
        <w:t xml:space="preserve">delineate any other required data elements in the </w:t>
      </w:r>
      <w:r w:rsidRPr="003E06A9">
        <w:rPr>
          <w:i/>
          <w:szCs w:val="24"/>
        </w:rPr>
        <w:t>Data Specification Manual</w:t>
      </w:r>
      <w:r>
        <w:rPr>
          <w:szCs w:val="24"/>
        </w:rPr>
        <w:t>.</w:t>
      </w:r>
    </w:p>
    <w:p w14:paraId="0154DEF2" w14:textId="22466349" w:rsidR="00324F6B" w:rsidRPr="00D81C42" w:rsidRDefault="00BF191D" w:rsidP="00B64241">
      <w:pPr>
        <w:ind w:left="1440"/>
        <w:jc w:val="both"/>
        <w:rPr>
          <w:szCs w:val="22"/>
          <w:u w:val="single"/>
        </w:rPr>
      </w:pPr>
      <w:r w:rsidRPr="00D81C42">
        <w:rPr>
          <w:szCs w:val="22"/>
        </w:rPr>
        <w:t>(</w:t>
      </w:r>
      <w:r w:rsidR="00DA1BC1" w:rsidRPr="00D81C42">
        <w:rPr>
          <w:szCs w:val="22"/>
        </w:rPr>
        <w:t>d</w:t>
      </w:r>
      <w:r w:rsidR="009006E3" w:rsidRPr="00D81C42">
        <w:rPr>
          <w:szCs w:val="22"/>
        </w:rPr>
        <w:t xml:space="preserve">) </w:t>
      </w:r>
      <w:r w:rsidR="009006E3" w:rsidRPr="00D81C42">
        <w:rPr>
          <w:szCs w:val="22"/>
          <w:u w:val="single"/>
        </w:rPr>
        <w:t>Calculation of Relative Prices – Physician</w:t>
      </w:r>
      <w:r w:rsidRPr="00D81C42">
        <w:rPr>
          <w:szCs w:val="22"/>
          <w:u w:val="single"/>
        </w:rPr>
        <w:t xml:space="preserve"> Groups</w:t>
      </w:r>
      <w:r w:rsidR="009006E3" w:rsidRPr="00D81C42">
        <w:rPr>
          <w:szCs w:val="22"/>
        </w:rPr>
        <w:t xml:space="preserve">. </w:t>
      </w:r>
      <w:r w:rsidR="00324F6B" w:rsidRPr="00D81C42">
        <w:rPr>
          <w:szCs w:val="22"/>
        </w:rPr>
        <w:t xml:space="preserve">Physician Group Relative Prices shall be calculated by the </w:t>
      </w:r>
      <w:r w:rsidR="005A23FC" w:rsidRPr="00D81C42">
        <w:rPr>
          <w:szCs w:val="22"/>
        </w:rPr>
        <w:t xml:space="preserve">Center </w:t>
      </w:r>
      <w:r w:rsidR="00324F6B" w:rsidRPr="00D81C42">
        <w:rPr>
          <w:szCs w:val="22"/>
        </w:rPr>
        <w:t>by summing the products of the Physician Group-</w:t>
      </w:r>
      <w:r w:rsidR="00490D19">
        <w:rPr>
          <w:szCs w:val="22"/>
        </w:rPr>
        <w:t>s</w:t>
      </w:r>
      <w:r w:rsidR="00324F6B" w:rsidRPr="00D81C42">
        <w:rPr>
          <w:szCs w:val="22"/>
        </w:rPr>
        <w:t>pecific Service Multiplier for each product type by the Network-</w:t>
      </w:r>
      <w:r w:rsidR="00490D19">
        <w:rPr>
          <w:szCs w:val="22"/>
        </w:rPr>
        <w:t>w</w:t>
      </w:r>
      <w:r w:rsidR="00324F6B" w:rsidRPr="00D81C42">
        <w:rPr>
          <w:szCs w:val="22"/>
        </w:rPr>
        <w:t>ide Service Mix for that product type to derive a Base Service Weighted Multiplier. The sum of the products of the Base Service Weighted Multiplier for each product type and the Network-</w:t>
      </w:r>
      <w:r w:rsidR="00490D19">
        <w:rPr>
          <w:szCs w:val="22"/>
        </w:rPr>
        <w:t>w</w:t>
      </w:r>
      <w:r w:rsidR="00324F6B" w:rsidRPr="00D81C42">
        <w:rPr>
          <w:szCs w:val="22"/>
        </w:rPr>
        <w:t xml:space="preserve">ide Product Mix shall produce the Base Service and Product Adjusted Multiplier. The </w:t>
      </w:r>
      <w:r w:rsidR="005A23FC" w:rsidRPr="00D81C42">
        <w:rPr>
          <w:szCs w:val="22"/>
        </w:rPr>
        <w:t xml:space="preserve">Center </w:t>
      </w:r>
      <w:r w:rsidR="00324F6B" w:rsidRPr="00D81C42">
        <w:rPr>
          <w:szCs w:val="22"/>
        </w:rPr>
        <w:t>shall derive a Non-</w:t>
      </w:r>
      <w:r w:rsidR="00490D19">
        <w:rPr>
          <w:szCs w:val="22"/>
        </w:rPr>
        <w:t>c</w:t>
      </w:r>
      <w:r w:rsidR="00324F6B" w:rsidRPr="00D81C42">
        <w:rPr>
          <w:szCs w:val="22"/>
        </w:rPr>
        <w:t xml:space="preserve">laims Multiplier for each </w:t>
      </w:r>
      <w:r w:rsidR="00637333" w:rsidRPr="00D81C42">
        <w:rPr>
          <w:szCs w:val="22"/>
        </w:rPr>
        <w:t>P</w:t>
      </w:r>
      <w:r w:rsidR="00324F6B" w:rsidRPr="00D81C42">
        <w:rPr>
          <w:szCs w:val="22"/>
        </w:rPr>
        <w:t xml:space="preserve">hysician </w:t>
      </w:r>
      <w:r w:rsidR="00637333" w:rsidRPr="00D81C42">
        <w:rPr>
          <w:szCs w:val="22"/>
        </w:rPr>
        <w:t>G</w:t>
      </w:r>
      <w:r w:rsidR="00324F6B" w:rsidRPr="00D81C42">
        <w:rPr>
          <w:szCs w:val="22"/>
        </w:rPr>
        <w:t xml:space="preserve">roup by dividing </w:t>
      </w:r>
      <w:r w:rsidR="004823B4" w:rsidRPr="00D81C42">
        <w:rPr>
          <w:szCs w:val="22"/>
        </w:rPr>
        <w:t xml:space="preserve">Total </w:t>
      </w:r>
      <w:r w:rsidR="00211CE2" w:rsidRPr="00D81C42">
        <w:rPr>
          <w:szCs w:val="22"/>
        </w:rPr>
        <w:t>N</w:t>
      </w:r>
      <w:r w:rsidR="00324F6B" w:rsidRPr="00D81C42">
        <w:rPr>
          <w:szCs w:val="22"/>
        </w:rPr>
        <w:t xml:space="preserve">on-claims </w:t>
      </w:r>
      <w:r w:rsidR="00211CE2" w:rsidRPr="00D81C42">
        <w:rPr>
          <w:szCs w:val="22"/>
        </w:rPr>
        <w:t>P</w:t>
      </w:r>
      <w:r w:rsidR="00324F6B" w:rsidRPr="00D81C42">
        <w:rPr>
          <w:szCs w:val="22"/>
        </w:rPr>
        <w:t xml:space="preserve">ayments by </w:t>
      </w:r>
      <w:r w:rsidR="004823B4" w:rsidRPr="00D81C42">
        <w:rPr>
          <w:szCs w:val="22"/>
        </w:rPr>
        <w:t>T</w:t>
      </w:r>
      <w:r w:rsidR="00324F6B" w:rsidRPr="00D81C42">
        <w:rPr>
          <w:szCs w:val="22"/>
        </w:rPr>
        <w:t>otal</w:t>
      </w:r>
      <w:r w:rsidR="00551B5D" w:rsidRPr="00D81C42">
        <w:rPr>
          <w:szCs w:val="22"/>
        </w:rPr>
        <w:t xml:space="preserve"> </w:t>
      </w:r>
      <w:r w:rsidR="004823B4" w:rsidRPr="00D81C42">
        <w:rPr>
          <w:szCs w:val="22"/>
        </w:rPr>
        <w:t>C</w:t>
      </w:r>
      <w:r w:rsidR="00551B5D" w:rsidRPr="00D81C42">
        <w:rPr>
          <w:szCs w:val="22"/>
        </w:rPr>
        <w:t>laims</w:t>
      </w:r>
      <w:r w:rsidR="004823B4" w:rsidRPr="00D81C42">
        <w:rPr>
          <w:szCs w:val="22"/>
        </w:rPr>
        <w:t>-</w:t>
      </w:r>
      <w:r w:rsidR="00490D19">
        <w:rPr>
          <w:szCs w:val="22"/>
        </w:rPr>
        <w:t>b</w:t>
      </w:r>
      <w:r w:rsidR="004823B4" w:rsidRPr="00D81C42">
        <w:rPr>
          <w:szCs w:val="22"/>
        </w:rPr>
        <w:t>ased</w:t>
      </w:r>
      <w:r w:rsidR="00324F6B" w:rsidRPr="00D81C42">
        <w:rPr>
          <w:szCs w:val="22"/>
        </w:rPr>
        <w:t xml:space="preserve"> payments and multiplying the result by the Base Service Weighted Multiplier. The sum of the products of the Non-</w:t>
      </w:r>
      <w:r w:rsidR="00490D19">
        <w:rPr>
          <w:szCs w:val="22"/>
        </w:rPr>
        <w:t>c</w:t>
      </w:r>
      <w:r w:rsidR="00324F6B" w:rsidRPr="00D81C42">
        <w:rPr>
          <w:szCs w:val="22"/>
        </w:rPr>
        <w:t>laims Multiplier and the Network Average Product Mix shall produce the Product-</w:t>
      </w:r>
      <w:r w:rsidR="00490D19">
        <w:rPr>
          <w:szCs w:val="22"/>
        </w:rPr>
        <w:t>a</w:t>
      </w:r>
      <w:r w:rsidR="00324F6B" w:rsidRPr="00D81C42">
        <w:rPr>
          <w:szCs w:val="22"/>
        </w:rPr>
        <w:t>djusted Non-</w:t>
      </w:r>
      <w:r w:rsidR="00490D19">
        <w:rPr>
          <w:szCs w:val="22"/>
        </w:rPr>
        <w:t>c</w:t>
      </w:r>
      <w:r w:rsidR="00324F6B" w:rsidRPr="00D81C42">
        <w:rPr>
          <w:szCs w:val="22"/>
        </w:rPr>
        <w:t>laims Multiplier. The sum of the Product-</w:t>
      </w:r>
      <w:r w:rsidR="00490D19">
        <w:rPr>
          <w:szCs w:val="22"/>
        </w:rPr>
        <w:t>a</w:t>
      </w:r>
      <w:r w:rsidR="00324F6B" w:rsidRPr="00D81C42">
        <w:rPr>
          <w:szCs w:val="22"/>
        </w:rPr>
        <w:t>djusted Non-</w:t>
      </w:r>
      <w:r w:rsidR="00490D19">
        <w:rPr>
          <w:szCs w:val="22"/>
        </w:rPr>
        <w:t>c</w:t>
      </w:r>
      <w:r w:rsidR="00324F6B" w:rsidRPr="00D81C42">
        <w:rPr>
          <w:szCs w:val="22"/>
        </w:rPr>
        <w:t xml:space="preserve">laims Multiplier and the Base Service and Product Adjusted Multiplier </w:t>
      </w:r>
      <w:r w:rsidR="00C804DB" w:rsidRPr="00D81C42">
        <w:rPr>
          <w:szCs w:val="22"/>
        </w:rPr>
        <w:t xml:space="preserve">divided by the Network Average Physician Group Multiplier </w:t>
      </w:r>
      <w:r w:rsidR="00324F6B" w:rsidRPr="00D81C42">
        <w:rPr>
          <w:szCs w:val="22"/>
        </w:rPr>
        <w:t xml:space="preserve">shall result in the Physician Group’s Relative Price. Payers will be provided a copy of the </w:t>
      </w:r>
      <w:r w:rsidR="004460B8">
        <w:rPr>
          <w:szCs w:val="22"/>
        </w:rPr>
        <w:t>results</w:t>
      </w:r>
      <w:r w:rsidR="00324F6B" w:rsidRPr="00D81C42">
        <w:rPr>
          <w:szCs w:val="22"/>
        </w:rPr>
        <w:t>.</w:t>
      </w:r>
    </w:p>
    <w:p w14:paraId="2FF99E4A" w14:textId="77777777" w:rsidR="006025F5" w:rsidRPr="00D81C42" w:rsidRDefault="006025F5" w:rsidP="00B64241">
      <w:pPr>
        <w:jc w:val="both"/>
        <w:rPr>
          <w:szCs w:val="22"/>
        </w:rPr>
      </w:pPr>
    </w:p>
    <w:p w14:paraId="163A5574" w14:textId="77777777" w:rsidR="00B41269" w:rsidRPr="00D81C42" w:rsidRDefault="00B41269" w:rsidP="00B64241">
      <w:pPr>
        <w:pStyle w:val="Default"/>
        <w:ind w:left="288" w:firstLine="720"/>
        <w:jc w:val="both"/>
        <w:rPr>
          <w:color w:val="auto"/>
          <w:sz w:val="22"/>
          <w:szCs w:val="22"/>
          <w:u w:val="single"/>
        </w:rPr>
      </w:pPr>
      <w:r w:rsidRPr="00D81C42">
        <w:rPr>
          <w:color w:val="auto"/>
          <w:sz w:val="22"/>
          <w:szCs w:val="22"/>
        </w:rPr>
        <w:t>(</w:t>
      </w:r>
      <w:r w:rsidRPr="00D81C42">
        <w:rPr>
          <w:color w:val="auto"/>
          <w:sz w:val="22"/>
          <w:szCs w:val="22"/>
          <w:u w:val="single"/>
        </w:rPr>
        <w:t>3) Other Providers</w:t>
      </w:r>
      <w:r w:rsidR="001B1189" w:rsidRPr="00B64241">
        <w:rPr>
          <w:color w:val="auto"/>
          <w:sz w:val="22"/>
          <w:szCs w:val="22"/>
        </w:rPr>
        <w:t>.</w:t>
      </w:r>
      <w:r w:rsidRPr="00B64241">
        <w:rPr>
          <w:color w:val="auto"/>
          <w:sz w:val="22"/>
          <w:szCs w:val="22"/>
        </w:rPr>
        <w:t xml:space="preserve"> </w:t>
      </w:r>
      <w:r w:rsidRPr="00D81C42">
        <w:rPr>
          <w:color w:val="auto"/>
          <w:sz w:val="22"/>
          <w:szCs w:val="22"/>
          <w:u w:val="single"/>
        </w:rPr>
        <w:t xml:space="preserve"> </w:t>
      </w:r>
    </w:p>
    <w:p w14:paraId="56ECF694" w14:textId="32673CA4" w:rsidR="007E6C70" w:rsidRPr="00D81C42" w:rsidRDefault="00B41269" w:rsidP="00B64241">
      <w:pPr>
        <w:pStyle w:val="Default"/>
        <w:ind w:left="1440"/>
        <w:jc w:val="both"/>
        <w:rPr>
          <w:color w:val="auto"/>
          <w:sz w:val="22"/>
          <w:szCs w:val="22"/>
        </w:rPr>
      </w:pPr>
      <w:r w:rsidRPr="00D81C42">
        <w:rPr>
          <w:color w:val="auto"/>
          <w:sz w:val="22"/>
          <w:szCs w:val="22"/>
        </w:rPr>
        <w:t xml:space="preserve">(a) </w:t>
      </w:r>
      <w:r w:rsidR="00490D19">
        <w:rPr>
          <w:color w:val="auto"/>
          <w:sz w:val="22"/>
          <w:szCs w:val="22"/>
        </w:rPr>
        <w:t xml:space="preserve"> </w:t>
      </w:r>
      <w:r w:rsidRPr="00D81C42">
        <w:rPr>
          <w:color w:val="auto"/>
          <w:sz w:val="22"/>
          <w:szCs w:val="22"/>
        </w:rPr>
        <w:t xml:space="preserve">Payers must report the </w:t>
      </w:r>
      <w:r w:rsidR="00645C17" w:rsidRPr="00D81C42">
        <w:rPr>
          <w:color w:val="auto"/>
          <w:sz w:val="22"/>
          <w:szCs w:val="22"/>
        </w:rPr>
        <w:t xml:space="preserve">Relative Price </w:t>
      </w:r>
      <w:r w:rsidRPr="00D81C42">
        <w:rPr>
          <w:color w:val="auto"/>
          <w:sz w:val="22"/>
          <w:szCs w:val="22"/>
        </w:rPr>
        <w:t xml:space="preserve">data separately for the following </w:t>
      </w:r>
      <w:r w:rsidR="00645C17" w:rsidRPr="00D81C42">
        <w:rPr>
          <w:color w:val="auto"/>
          <w:sz w:val="22"/>
          <w:szCs w:val="22"/>
        </w:rPr>
        <w:t>P</w:t>
      </w:r>
      <w:r w:rsidRPr="00D81C42">
        <w:rPr>
          <w:color w:val="auto"/>
          <w:sz w:val="22"/>
          <w:szCs w:val="22"/>
        </w:rPr>
        <w:t xml:space="preserve">rovider </w:t>
      </w:r>
      <w:r w:rsidR="00BF191D" w:rsidRPr="00D81C42">
        <w:rPr>
          <w:color w:val="auto"/>
          <w:sz w:val="22"/>
          <w:szCs w:val="22"/>
        </w:rPr>
        <w:t xml:space="preserve">categories: </w:t>
      </w:r>
      <w:r w:rsidRPr="00D81C42">
        <w:rPr>
          <w:color w:val="auto"/>
          <w:sz w:val="22"/>
          <w:szCs w:val="22"/>
        </w:rPr>
        <w:t xml:space="preserve"> </w:t>
      </w:r>
    </w:p>
    <w:p w14:paraId="5BBC6D22" w14:textId="77777777" w:rsidR="007E6C70" w:rsidRPr="00D81C42" w:rsidRDefault="007E6C70" w:rsidP="00B64241">
      <w:pPr>
        <w:pStyle w:val="Default"/>
        <w:ind w:left="864" w:firstLine="720"/>
        <w:jc w:val="both"/>
        <w:rPr>
          <w:color w:val="auto"/>
          <w:sz w:val="22"/>
          <w:szCs w:val="22"/>
        </w:rPr>
      </w:pPr>
      <w:r w:rsidRPr="00D81C42">
        <w:rPr>
          <w:color w:val="auto"/>
          <w:sz w:val="22"/>
          <w:szCs w:val="22"/>
        </w:rPr>
        <w:t xml:space="preserve">1. Ambulatory </w:t>
      </w:r>
      <w:r w:rsidR="005B0B77" w:rsidRPr="00D81C42">
        <w:rPr>
          <w:color w:val="auto"/>
          <w:sz w:val="22"/>
          <w:szCs w:val="22"/>
        </w:rPr>
        <w:t>S</w:t>
      </w:r>
      <w:r w:rsidRPr="00D81C42">
        <w:rPr>
          <w:color w:val="auto"/>
          <w:sz w:val="22"/>
          <w:szCs w:val="22"/>
        </w:rPr>
        <w:t xml:space="preserve">urgical </w:t>
      </w:r>
      <w:r w:rsidR="005B0B77" w:rsidRPr="00D81C42">
        <w:rPr>
          <w:color w:val="auto"/>
          <w:sz w:val="22"/>
          <w:szCs w:val="22"/>
        </w:rPr>
        <w:t>C</w:t>
      </w:r>
      <w:r w:rsidRPr="00D81C42">
        <w:rPr>
          <w:color w:val="auto"/>
          <w:sz w:val="22"/>
          <w:szCs w:val="22"/>
        </w:rPr>
        <w:t>enters;</w:t>
      </w:r>
    </w:p>
    <w:p w14:paraId="66B39FF2" w14:textId="77777777" w:rsidR="007E6C70" w:rsidRPr="00D81C42" w:rsidRDefault="007E6C70" w:rsidP="00B64241">
      <w:pPr>
        <w:pStyle w:val="Default"/>
        <w:ind w:left="864" w:firstLine="720"/>
        <w:jc w:val="both"/>
        <w:rPr>
          <w:color w:val="auto"/>
          <w:sz w:val="22"/>
          <w:szCs w:val="22"/>
        </w:rPr>
      </w:pPr>
      <w:r w:rsidRPr="00D81C42">
        <w:rPr>
          <w:color w:val="auto"/>
          <w:sz w:val="22"/>
          <w:szCs w:val="22"/>
        </w:rPr>
        <w:t>2. Community health centers;</w:t>
      </w:r>
    </w:p>
    <w:p w14:paraId="140BE4A7" w14:textId="77777777" w:rsidR="007E6C70" w:rsidRPr="00D81C42" w:rsidRDefault="007E6C70" w:rsidP="00B64241">
      <w:pPr>
        <w:pStyle w:val="Default"/>
        <w:ind w:left="864" w:firstLine="720"/>
        <w:jc w:val="both"/>
        <w:rPr>
          <w:color w:val="auto"/>
          <w:sz w:val="22"/>
          <w:szCs w:val="22"/>
        </w:rPr>
      </w:pPr>
      <w:r w:rsidRPr="00D81C42">
        <w:rPr>
          <w:color w:val="auto"/>
          <w:sz w:val="22"/>
          <w:szCs w:val="22"/>
        </w:rPr>
        <w:t>3. C</w:t>
      </w:r>
      <w:r w:rsidR="00BF191D" w:rsidRPr="00D81C42">
        <w:rPr>
          <w:color w:val="auto"/>
          <w:sz w:val="22"/>
          <w:szCs w:val="22"/>
        </w:rPr>
        <w:t>ommunity mental health centers</w:t>
      </w:r>
      <w:r w:rsidRPr="00D81C42">
        <w:rPr>
          <w:color w:val="auto"/>
          <w:sz w:val="22"/>
          <w:szCs w:val="22"/>
        </w:rPr>
        <w:t>;</w:t>
      </w:r>
    </w:p>
    <w:p w14:paraId="274F9710" w14:textId="77777777" w:rsidR="007E6C70" w:rsidRPr="00D81C42" w:rsidRDefault="007E6C70" w:rsidP="00B64241">
      <w:pPr>
        <w:pStyle w:val="Default"/>
        <w:ind w:left="864" w:firstLine="720"/>
        <w:jc w:val="both"/>
        <w:rPr>
          <w:color w:val="auto"/>
          <w:sz w:val="22"/>
          <w:szCs w:val="22"/>
        </w:rPr>
      </w:pPr>
      <w:r w:rsidRPr="00D81C42">
        <w:rPr>
          <w:color w:val="auto"/>
          <w:sz w:val="22"/>
          <w:szCs w:val="22"/>
        </w:rPr>
        <w:t>4. Freestanding clinical labs;</w:t>
      </w:r>
    </w:p>
    <w:p w14:paraId="336303B9" w14:textId="77777777" w:rsidR="007E6C70" w:rsidRPr="00D81C42" w:rsidRDefault="007E6C70" w:rsidP="00B64241">
      <w:pPr>
        <w:pStyle w:val="Default"/>
        <w:ind w:left="864" w:firstLine="720"/>
        <w:jc w:val="both"/>
        <w:rPr>
          <w:color w:val="auto"/>
          <w:sz w:val="22"/>
          <w:szCs w:val="22"/>
        </w:rPr>
      </w:pPr>
      <w:r w:rsidRPr="00D81C42">
        <w:rPr>
          <w:color w:val="auto"/>
          <w:sz w:val="22"/>
          <w:szCs w:val="22"/>
        </w:rPr>
        <w:t>5. F</w:t>
      </w:r>
      <w:r w:rsidR="00BF191D" w:rsidRPr="00D81C42">
        <w:rPr>
          <w:color w:val="auto"/>
          <w:sz w:val="22"/>
          <w:szCs w:val="22"/>
        </w:rPr>
        <w:t>r</w:t>
      </w:r>
      <w:r w:rsidRPr="00D81C42">
        <w:rPr>
          <w:color w:val="auto"/>
          <w:sz w:val="22"/>
          <w:szCs w:val="22"/>
        </w:rPr>
        <w:t>eestanding diagnostic imaging</w:t>
      </w:r>
      <w:r w:rsidR="00645C17" w:rsidRPr="00D81C42">
        <w:rPr>
          <w:color w:val="auto"/>
          <w:sz w:val="22"/>
          <w:szCs w:val="22"/>
        </w:rPr>
        <w:t xml:space="preserve"> centers</w:t>
      </w:r>
      <w:r w:rsidRPr="00D81C42">
        <w:rPr>
          <w:color w:val="auto"/>
          <w:sz w:val="22"/>
          <w:szCs w:val="22"/>
        </w:rPr>
        <w:t>;</w:t>
      </w:r>
    </w:p>
    <w:p w14:paraId="7892B1E9" w14:textId="77777777" w:rsidR="007E6C70" w:rsidRPr="00D81C42" w:rsidRDefault="007E6C70" w:rsidP="00B64241">
      <w:pPr>
        <w:pStyle w:val="Default"/>
        <w:ind w:left="864" w:firstLine="720"/>
        <w:jc w:val="both"/>
        <w:rPr>
          <w:color w:val="auto"/>
          <w:sz w:val="22"/>
          <w:szCs w:val="22"/>
        </w:rPr>
      </w:pPr>
      <w:r w:rsidRPr="00D81C42">
        <w:rPr>
          <w:color w:val="auto"/>
          <w:sz w:val="22"/>
          <w:szCs w:val="22"/>
        </w:rPr>
        <w:t>6. Home health agencies;</w:t>
      </w:r>
      <w:r w:rsidR="00BF191D" w:rsidRPr="00D81C42">
        <w:rPr>
          <w:color w:val="auto"/>
          <w:sz w:val="22"/>
          <w:szCs w:val="22"/>
        </w:rPr>
        <w:t xml:space="preserve"> </w:t>
      </w:r>
    </w:p>
    <w:p w14:paraId="2EC03274" w14:textId="77777777" w:rsidR="007E6C70" w:rsidRPr="00D81C42" w:rsidRDefault="007E6C70" w:rsidP="00B64241">
      <w:pPr>
        <w:pStyle w:val="Default"/>
        <w:ind w:left="864" w:firstLine="720"/>
        <w:jc w:val="both"/>
        <w:rPr>
          <w:color w:val="auto"/>
          <w:sz w:val="22"/>
          <w:szCs w:val="22"/>
        </w:rPr>
      </w:pPr>
      <w:r w:rsidRPr="00D81C42">
        <w:rPr>
          <w:color w:val="auto"/>
          <w:sz w:val="22"/>
          <w:szCs w:val="22"/>
        </w:rPr>
        <w:lastRenderedPageBreak/>
        <w:t>7. S</w:t>
      </w:r>
      <w:r w:rsidR="00BF191D" w:rsidRPr="00D81C42">
        <w:rPr>
          <w:color w:val="auto"/>
          <w:sz w:val="22"/>
          <w:szCs w:val="22"/>
        </w:rPr>
        <w:t>killed nursing facilities</w:t>
      </w:r>
      <w:r w:rsidR="001B1189">
        <w:rPr>
          <w:color w:val="auto"/>
          <w:sz w:val="22"/>
          <w:szCs w:val="22"/>
        </w:rPr>
        <w:t>; and</w:t>
      </w:r>
    </w:p>
    <w:p w14:paraId="1E5C5AE5" w14:textId="77777777" w:rsidR="00B41269" w:rsidRPr="00D81C42" w:rsidRDefault="007E6C70" w:rsidP="00B64241">
      <w:pPr>
        <w:pStyle w:val="Default"/>
        <w:ind w:left="1584"/>
        <w:jc w:val="both"/>
        <w:rPr>
          <w:color w:val="auto"/>
          <w:sz w:val="22"/>
          <w:szCs w:val="22"/>
        </w:rPr>
      </w:pPr>
      <w:r w:rsidRPr="00D81C42">
        <w:rPr>
          <w:color w:val="auto"/>
          <w:sz w:val="22"/>
          <w:szCs w:val="22"/>
        </w:rPr>
        <w:t xml:space="preserve">8. The </w:t>
      </w:r>
      <w:r w:rsidR="005A23FC" w:rsidRPr="00D81C42">
        <w:rPr>
          <w:color w:val="auto"/>
          <w:sz w:val="22"/>
          <w:szCs w:val="22"/>
        </w:rPr>
        <w:t xml:space="preserve">Center </w:t>
      </w:r>
      <w:r w:rsidRPr="00D81C42">
        <w:rPr>
          <w:color w:val="auto"/>
          <w:sz w:val="22"/>
          <w:szCs w:val="22"/>
        </w:rPr>
        <w:t>may specify additional</w:t>
      </w:r>
      <w:r w:rsidR="00B41269" w:rsidRPr="00D81C42">
        <w:rPr>
          <w:color w:val="auto"/>
          <w:sz w:val="22"/>
          <w:szCs w:val="22"/>
        </w:rPr>
        <w:t xml:space="preserve"> </w:t>
      </w:r>
      <w:r w:rsidR="00645C17" w:rsidRPr="00D81C42">
        <w:rPr>
          <w:color w:val="auto"/>
          <w:sz w:val="22"/>
          <w:szCs w:val="22"/>
        </w:rPr>
        <w:t>P</w:t>
      </w:r>
      <w:r w:rsidR="00B41269" w:rsidRPr="00D81C42">
        <w:rPr>
          <w:color w:val="auto"/>
          <w:sz w:val="22"/>
          <w:szCs w:val="22"/>
        </w:rPr>
        <w:t xml:space="preserve">rovider categories for which Payers must submit Relative Prices by Administrative Bulletin. </w:t>
      </w:r>
    </w:p>
    <w:p w14:paraId="5817B2FF" w14:textId="3D8E227D" w:rsidR="00B41269" w:rsidRPr="00D81C42" w:rsidRDefault="00B41269" w:rsidP="00B64241">
      <w:pPr>
        <w:pStyle w:val="Default"/>
        <w:ind w:left="1440"/>
        <w:jc w:val="both"/>
        <w:rPr>
          <w:color w:val="auto"/>
          <w:sz w:val="22"/>
          <w:szCs w:val="22"/>
        </w:rPr>
      </w:pPr>
      <w:r w:rsidRPr="00D81C42">
        <w:rPr>
          <w:color w:val="auto"/>
          <w:sz w:val="22"/>
          <w:szCs w:val="22"/>
        </w:rPr>
        <w:t xml:space="preserve">(b) </w:t>
      </w:r>
      <w:r w:rsidR="00490D19">
        <w:rPr>
          <w:color w:val="auto"/>
          <w:sz w:val="22"/>
          <w:szCs w:val="22"/>
        </w:rPr>
        <w:t xml:space="preserve"> </w:t>
      </w:r>
      <w:r w:rsidRPr="00D81C42">
        <w:rPr>
          <w:color w:val="auto"/>
          <w:sz w:val="22"/>
          <w:szCs w:val="22"/>
        </w:rPr>
        <w:t xml:space="preserve">Payers must separately identify and report Relative Prices for </w:t>
      </w:r>
      <w:r w:rsidR="00645C17" w:rsidRPr="00D81C42">
        <w:rPr>
          <w:color w:val="auto"/>
          <w:sz w:val="22"/>
          <w:szCs w:val="22"/>
        </w:rPr>
        <w:t>P</w:t>
      </w:r>
      <w:r w:rsidRPr="00D81C42">
        <w:rPr>
          <w:color w:val="auto"/>
          <w:sz w:val="22"/>
          <w:szCs w:val="22"/>
        </w:rPr>
        <w:t xml:space="preserve">roviders who received 3% or more of payments in a given </w:t>
      </w:r>
      <w:r w:rsidR="00645C17" w:rsidRPr="00D81C42">
        <w:rPr>
          <w:color w:val="auto"/>
          <w:sz w:val="22"/>
          <w:szCs w:val="22"/>
        </w:rPr>
        <w:t>P</w:t>
      </w:r>
      <w:r w:rsidRPr="00D81C42">
        <w:rPr>
          <w:color w:val="auto"/>
          <w:sz w:val="22"/>
          <w:szCs w:val="22"/>
        </w:rPr>
        <w:t xml:space="preserve">rovider category as identified in </w:t>
      </w:r>
      <w:r w:rsidR="00880DA8" w:rsidRPr="00D81C42">
        <w:rPr>
          <w:color w:val="auto"/>
          <w:sz w:val="22"/>
          <w:szCs w:val="22"/>
        </w:rPr>
        <w:t xml:space="preserve">957 CMR </w:t>
      </w:r>
      <w:r w:rsidR="00533A39" w:rsidRPr="00D81C42">
        <w:rPr>
          <w:color w:val="auto"/>
          <w:sz w:val="22"/>
          <w:szCs w:val="22"/>
        </w:rPr>
        <w:t>2.05(</w:t>
      </w:r>
      <w:r w:rsidR="00647EB9" w:rsidRPr="00D81C42">
        <w:rPr>
          <w:color w:val="auto"/>
          <w:sz w:val="22"/>
          <w:szCs w:val="22"/>
        </w:rPr>
        <w:t>3</w:t>
      </w:r>
      <w:r w:rsidR="00533A39" w:rsidRPr="00D81C42">
        <w:rPr>
          <w:color w:val="auto"/>
          <w:sz w:val="22"/>
          <w:szCs w:val="22"/>
        </w:rPr>
        <w:t>)</w:t>
      </w:r>
      <w:r w:rsidR="00647EB9" w:rsidRPr="00D81C42">
        <w:rPr>
          <w:color w:val="auto"/>
          <w:sz w:val="22"/>
          <w:szCs w:val="22"/>
        </w:rPr>
        <w:t>(</w:t>
      </w:r>
      <w:r w:rsidRPr="00D81C42">
        <w:rPr>
          <w:color w:val="auto"/>
          <w:sz w:val="22"/>
          <w:szCs w:val="22"/>
        </w:rPr>
        <w:t>a) for the relevant reporting period.</w:t>
      </w:r>
    </w:p>
    <w:p w14:paraId="203AB622" w14:textId="71C4F96F" w:rsidR="00B41269" w:rsidRPr="00D81C42" w:rsidRDefault="00BF191D" w:rsidP="00B64241">
      <w:pPr>
        <w:pStyle w:val="Default"/>
        <w:ind w:left="1440"/>
        <w:jc w:val="both"/>
        <w:rPr>
          <w:color w:val="auto"/>
          <w:sz w:val="22"/>
          <w:szCs w:val="22"/>
        </w:rPr>
      </w:pPr>
      <w:r w:rsidRPr="00D81C42">
        <w:rPr>
          <w:color w:val="auto"/>
          <w:sz w:val="22"/>
          <w:szCs w:val="22"/>
        </w:rPr>
        <w:t xml:space="preserve">(c) </w:t>
      </w:r>
      <w:r w:rsidR="00490D19">
        <w:rPr>
          <w:color w:val="auto"/>
          <w:sz w:val="22"/>
          <w:szCs w:val="22"/>
        </w:rPr>
        <w:t xml:space="preserve"> </w:t>
      </w:r>
      <w:r w:rsidRPr="00D81C42">
        <w:rPr>
          <w:color w:val="auto"/>
          <w:sz w:val="22"/>
          <w:szCs w:val="22"/>
        </w:rPr>
        <w:t>Payers shall report</w:t>
      </w:r>
      <w:r w:rsidR="00B41269" w:rsidRPr="00D81C42">
        <w:rPr>
          <w:color w:val="auto"/>
          <w:sz w:val="22"/>
          <w:szCs w:val="22"/>
        </w:rPr>
        <w:t xml:space="preserve"> aggregate Relative Price </w:t>
      </w:r>
      <w:r w:rsidRPr="00D81C42">
        <w:rPr>
          <w:color w:val="auto"/>
          <w:sz w:val="22"/>
          <w:szCs w:val="22"/>
        </w:rPr>
        <w:t xml:space="preserve">data </w:t>
      </w:r>
      <w:r w:rsidR="00B41269" w:rsidRPr="00D81C42">
        <w:rPr>
          <w:color w:val="auto"/>
          <w:sz w:val="22"/>
          <w:szCs w:val="22"/>
        </w:rPr>
        <w:t xml:space="preserve">for all </w:t>
      </w:r>
      <w:r w:rsidR="00645C17" w:rsidRPr="00D81C42">
        <w:rPr>
          <w:color w:val="auto"/>
          <w:sz w:val="22"/>
          <w:szCs w:val="22"/>
        </w:rPr>
        <w:t>P</w:t>
      </w:r>
      <w:r w:rsidR="00B41269" w:rsidRPr="00D81C42">
        <w:rPr>
          <w:color w:val="auto"/>
          <w:sz w:val="22"/>
          <w:szCs w:val="22"/>
        </w:rPr>
        <w:t xml:space="preserve">roviders who received less than 3% of payments in the relevant reporting period for a given </w:t>
      </w:r>
      <w:r w:rsidR="00645C17" w:rsidRPr="00D81C42">
        <w:rPr>
          <w:color w:val="auto"/>
          <w:sz w:val="22"/>
          <w:szCs w:val="22"/>
        </w:rPr>
        <w:t>P</w:t>
      </w:r>
      <w:r w:rsidR="00B41269" w:rsidRPr="00D81C42">
        <w:rPr>
          <w:color w:val="auto"/>
          <w:sz w:val="22"/>
          <w:szCs w:val="22"/>
        </w:rPr>
        <w:t xml:space="preserve">rovider category but were not paid on the Payer’s standard fee schedule. The </w:t>
      </w:r>
      <w:r w:rsidR="005A23FC" w:rsidRPr="00D81C42">
        <w:rPr>
          <w:color w:val="auto"/>
          <w:sz w:val="22"/>
          <w:szCs w:val="22"/>
        </w:rPr>
        <w:t xml:space="preserve">Center </w:t>
      </w:r>
      <w:r w:rsidR="00B41269" w:rsidRPr="00D81C42">
        <w:rPr>
          <w:color w:val="auto"/>
          <w:sz w:val="22"/>
          <w:szCs w:val="22"/>
        </w:rPr>
        <w:t xml:space="preserve">may request additional information on such </w:t>
      </w:r>
      <w:r w:rsidR="00645C17" w:rsidRPr="00D81C42">
        <w:rPr>
          <w:color w:val="auto"/>
          <w:sz w:val="22"/>
          <w:szCs w:val="22"/>
        </w:rPr>
        <w:t>P</w:t>
      </w:r>
      <w:r w:rsidR="00B41269" w:rsidRPr="00D81C42">
        <w:rPr>
          <w:color w:val="auto"/>
          <w:sz w:val="22"/>
          <w:szCs w:val="22"/>
        </w:rPr>
        <w:t>roviders.</w:t>
      </w:r>
    </w:p>
    <w:p w14:paraId="0769F37F" w14:textId="77777777" w:rsidR="00B41269" w:rsidRPr="00D81C42" w:rsidRDefault="00B41269" w:rsidP="00B64241">
      <w:pPr>
        <w:pStyle w:val="Default"/>
        <w:ind w:left="1440"/>
        <w:jc w:val="both"/>
        <w:rPr>
          <w:color w:val="auto"/>
          <w:sz w:val="22"/>
          <w:szCs w:val="22"/>
        </w:rPr>
      </w:pPr>
      <w:r w:rsidRPr="00D81C42">
        <w:rPr>
          <w:color w:val="auto"/>
          <w:sz w:val="22"/>
          <w:szCs w:val="22"/>
        </w:rPr>
        <w:t xml:space="preserve">(d) </w:t>
      </w:r>
      <w:r w:rsidR="00BF191D" w:rsidRPr="00D81C42">
        <w:rPr>
          <w:color w:val="auto"/>
          <w:sz w:val="22"/>
          <w:szCs w:val="22"/>
        </w:rPr>
        <w:t>Payers shall report</w:t>
      </w:r>
      <w:r w:rsidRPr="00D81C42">
        <w:rPr>
          <w:color w:val="auto"/>
          <w:sz w:val="22"/>
          <w:szCs w:val="22"/>
        </w:rPr>
        <w:t xml:space="preserve"> aggregate Relative Price </w:t>
      </w:r>
      <w:r w:rsidR="00BF191D" w:rsidRPr="00D81C42">
        <w:rPr>
          <w:color w:val="auto"/>
          <w:sz w:val="22"/>
          <w:szCs w:val="22"/>
        </w:rPr>
        <w:t xml:space="preserve">data </w:t>
      </w:r>
      <w:r w:rsidRPr="00D81C42">
        <w:rPr>
          <w:color w:val="auto"/>
          <w:sz w:val="22"/>
          <w:szCs w:val="22"/>
        </w:rPr>
        <w:t xml:space="preserve">for all </w:t>
      </w:r>
      <w:r w:rsidR="00645C17" w:rsidRPr="00D81C42">
        <w:rPr>
          <w:color w:val="auto"/>
          <w:sz w:val="22"/>
          <w:szCs w:val="22"/>
        </w:rPr>
        <w:t>P</w:t>
      </w:r>
      <w:r w:rsidRPr="00D81C42">
        <w:rPr>
          <w:color w:val="auto"/>
          <w:sz w:val="22"/>
          <w:szCs w:val="22"/>
        </w:rPr>
        <w:t xml:space="preserve">roviders who received less than 3% of payments in the relevant reporting period for a given </w:t>
      </w:r>
      <w:r w:rsidR="00645C17" w:rsidRPr="00D81C42">
        <w:rPr>
          <w:color w:val="auto"/>
          <w:sz w:val="22"/>
          <w:szCs w:val="22"/>
        </w:rPr>
        <w:t>P</w:t>
      </w:r>
      <w:r w:rsidRPr="00D81C42">
        <w:rPr>
          <w:color w:val="auto"/>
          <w:sz w:val="22"/>
          <w:szCs w:val="22"/>
        </w:rPr>
        <w:t xml:space="preserve">rovider category and were paid on the Payer’s standard fee schedule. The </w:t>
      </w:r>
      <w:r w:rsidR="005A23FC" w:rsidRPr="00D81C42">
        <w:rPr>
          <w:color w:val="auto"/>
          <w:sz w:val="22"/>
          <w:szCs w:val="22"/>
        </w:rPr>
        <w:t xml:space="preserve">Center </w:t>
      </w:r>
      <w:r w:rsidRPr="00D81C42">
        <w:rPr>
          <w:color w:val="auto"/>
          <w:sz w:val="22"/>
          <w:szCs w:val="22"/>
        </w:rPr>
        <w:t xml:space="preserve">may request additional information on such </w:t>
      </w:r>
      <w:r w:rsidR="00645C17" w:rsidRPr="00D81C42">
        <w:rPr>
          <w:color w:val="auto"/>
          <w:sz w:val="22"/>
          <w:szCs w:val="22"/>
        </w:rPr>
        <w:t>P</w:t>
      </w:r>
      <w:r w:rsidRPr="00D81C42">
        <w:rPr>
          <w:color w:val="auto"/>
          <w:sz w:val="22"/>
          <w:szCs w:val="22"/>
        </w:rPr>
        <w:t>roviders.</w:t>
      </w:r>
    </w:p>
    <w:p w14:paraId="06AF0B02" w14:textId="031E65FA" w:rsidR="00C33612" w:rsidRPr="00B64241" w:rsidRDefault="00B41269" w:rsidP="00B64241">
      <w:pPr>
        <w:pStyle w:val="Default"/>
        <w:ind w:left="1440"/>
        <w:jc w:val="both"/>
        <w:rPr>
          <w:color w:val="auto"/>
          <w:sz w:val="22"/>
          <w:szCs w:val="22"/>
        </w:rPr>
      </w:pPr>
      <w:r w:rsidRPr="00D81C42">
        <w:rPr>
          <w:color w:val="auto"/>
          <w:sz w:val="22"/>
          <w:szCs w:val="22"/>
        </w:rPr>
        <w:t xml:space="preserve">(e) </w:t>
      </w:r>
      <w:r w:rsidR="00490D19" w:rsidRPr="00490D19">
        <w:rPr>
          <w:color w:val="auto"/>
          <w:sz w:val="22"/>
          <w:szCs w:val="22"/>
        </w:rPr>
        <w:t xml:space="preserve"> </w:t>
      </w:r>
      <w:r w:rsidRPr="00D81C42">
        <w:rPr>
          <w:color w:val="auto"/>
          <w:sz w:val="22"/>
          <w:szCs w:val="22"/>
          <w:u w:val="single"/>
        </w:rPr>
        <w:t>Required Data Elements</w:t>
      </w:r>
      <w:r w:rsidR="00934172">
        <w:rPr>
          <w:color w:val="auto"/>
          <w:sz w:val="22"/>
          <w:szCs w:val="22"/>
        </w:rPr>
        <w:t>.</w:t>
      </w:r>
    </w:p>
    <w:p w14:paraId="0446043A" w14:textId="77777777" w:rsidR="00324784" w:rsidRPr="00D81C42" w:rsidRDefault="00C33612" w:rsidP="00B64241">
      <w:pPr>
        <w:ind w:left="1584"/>
        <w:jc w:val="both"/>
        <w:rPr>
          <w:szCs w:val="22"/>
        </w:rPr>
      </w:pPr>
      <w:r w:rsidRPr="00D81C42">
        <w:rPr>
          <w:spacing w:val="-3"/>
          <w:szCs w:val="22"/>
        </w:rPr>
        <w:t>1. CHIA Organization ID or Payer’s Internal Provider Number</w:t>
      </w:r>
      <w:r w:rsidR="001B1189">
        <w:rPr>
          <w:spacing w:val="-3"/>
          <w:szCs w:val="22"/>
        </w:rPr>
        <w:t>;</w:t>
      </w:r>
    </w:p>
    <w:p w14:paraId="0D1CD6E7" w14:textId="77777777" w:rsidR="00324784" w:rsidRPr="00D81C42" w:rsidRDefault="007C0BF2" w:rsidP="00B64241">
      <w:pPr>
        <w:ind w:left="864" w:firstLine="720"/>
        <w:jc w:val="both"/>
        <w:rPr>
          <w:szCs w:val="22"/>
        </w:rPr>
      </w:pPr>
      <w:r w:rsidRPr="00D81C42">
        <w:rPr>
          <w:szCs w:val="22"/>
        </w:rPr>
        <w:t>2</w:t>
      </w:r>
      <w:r w:rsidR="00324784" w:rsidRPr="00D81C42">
        <w:rPr>
          <w:szCs w:val="22"/>
        </w:rPr>
        <w:t>. Pediatric Indicator</w:t>
      </w:r>
      <w:r w:rsidR="001B1189">
        <w:rPr>
          <w:szCs w:val="22"/>
        </w:rPr>
        <w:t>;</w:t>
      </w:r>
      <w:r w:rsidR="00324784" w:rsidRPr="00D81C42">
        <w:rPr>
          <w:szCs w:val="22"/>
        </w:rPr>
        <w:t xml:space="preserve"> </w:t>
      </w:r>
    </w:p>
    <w:p w14:paraId="266D0761" w14:textId="77777777" w:rsidR="00B41269" w:rsidRPr="00D81C42" w:rsidRDefault="007C0BF2" w:rsidP="00B64241">
      <w:pPr>
        <w:ind w:left="1584"/>
        <w:jc w:val="both"/>
        <w:rPr>
          <w:szCs w:val="22"/>
        </w:rPr>
      </w:pPr>
      <w:r w:rsidRPr="00D81C42">
        <w:rPr>
          <w:szCs w:val="22"/>
        </w:rPr>
        <w:t>3</w:t>
      </w:r>
      <w:r w:rsidR="00324784" w:rsidRPr="00D81C42">
        <w:rPr>
          <w:szCs w:val="22"/>
        </w:rPr>
        <w:t xml:space="preserve">. </w:t>
      </w:r>
      <w:r w:rsidR="00CA7042" w:rsidRPr="00D81C42">
        <w:rPr>
          <w:szCs w:val="22"/>
        </w:rPr>
        <w:t>Insurance Category</w:t>
      </w:r>
      <w:r w:rsidR="001B1189">
        <w:rPr>
          <w:szCs w:val="22"/>
        </w:rPr>
        <w:t>;</w:t>
      </w:r>
    </w:p>
    <w:p w14:paraId="3FC0D534" w14:textId="77777777" w:rsidR="00B41269" w:rsidRPr="00D81C42" w:rsidRDefault="007C0BF2" w:rsidP="00B64241">
      <w:pPr>
        <w:ind w:left="864" w:firstLine="720"/>
        <w:jc w:val="both"/>
        <w:rPr>
          <w:szCs w:val="22"/>
        </w:rPr>
      </w:pPr>
      <w:r w:rsidRPr="00D81C42">
        <w:rPr>
          <w:szCs w:val="22"/>
        </w:rPr>
        <w:t>4</w:t>
      </w:r>
      <w:r w:rsidR="00B41269" w:rsidRPr="00D81C42">
        <w:rPr>
          <w:szCs w:val="22"/>
        </w:rPr>
        <w:t>. Product Type</w:t>
      </w:r>
      <w:r w:rsidR="001B1189">
        <w:rPr>
          <w:szCs w:val="22"/>
        </w:rPr>
        <w:t>;</w:t>
      </w:r>
      <w:r w:rsidR="00B41269" w:rsidRPr="00D81C42">
        <w:rPr>
          <w:szCs w:val="22"/>
        </w:rPr>
        <w:t xml:space="preserve"> </w:t>
      </w:r>
    </w:p>
    <w:p w14:paraId="63BFF1DF" w14:textId="36E7E5AC" w:rsidR="00B41269" w:rsidRPr="00D81C42" w:rsidRDefault="007C0BF2" w:rsidP="00B64241">
      <w:pPr>
        <w:ind w:left="1584"/>
        <w:jc w:val="both"/>
        <w:rPr>
          <w:szCs w:val="22"/>
        </w:rPr>
      </w:pPr>
      <w:r w:rsidRPr="00D81C42">
        <w:rPr>
          <w:szCs w:val="22"/>
        </w:rPr>
        <w:t>5</w:t>
      </w:r>
      <w:r w:rsidR="00B41269" w:rsidRPr="00D81C42">
        <w:rPr>
          <w:szCs w:val="22"/>
        </w:rPr>
        <w:t xml:space="preserve">. </w:t>
      </w:r>
      <w:r w:rsidR="00B41269" w:rsidRPr="003E06A9">
        <w:rPr>
          <w:szCs w:val="22"/>
          <w:u w:val="single"/>
        </w:rPr>
        <w:t>Provider-</w:t>
      </w:r>
      <w:r w:rsidR="001B1189">
        <w:rPr>
          <w:szCs w:val="22"/>
          <w:u w:val="single"/>
        </w:rPr>
        <w:t>s</w:t>
      </w:r>
      <w:r w:rsidR="00B41269" w:rsidRPr="003E06A9">
        <w:rPr>
          <w:szCs w:val="22"/>
          <w:u w:val="single"/>
        </w:rPr>
        <w:t>pecific Service Multipliers</w:t>
      </w:r>
      <w:r w:rsidR="00B41269" w:rsidRPr="00D81C42">
        <w:rPr>
          <w:szCs w:val="22"/>
        </w:rPr>
        <w:t xml:space="preserve">: the negotiated fee schedule multipliers for </w:t>
      </w:r>
      <w:r w:rsidR="00934172">
        <w:rPr>
          <w:szCs w:val="22"/>
        </w:rPr>
        <w:t xml:space="preserve">     </w:t>
      </w:r>
      <w:r w:rsidR="00B41269" w:rsidRPr="00D81C42">
        <w:rPr>
          <w:szCs w:val="22"/>
        </w:rPr>
        <w:t xml:space="preserve">each </w:t>
      </w:r>
      <w:r w:rsidR="00645C17" w:rsidRPr="00D81C42">
        <w:rPr>
          <w:szCs w:val="22"/>
        </w:rPr>
        <w:t>P</w:t>
      </w:r>
      <w:r w:rsidR="00B41269" w:rsidRPr="00D81C42">
        <w:rPr>
          <w:szCs w:val="22"/>
        </w:rPr>
        <w:t xml:space="preserve">rovider, for each fee schedule category as determined by the Payer, for each product. For </w:t>
      </w:r>
      <w:r w:rsidR="00645C17" w:rsidRPr="00D81C42">
        <w:rPr>
          <w:szCs w:val="22"/>
        </w:rPr>
        <w:t>P</w:t>
      </w:r>
      <w:r w:rsidR="00B41269" w:rsidRPr="00D81C42">
        <w:rPr>
          <w:szCs w:val="22"/>
        </w:rPr>
        <w:t xml:space="preserve">roviders paid on a non-fee schedule basis, multipliers shall be </w:t>
      </w:r>
      <w:r w:rsidR="004508B0" w:rsidRPr="00D81C42">
        <w:rPr>
          <w:szCs w:val="22"/>
        </w:rPr>
        <w:t xml:space="preserve">derived by dividing payments for a service category by the amount that would have been paid if the </w:t>
      </w:r>
      <w:r w:rsidR="00645C17" w:rsidRPr="00D81C42">
        <w:rPr>
          <w:szCs w:val="22"/>
        </w:rPr>
        <w:t>P</w:t>
      </w:r>
      <w:r w:rsidR="004508B0" w:rsidRPr="00D81C42">
        <w:rPr>
          <w:szCs w:val="22"/>
        </w:rPr>
        <w:t>rovider was paid at a standard fee schedule or base rate</w:t>
      </w:r>
      <w:r w:rsidR="00B41269" w:rsidRPr="00D81C42">
        <w:rPr>
          <w:szCs w:val="22"/>
        </w:rPr>
        <w:t>.  Payers must note when Provider-</w:t>
      </w:r>
      <w:r w:rsidR="00934172">
        <w:rPr>
          <w:szCs w:val="22"/>
        </w:rPr>
        <w:t>s</w:t>
      </w:r>
      <w:r w:rsidR="00B41269" w:rsidRPr="00D81C42">
        <w:rPr>
          <w:szCs w:val="22"/>
        </w:rPr>
        <w:t>pecific Service Multipliers are derived from payment data</w:t>
      </w:r>
      <w:r w:rsidR="00934172">
        <w:rPr>
          <w:szCs w:val="22"/>
        </w:rPr>
        <w:t>;</w:t>
      </w:r>
      <w:r w:rsidR="00B41269" w:rsidRPr="00D81C42">
        <w:rPr>
          <w:szCs w:val="22"/>
        </w:rPr>
        <w:t xml:space="preserve">  </w:t>
      </w:r>
    </w:p>
    <w:p w14:paraId="55AEEAE0" w14:textId="26E18218" w:rsidR="00B41269" w:rsidRPr="00D81C42" w:rsidRDefault="007C0BF2" w:rsidP="00B64241">
      <w:pPr>
        <w:ind w:left="1584"/>
        <w:jc w:val="both"/>
        <w:rPr>
          <w:szCs w:val="22"/>
        </w:rPr>
      </w:pPr>
      <w:r w:rsidRPr="00D81C42">
        <w:rPr>
          <w:szCs w:val="22"/>
        </w:rPr>
        <w:t>6</w:t>
      </w:r>
      <w:r w:rsidR="00B41269" w:rsidRPr="00D81C42">
        <w:rPr>
          <w:szCs w:val="22"/>
        </w:rPr>
        <w:t xml:space="preserve">. </w:t>
      </w:r>
      <w:r w:rsidR="00B41269" w:rsidRPr="003E06A9">
        <w:rPr>
          <w:szCs w:val="22"/>
          <w:u w:val="single"/>
        </w:rPr>
        <w:t>Provider-</w:t>
      </w:r>
      <w:r w:rsidR="001B1189">
        <w:rPr>
          <w:szCs w:val="22"/>
          <w:u w:val="single"/>
        </w:rPr>
        <w:t>s</w:t>
      </w:r>
      <w:r w:rsidR="00B41269" w:rsidRPr="003E06A9">
        <w:rPr>
          <w:szCs w:val="22"/>
          <w:u w:val="single"/>
        </w:rPr>
        <w:t>pecific Service Mix</w:t>
      </w:r>
      <w:r w:rsidR="00B41269" w:rsidRPr="00D81C42">
        <w:rPr>
          <w:szCs w:val="22"/>
        </w:rPr>
        <w:t xml:space="preserve">: the proportion of the </w:t>
      </w:r>
      <w:r w:rsidR="00645C17" w:rsidRPr="00D81C42">
        <w:rPr>
          <w:szCs w:val="22"/>
        </w:rPr>
        <w:t>P</w:t>
      </w:r>
      <w:r w:rsidR="00B41269" w:rsidRPr="00D81C42">
        <w:rPr>
          <w:szCs w:val="22"/>
        </w:rPr>
        <w:t xml:space="preserve">rovider’s revenue for service categories established by the Payer in </w:t>
      </w:r>
      <w:r w:rsidR="00880DA8" w:rsidRPr="00D81C42">
        <w:rPr>
          <w:szCs w:val="22"/>
        </w:rPr>
        <w:t xml:space="preserve">957 CMR </w:t>
      </w:r>
      <w:r w:rsidR="00483EBB" w:rsidRPr="00D81C42">
        <w:rPr>
          <w:szCs w:val="22"/>
        </w:rPr>
        <w:t>2</w:t>
      </w:r>
      <w:r w:rsidR="007A134D" w:rsidRPr="00D81C42">
        <w:rPr>
          <w:szCs w:val="22"/>
        </w:rPr>
        <w:t>.0</w:t>
      </w:r>
      <w:r w:rsidR="00B41269" w:rsidRPr="00D81C42">
        <w:rPr>
          <w:szCs w:val="22"/>
        </w:rPr>
        <w:t>5(</w:t>
      </w:r>
      <w:r w:rsidR="00BF191D" w:rsidRPr="00D81C42">
        <w:rPr>
          <w:szCs w:val="22"/>
        </w:rPr>
        <w:t>3</w:t>
      </w:r>
      <w:r w:rsidR="00B41269" w:rsidRPr="00D81C42">
        <w:rPr>
          <w:szCs w:val="22"/>
        </w:rPr>
        <w:t>)(e</w:t>
      </w:r>
      <w:r w:rsidR="00BF191D" w:rsidRPr="00D81C42">
        <w:rPr>
          <w:szCs w:val="22"/>
        </w:rPr>
        <w:t>)</w:t>
      </w:r>
      <w:r w:rsidR="009C5150" w:rsidRPr="00D81C42">
        <w:rPr>
          <w:szCs w:val="22"/>
        </w:rPr>
        <w:t>5</w:t>
      </w:r>
      <w:r w:rsidR="00934172">
        <w:rPr>
          <w:szCs w:val="22"/>
        </w:rPr>
        <w:t>.</w:t>
      </w:r>
      <w:r w:rsidR="001B1189">
        <w:rPr>
          <w:szCs w:val="22"/>
        </w:rPr>
        <w:t>;</w:t>
      </w:r>
      <w:r w:rsidR="00B41269" w:rsidRPr="00D81C42">
        <w:rPr>
          <w:szCs w:val="22"/>
        </w:rPr>
        <w:t xml:space="preserve"> </w:t>
      </w:r>
    </w:p>
    <w:p w14:paraId="32757EAC" w14:textId="5E6D9108" w:rsidR="00B41269" w:rsidRPr="00D81C42" w:rsidRDefault="007C0BF2" w:rsidP="00473F8D">
      <w:pPr>
        <w:ind w:left="1584"/>
        <w:jc w:val="both"/>
        <w:rPr>
          <w:szCs w:val="22"/>
        </w:rPr>
      </w:pPr>
      <w:r w:rsidRPr="00D81C42">
        <w:rPr>
          <w:szCs w:val="22"/>
        </w:rPr>
        <w:t>7</w:t>
      </w:r>
      <w:r w:rsidR="00B41269" w:rsidRPr="00D81C42">
        <w:rPr>
          <w:szCs w:val="22"/>
        </w:rPr>
        <w:t xml:space="preserve">. </w:t>
      </w:r>
      <w:r w:rsidR="00B41269" w:rsidRPr="003E06A9">
        <w:rPr>
          <w:szCs w:val="22"/>
          <w:u w:val="single"/>
        </w:rPr>
        <w:t>Network-</w:t>
      </w:r>
      <w:r w:rsidR="001B1189" w:rsidRPr="003E06A9">
        <w:rPr>
          <w:szCs w:val="22"/>
          <w:u w:val="single"/>
        </w:rPr>
        <w:t>w</w:t>
      </w:r>
      <w:r w:rsidR="00B41269" w:rsidRPr="003E06A9">
        <w:rPr>
          <w:szCs w:val="22"/>
          <w:u w:val="single"/>
        </w:rPr>
        <w:t>ide Service Mix</w:t>
      </w:r>
      <w:r w:rsidR="00B41269" w:rsidRPr="00D81C42">
        <w:rPr>
          <w:szCs w:val="22"/>
        </w:rPr>
        <w:t xml:space="preserve">: the proportion of the Payer’s payments for service categories established by the Payer in </w:t>
      </w:r>
      <w:r w:rsidR="00880DA8" w:rsidRPr="00D81C42">
        <w:rPr>
          <w:szCs w:val="22"/>
        </w:rPr>
        <w:t xml:space="preserve">957 CMR </w:t>
      </w:r>
      <w:r w:rsidR="00483EBB" w:rsidRPr="00D81C42">
        <w:rPr>
          <w:szCs w:val="22"/>
        </w:rPr>
        <w:t>2</w:t>
      </w:r>
      <w:r w:rsidR="007A134D" w:rsidRPr="00D81C42">
        <w:rPr>
          <w:szCs w:val="22"/>
        </w:rPr>
        <w:t>.0</w:t>
      </w:r>
      <w:r w:rsidR="00B41269" w:rsidRPr="00D81C42">
        <w:rPr>
          <w:szCs w:val="22"/>
        </w:rPr>
        <w:t>5(</w:t>
      </w:r>
      <w:r w:rsidR="00BF191D" w:rsidRPr="00D81C42">
        <w:rPr>
          <w:szCs w:val="22"/>
        </w:rPr>
        <w:t>3</w:t>
      </w:r>
      <w:r w:rsidR="00B41269" w:rsidRPr="00D81C42">
        <w:rPr>
          <w:szCs w:val="22"/>
        </w:rPr>
        <w:t>)(e</w:t>
      </w:r>
      <w:r w:rsidR="00BF191D" w:rsidRPr="00D81C42">
        <w:rPr>
          <w:szCs w:val="22"/>
        </w:rPr>
        <w:t>)</w:t>
      </w:r>
      <w:r w:rsidR="009C5150" w:rsidRPr="00D81C42">
        <w:rPr>
          <w:szCs w:val="22"/>
        </w:rPr>
        <w:t>5</w:t>
      </w:r>
      <w:r w:rsidR="00934172">
        <w:rPr>
          <w:szCs w:val="22"/>
        </w:rPr>
        <w:t>.</w:t>
      </w:r>
      <w:r w:rsidR="001B1189">
        <w:rPr>
          <w:szCs w:val="22"/>
        </w:rPr>
        <w:t>;</w:t>
      </w:r>
      <w:r w:rsidR="00B41269" w:rsidRPr="00D81C42">
        <w:rPr>
          <w:szCs w:val="22"/>
        </w:rPr>
        <w:t xml:space="preserve"> </w:t>
      </w:r>
    </w:p>
    <w:p w14:paraId="60896A85" w14:textId="0BF140B8" w:rsidR="00B41269" w:rsidRPr="00D81C42" w:rsidRDefault="007C0BF2" w:rsidP="00B64241">
      <w:pPr>
        <w:ind w:left="1584"/>
        <w:jc w:val="both"/>
        <w:rPr>
          <w:szCs w:val="22"/>
        </w:rPr>
      </w:pPr>
      <w:r w:rsidRPr="00D81C42">
        <w:rPr>
          <w:szCs w:val="22"/>
        </w:rPr>
        <w:t>8</w:t>
      </w:r>
      <w:r w:rsidR="00B41269" w:rsidRPr="00D81C42">
        <w:rPr>
          <w:szCs w:val="22"/>
        </w:rPr>
        <w:t xml:space="preserve">. </w:t>
      </w:r>
      <w:r w:rsidR="00B41269" w:rsidRPr="003E06A9">
        <w:rPr>
          <w:szCs w:val="22"/>
          <w:u w:val="single"/>
        </w:rPr>
        <w:t>Provider-</w:t>
      </w:r>
      <w:r w:rsidR="001B1189">
        <w:rPr>
          <w:szCs w:val="22"/>
          <w:u w:val="single"/>
        </w:rPr>
        <w:t>s</w:t>
      </w:r>
      <w:r w:rsidR="00B41269" w:rsidRPr="003E06A9">
        <w:rPr>
          <w:szCs w:val="22"/>
          <w:u w:val="single"/>
        </w:rPr>
        <w:t>pecific Product Mix</w:t>
      </w:r>
      <w:r w:rsidR="00B41269" w:rsidRPr="00D81C42">
        <w:rPr>
          <w:szCs w:val="22"/>
        </w:rPr>
        <w:t xml:space="preserve">: the proportion of the </w:t>
      </w:r>
      <w:r w:rsidR="00645C17" w:rsidRPr="00D81C42">
        <w:rPr>
          <w:szCs w:val="22"/>
        </w:rPr>
        <w:t>P</w:t>
      </w:r>
      <w:r w:rsidR="00B41269" w:rsidRPr="00D81C42">
        <w:rPr>
          <w:szCs w:val="22"/>
        </w:rPr>
        <w:t xml:space="preserve">rovider’s </w:t>
      </w:r>
      <w:r w:rsidR="009B0423" w:rsidRPr="00D81C42">
        <w:rPr>
          <w:szCs w:val="22"/>
        </w:rPr>
        <w:t>payments</w:t>
      </w:r>
      <w:r w:rsidR="00B41269" w:rsidRPr="00D81C42">
        <w:rPr>
          <w:szCs w:val="22"/>
        </w:rPr>
        <w:t xml:space="preserve"> for HMO</w:t>
      </w:r>
      <w:r w:rsidR="00ED1E2D" w:rsidRPr="00D81C42">
        <w:rPr>
          <w:szCs w:val="22"/>
        </w:rPr>
        <w:t xml:space="preserve"> and POS</w:t>
      </w:r>
      <w:r w:rsidR="00B41269" w:rsidRPr="00D81C42">
        <w:rPr>
          <w:szCs w:val="22"/>
        </w:rPr>
        <w:t xml:space="preserve">, PPO, Indemnity, and other Massachusetts </w:t>
      </w:r>
      <w:r w:rsidR="00645C17" w:rsidRPr="00D81C42">
        <w:rPr>
          <w:szCs w:val="22"/>
        </w:rPr>
        <w:t>P</w:t>
      </w:r>
      <w:r w:rsidR="00B41269" w:rsidRPr="00D81C42">
        <w:rPr>
          <w:szCs w:val="22"/>
        </w:rPr>
        <w:t>rovider network products</w:t>
      </w:r>
      <w:r w:rsidR="00934172">
        <w:rPr>
          <w:szCs w:val="22"/>
        </w:rPr>
        <w:t>;</w:t>
      </w:r>
    </w:p>
    <w:p w14:paraId="12C84896" w14:textId="414C8678" w:rsidR="00B41269" w:rsidRPr="00D81C42" w:rsidRDefault="007C0BF2" w:rsidP="00B64241">
      <w:pPr>
        <w:ind w:left="1584"/>
        <w:jc w:val="both"/>
        <w:rPr>
          <w:szCs w:val="22"/>
        </w:rPr>
      </w:pPr>
      <w:r w:rsidRPr="00D81C42">
        <w:rPr>
          <w:szCs w:val="22"/>
        </w:rPr>
        <w:t>9</w:t>
      </w:r>
      <w:r w:rsidR="00B41269" w:rsidRPr="00D81C42">
        <w:rPr>
          <w:szCs w:val="22"/>
        </w:rPr>
        <w:t xml:space="preserve">. </w:t>
      </w:r>
      <w:r w:rsidR="00B41269" w:rsidRPr="003E06A9">
        <w:rPr>
          <w:szCs w:val="22"/>
          <w:u w:val="single"/>
        </w:rPr>
        <w:t>Network-</w:t>
      </w:r>
      <w:r w:rsidR="001B1189">
        <w:rPr>
          <w:szCs w:val="22"/>
          <w:u w:val="single"/>
        </w:rPr>
        <w:t>w</w:t>
      </w:r>
      <w:r w:rsidR="00B41269" w:rsidRPr="003E06A9">
        <w:rPr>
          <w:szCs w:val="22"/>
          <w:u w:val="single"/>
        </w:rPr>
        <w:t>ide Product Mix</w:t>
      </w:r>
      <w:r w:rsidR="00B41269" w:rsidRPr="00D81C42">
        <w:rPr>
          <w:szCs w:val="22"/>
        </w:rPr>
        <w:t>: the proportion of the Payer’s payments for HMO</w:t>
      </w:r>
      <w:r w:rsidR="00ED1E2D" w:rsidRPr="00D81C42">
        <w:rPr>
          <w:szCs w:val="22"/>
        </w:rPr>
        <w:t xml:space="preserve"> and POS</w:t>
      </w:r>
      <w:r w:rsidR="00B41269" w:rsidRPr="00D81C42">
        <w:rPr>
          <w:szCs w:val="22"/>
        </w:rPr>
        <w:t xml:space="preserve">, PPO, Indemnity, and other Massachusetts </w:t>
      </w:r>
      <w:r w:rsidR="00E46A73" w:rsidRPr="00D81C42">
        <w:rPr>
          <w:szCs w:val="22"/>
        </w:rPr>
        <w:t>P</w:t>
      </w:r>
      <w:r w:rsidR="00B41269" w:rsidRPr="00D81C42">
        <w:rPr>
          <w:szCs w:val="22"/>
        </w:rPr>
        <w:t>rovider network products</w:t>
      </w:r>
      <w:r w:rsidR="00934172">
        <w:rPr>
          <w:szCs w:val="22"/>
        </w:rPr>
        <w:t>;</w:t>
      </w:r>
    </w:p>
    <w:p w14:paraId="289554EC" w14:textId="2FCF8934" w:rsidR="00681AE2" w:rsidRPr="00D81C42" w:rsidRDefault="009F06E8" w:rsidP="00B64241">
      <w:pPr>
        <w:ind w:left="864" w:firstLine="720"/>
        <w:jc w:val="both"/>
        <w:rPr>
          <w:szCs w:val="22"/>
        </w:rPr>
      </w:pPr>
      <w:r w:rsidRPr="00D81C42">
        <w:rPr>
          <w:szCs w:val="22"/>
        </w:rPr>
        <w:t>1</w:t>
      </w:r>
      <w:r w:rsidR="007C0BF2" w:rsidRPr="00D81C42">
        <w:rPr>
          <w:szCs w:val="22"/>
        </w:rPr>
        <w:t>0</w:t>
      </w:r>
      <w:r w:rsidR="00BF191D" w:rsidRPr="00D81C42">
        <w:rPr>
          <w:szCs w:val="22"/>
        </w:rPr>
        <w:t xml:space="preserve">. </w:t>
      </w:r>
      <w:r w:rsidR="00681AE2" w:rsidRPr="003E06A9">
        <w:rPr>
          <w:szCs w:val="22"/>
          <w:u w:val="single"/>
        </w:rPr>
        <w:t>Total Claims-</w:t>
      </w:r>
      <w:r w:rsidR="001B1189">
        <w:rPr>
          <w:szCs w:val="22"/>
          <w:u w:val="single"/>
        </w:rPr>
        <w:t>b</w:t>
      </w:r>
      <w:r w:rsidR="00681AE2" w:rsidRPr="003E06A9">
        <w:rPr>
          <w:szCs w:val="22"/>
          <w:u w:val="single"/>
        </w:rPr>
        <w:t>ased Payments</w:t>
      </w:r>
      <w:r w:rsidR="00681AE2" w:rsidRPr="00D81C42">
        <w:rPr>
          <w:szCs w:val="22"/>
        </w:rPr>
        <w:t>: the sum of all medical claims payments</w:t>
      </w:r>
      <w:r w:rsidR="00934172">
        <w:rPr>
          <w:szCs w:val="22"/>
        </w:rPr>
        <w:t>;</w:t>
      </w:r>
    </w:p>
    <w:p w14:paraId="03E79E95" w14:textId="47CF610A" w:rsidR="00BF191D" w:rsidRDefault="009F06E8" w:rsidP="00B64241">
      <w:pPr>
        <w:ind w:left="1584"/>
        <w:jc w:val="both"/>
        <w:rPr>
          <w:szCs w:val="22"/>
        </w:rPr>
      </w:pPr>
      <w:r w:rsidRPr="00D81C42">
        <w:rPr>
          <w:szCs w:val="22"/>
        </w:rPr>
        <w:t>1</w:t>
      </w:r>
      <w:r w:rsidR="007C0BF2" w:rsidRPr="00D81C42">
        <w:rPr>
          <w:szCs w:val="22"/>
        </w:rPr>
        <w:t>1</w:t>
      </w:r>
      <w:r w:rsidR="00681AE2" w:rsidRPr="00D81C42">
        <w:rPr>
          <w:szCs w:val="22"/>
        </w:rPr>
        <w:t xml:space="preserve">. </w:t>
      </w:r>
      <w:r w:rsidR="00BF191D" w:rsidRPr="003E06A9">
        <w:rPr>
          <w:szCs w:val="22"/>
          <w:u w:val="single"/>
        </w:rPr>
        <w:t>Total Non-</w:t>
      </w:r>
      <w:r w:rsidR="001B1189">
        <w:rPr>
          <w:szCs w:val="22"/>
          <w:u w:val="single"/>
        </w:rPr>
        <w:t>c</w:t>
      </w:r>
      <w:r w:rsidR="00BF191D" w:rsidRPr="003E06A9">
        <w:rPr>
          <w:szCs w:val="22"/>
          <w:u w:val="single"/>
        </w:rPr>
        <w:t>laims Payments</w:t>
      </w:r>
      <w:r w:rsidR="00BF191D" w:rsidRPr="00D81C42">
        <w:rPr>
          <w:szCs w:val="22"/>
        </w:rPr>
        <w:t>: the sum of all Non-</w:t>
      </w:r>
      <w:r w:rsidR="00934172">
        <w:rPr>
          <w:szCs w:val="22"/>
        </w:rPr>
        <w:t>c</w:t>
      </w:r>
      <w:r w:rsidR="00BF191D" w:rsidRPr="00D81C42">
        <w:rPr>
          <w:szCs w:val="22"/>
        </w:rPr>
        <w:t>laims Related Payments</w:t>
      </w:r>
      <w:r w:rsidR="00681AE2" w:rsidRPr="00D81C42">
        <w:rPr>
          <w:szCs w:val="22"/>
        </w:rPr>
        <w:t xml:space="preserve">. The allocation method for </w:t>
      </w:r>
      <w:r w:rsidR="00647EB9" w:rsidRPr="00D81C42">
        <w:rPr>
          <w:szCs w:val="22"/>
        </w:rPr>
        <w:t xml:space="preserve">Total </w:t>
      </w:r>
      <w:r w:rsidR="00973F9C" w:rsidRPr="00D81C42">
        <w:rPr>
          <w:szCs w:val="22"/>
        </w:rPr>
        <w:t>N</w:t>
      </w:r>
      <w:r w:rsidR="00681AE2" w:rsidRPr="00D81C42">
        <w:rPr>
          <w:szCs w:val="22"/>
        </w:rPr>
        <w:t xml:space="preserve">on-claims </w:t>
      </w:r>
      <w:r w:rsidR="00973F9C" w:rsidRPr="00D81C42">
        <w:rPr>
          <w:szCs w:val="22"/>
        </w:rPr>
        <w:t>P</w:t>
      </w:r>
      <w:r w:rsidR="00681AE2" w:rsidRPr="00D81C42">
        <w:rPr>
          <w:szCs w:val="22"/>
        </w:rPr>
        <w:t xml:space="preserve">ayments is outlined in the </w:t>
      </w:r>
      <w:r w:rsidR="00681AE2" w:rsidRPr="003E06A9">
        <w:rPr>
          <w:i/>
          <w:szCs w:val="22"/>
        </w:rPr>
        <w:t>Data Specification Manual.</w:t>
      </w:r>
    </w:p>
    <w:p w14:paraId="67BB5A1F" w14:textId="77777777" w:rsidR="004238A0" w:rsidRPr="00D81C42" w:rsidRDefault="004238A0" w:rsidP="00B64241">
      <w:pPr>
        <w:ind w:left="1584"/>
        <w:jc w:val="both"/>
        <w:rPr>
          <w:spacing w:val="-3"/>
          <w:szCs w:val="22"/>
        </w:rPr>
      </w:pPr>
      <w:r>
        <w:rPr>
          <w:szCs w:val="22"/>
        </w:rPr>
        <w:t xml:space="preserve">12. </w:t>
      </w:r>
      <w:r w:rsidR="00685163">
        <w:rPr>
          <w:szCs w:val="24"/>
        </w:rPr>
        <w:t>The Center</w:t>
      </w:r>
      <w:r w:rsidRPr="003A4E61">
        <w:rPr>
          <w:szCs w:val="24"/>
        </w:rPr>
        <w:t xml:space="preserve"> will </w:t>
      </w:r>
      <w:r>
        <w:rPr>
          <w:szCs w:val="24"/>
        </w:rPr>
        <w:t xml:space="preserve">delineate any other required data elements in the </w:t>
      </w:r>
      <w:r w:rsidRPr="003E06A9">
        <w:rPr>
          <w:i/>
          <w:szCs w:val="24"/>
        </w:rPr>
        <w:t>Data Specification Manual</w:t>
      </w:r>
      <w:r>
        <w:rPr>
          <w:szCs w:val="24"/>
        </w:rPr>
        <w:t>.</w:t>
      </w:r>
    </w:p>
    <w:p w14:paraId="197D469C" w14:textId="475A8E58" w:rsidR="00324F6B" w:rsidRPr="00D81C42" w:rsidRDefault="00B41269" w:rsidP="00B64241">
      <w:pPr>
        <w:ind w:left="1440"/>
        <w:jc w:val="both"/>
        <w:rPr>
          <w:szCs w:val="22"/>
        </w:rPr>
      </w:pPr>
      <w:r w:rsidRPr="00D81C42">
        <w:rPr>
          <w:szCs w:val="22"/>
        </w:rPr>
        <w:t>(f)</w:t>
      </w:r>
      <w:r w:rsidR="00934172">
        <w:rPr>
          <w:szCs w:val="22"/>
        </w:rPr>
        <w:t xml:space="preserve"> </w:t>
      </w:r>
      <w:r w:rsidRPr="00D81C42">
        <w:rPr>
          <w:szCs w:val="22"/>
        </w:rPr>
        <w:t xml:space="preserve"> </w:t>
      </w:r>
      <w:r w:rsidRPr="00D81C42">
        <w:rPr>
          <w:szCs w:val="22"/>
          <w:u w:val="single"/>
        </w:rPr>
        <w:t>Calculation of R</w:t>
      </w:r>
      <w:r w:rsidR="00BF191D" w:rsidRPr="00D81C42">
        <w:rPr>
          <w:szCs w:val="22"/>
          <w:u w:val="single"/>
        </w:rPr>
        <w:t xml:space="preserve">elative Prices – </w:t>
      </w:r>
      <w:r w:rsidRPr="00D81C42">
        <w:rPr>
          <w:szCs w:val="22"/>
          <w:u w:val="single"/>
        </w:rPr>
        <w:t>Other Providers</w:t>
      </w:r>
      <w:r w:rsidRPr="00D81C42">
        <w:rPr>
          <w:szCs w:val="22"/>
        </w:rPr>
        <w:t xml:space="preserve">. </w:t>
      </w:r>
      <w:r w:rsidR="00324F6B" w:rsidRPr="00D81C42">
        <w:rPr>
          <w:szCs w:val="22"/>
        </w:rPr>
        <w:t xml:space="preserve">Other Provider Relative Prices shall be calculated by the </w:t>
      </w:r>
      <w:r w:rsidR="003B3A00" w:rsidRPr="00D81C42">
        <w:rPr>
          <w:szCs w:val="22"/>
        </w:rPr>
        <w:t xml:space="preserve">Center </w:t>
      </w:r>
      <w:r w:rsidR="00324F6B" w:rsidRPr="00D81C42">
        <w:rPr>
          <w:szCs w:val="22"/>
        </w:rPr>
        <w:t>by summing the products of the Provider-</w:t>
      </w:r>
      <w:r w:rsidR="00AD2951">
        <w:rPr>
          <w:szCs w:val="22"/>
        </w:rPr>
        <w:t>s</w:t>
      </w:r>
      <w:r w:rsidR="00324F6B" w:rsidRPr="00D81C42">
        <w:rPr>
          <w:szCs w:val="22"/>
        </w:rPr>
        <w:t>pecific Service Multiplier for each product type by the Network-</w:t>
      </w:r>
      <w:r w:rsidR="00AD2951">
        <w:rPr>
          <w:szCs w:val="22"/>
        </w:rPr>
        <w:t>w</w:t>
      </w:r>
      <w:r w:rsidR="00324F6B" w:rsidRPr="00D81C42">
        <w:rPr>
          <w:szCs w:val="22"/>
        </w:rPr>
        <w:t>ide Service Mix for that product type to derive a Base Service Weighted Multiplier. The sum of the products of the Base Service Weighted Multiplier for each product type and the Network-</w:t>
      </w:r>
      <w:r w:rsidR="00AD2951">
        <w:rPr>
          <w:szCs w:val="22"/>
        </w:rPr>
        <w:t>w</w:t>
      </w:r>
      <w:r w:rsidR="00324F6B" w:rsidRPr="00D81C42">
        <w:rPr>
          <w:szCs w:val="22"/>
        </w:rPr>
        <w:t xml:space="preserve">ide Product Mix shall produce the Base Service and Product Adjusted Multiplier. The </w:t>
      </w:r>
      <w:r w:rsidR="003B3A00" w:rsidRPr="00D81C42">
        <w:rPr>
          <w:szCs w:val="22"/>
        </w:rPr>
        <w:t xml:space="preserve">Center </w:t>
      </w:r>
      <w:r w:rsidR="00324F6B" w:rsidRPr="00D81C42">
        <w:rPr>
          <w:szCs w:val="22"/>
        </w:rPr>
        <w:t>shall derive a Non-</w:t>
      </w:r>
      <w:r w:rsidR="00AD2951">
        <w:rPr>
          <w:szCs w:val="22"/>
        </w:rPr>
        <w:t>c</w:t>
      </w:r>
      <w:r w:rsidR="00324F6B" w:rsidRPr="00D81C42">
        <w:rPr>
          <w:szCs w:val="22"/>
        </w:rPr>
        <w:t xml:space="preserve">laims Multiplier for each </w:t>
      </w:r>
      <w:r w:rsidR="00E46A73" w:rsidRPr="00D81C42">
        <w:rPr>
          <w:szCs w:val="22"/>
        </w:rPr>
        <w:t>P</w:t>
      </w:r>
      <w:r w:rsidR="00324F6B" w:rsidRPr="00D81C42">
        <w:rPr>
          <w:szCs w:val="22"/>
        </w:rPr>
        <w:t xml:space="preserve">rovider by dividing </w:t>
      </w:r>
      <w:r w:rsidR="00D13756" w:rsidRPr="00D81C42">
        <w:rPr>
          <w:szCs w:val="22"/>
        </w:rPr>
        <w:t xml:space="preserve">Total </w:t>
      </w:r>
      <w:r w:rsidR="00973F9C" w:rsidRPr="00D81C42">
        <w:rPr>
          <w:szCs w:val="22"/>
        </w:rPr>
        <w:t>N</w:t>
      </w:r>
      <w:r w:rsidR="00324F6B" w:rsidRPr="00D81C42">
        <w:rPr>
          <w:szCs w:val="22"/>
        </w:rPr>
        <w:t xml:space="preserve">on-claims </w:t>
      </w:r>
      <w:r w:rsidR="00973F9C" w:rsidRPr="00D81C42">
        <w:rPr>
          <w:szCs w:val="22"/>
        </w:rPr>
        <w:t>P</w:t>
      </w:r>
      <w:r w:rsidR="00324F6B" w:rsidRPr="00D81C42">
        <w:rPr>
          <w:szCs w:val="22"/>
        </w:rPr>
        <w:t xml:space="preserve">ayments by </w:t>
      </w:r>
      <w:r w:rsidR="00260628" w:rsidRPr="00D81C42">
        <w:rPr>
          <w:szCs w:val="22"/>
        </w:rPr>
        <w:t>T</w:t>
      </w:r>
      <w:r w:rsidR="00324F6B" w:rsidRPr="00D81C42">
        <w:rPr>
          <w:szCs w:val="22"/>
        </w:rPr>
        <w:t xml:space="preserve">otal </w:t>
      </w:r>
      <w:r w:rsidR="00260628" w:rsidRPr="00D81C42">
        <w:rPr>
          <w:szCs w:val="22"/>
        </w:rPr>
        <w:t>C</w:t>
      </w:r>
      <w:r w:rsidR="00484FEB" w:rsidRPr="00D81C42">
        <w:rPr>
          <w:szCs w:val="22"/>
        </w:rPr>
        <w:t>laims</w:t>
      </w:r>
      <w:r w:rsidR="00260628" w:rsidRPr="00D81C42">
        <w:rPr>
          <w:szCs w:val="22"/>
        </w:rPr>
        <w:t>-</w:t>
      </w:r>
      <w:r w:rsidR="00AD2951">
        <w:rPr>
          <w:szCs w:val="22"/>
        </w:rPr>
        <w:t>b</w:t>
      </w:r>
      <w:r w:rsidR="00260628" w:rsidRPr="00D81C42">
        <w:rPr>
          <w:szCs w:val="22"/>
        </w:rPr>
        <w:t>ased</w:t>
      </w:r>
      <w:r w:rsidR="00484FEB" w:rsidRPr="00D81C42">
        <w:rPr>
          <w:szCs w:val="22"/>
        </w:rPr>
        <w:t xml:space="preserve"> </w:t>
      </w:r>
      <w:r w:rsidR="00260628" w:rsidRPr="00D81C42">
        <w:rPr>
          <w:szCs w:val="22"/>
        </w:rPr>
        <w:t>P</w:t>
      </w:r>
      <w:r w:rsidR="00324F6B" w:rsidRPr="00D81C42">
        <w:rPr>
          <w:szCs w:val="22"/>
        </w:rPr>
        <w:t xml:space="preserve">ayments and multiplying the result by the Base Service Weighted </w:t>
      </w:r>
      <w:r w:rsidR="00324F6B" w:rsidRPr="00D81C42">
        <w:rPr>
          <w:szCs w:val="22"/>
        </w:rPr>
        <w:lastRenderedPageBreak/>
        <w:t>Multiplier. The sum of the products of the Non-</w:t>
      </w:r>
      <w:r w:rsidR="00AD2951">
        <w:rPr>
          <w:szCs w:val="22"/>
        </w:rPr>
        <w:t>c</w:t>
      </w:r>
      <w:r w:rsidR="00324F6B" w:rsidRPr="00D81C42">
        <w:rPr>
          <w:szCs w:val="22"/>
        </w:rPr>
        <w:t>laims Multiplier and the Network Average Product Mix shall produce the Product-</w:t>
      </w:r>
      <w:r w:rsidR="00AD2951">
        <w:rPr>
          <w:szCs w:val="22"/>
        </w:rPr>
        <w:t>a</w:t>
      </w:r>
      <w:r w:rsidR="00324F6B" w:rsidRPr="00D81C42">
        <w:rPr>
          <w:szCs w:val="22"/>
        </w:rPr>
        <w:t>djusted Non-</w:t>
      </w:r>
      <w:r w:rsidR="00AD2951">
        <w:rPr>
          <w:szCs w:val="22"/>
        </w:rPr>
        <w:t>c</w:t>
      </w:r>
      <w:r w:rsidR="00324F6B" w:rsidRPr="00D81C42">
        <w:rPr>
          <w:szCs w:val="22"/>
        </w:rPr>
        <w:t>laims Multiplier. The sum of the Product-</w:t>
      </w:r>
      <w:r w:rsidR="00AD2951">
        <w:rPr>
          <w:szCs w:val="22"/>
        </w:rPr>
        <w:t>a</w:t>
      </w:r>
      <w:r w:rsidR="00324F6B" w:rsidRPr="00D81C42">
        <w:rPr>
          <w:szCs w:val="22"/>
        </w:rPr>
        <w:t>djusted Non-</w:t>
      </w:r>
      <w:r w:rsidR="00AD2951">
        <w:rPr>
          <w:szCs w:val="22"/>
        </w:rPr>
        <w:t>c</w:t>
      </w:r>
      <w:r w:rsidR="00324F6B" w:rsidRPr="00D81C42">
        <w:rPr>
          <w:szCs w:val="22"/>
        </w:rPr>
        <w:t xml:space="preserve">laims Multiplier and the Base Service and Product Adjusted Multiplier </w:t>
      </w:r>
      <w:r w:rsidR="003F6397" w:rsidRPr="00D81C42">
        <w:rPr>
          <w:szCs w:val="22"/>
        </w:rPr>
        <w:t xml:space="preserve">divided </w:t>
      </w:r>
      <w:r w:rsidR="00C804DB" w:rsidRPr="00D81C42">
        <w:rPr>
          <w:szCs w:val="22"/>
        </w:rPr>
        <w:t xml:space="preserve">by the Network Average Provider Multiplier </w:t>
      </w:r>
      <w:r w:rsidR="00324F6B" w:rsidRPr="00D81C42">
        <w:rPr>
          <w:szCs w:val="22"/>
        </w:rPr>
        <w:t xml:space="preserve">shall result in the Provider’s Relative Price. Payers will be provided a copy of the </w:t>
      </w:r>
      <w:r w:rsidR="004460B8">
        <w:rPr>
          <w:szCs w:val="22"/>
        </w:rPr>
        <w:t>results</w:t>
      </w:r>
      <w:r w:rsidR="00324F6B" w:rsidRPr="00D81C42">
        <w:rPr>
          <w:szCs w:val="22"/>
        </w:rPr>
        <w:t>.</w:t>
      </w:r>
    </w:p>
    <w:p w14:paraId="760A7EFF" w14:textId="77777777" w:rsidR="00623992" w:rsidRPr="00D81C42" w:rsidRDefault="00623992" w:rsidP="00B64241">
      <w:pPr>
        <w:ind w:left="1440"/>
        <w:jc w:val="both"/>
        <w:rPr>
          <w:szCs w:val="22"/>
        </w:rPr>
      </w:pPr>
    </w:p>
    <w:p w14:paraId="0BB702E9" w14:textId="4F184041" w:rsidR="00623992" w:rsidRPr="00D81C42" w:rsidRDefault="00623992" w:rsidP="00B64241">
      <w:pPr>
        <w:ind w:left="1008"/>
        <w:jc w:val="both"/>
        <w:rPr>
          <w:szCs w:val="22"/>
          <w:u w:val="single"/>
        </w:rPr>
      </w:pPr>
      <w:r w:rsidRPr="00B64241">
        <w:rPr>
          <w:szCs w:val="22"/>
        </w:rPr>
        <w:t>(4)</w:t>
      </w:r>
      <w:r w:rsidRPr="00D81C42">
        <w:rPr>
          <w:szCs w:val="22"/>
          <w:u w:val="single"/>
        </w:rPr>
        <w:t xml:space="preserve"> Network Average</w:t>
      </w:r>
      <w:r w:rsidR="000D6612" w:rsidRPr="00D81C42">
        <w:rPr>
          <w:szCs w:val="22"/>
          <w:u w:val="single"/>
        </w:rPr>
        <w:t xml:space="preserve"> Relative </w:t>
      </w:r>
      <w:r w:rsidR="000D6612" w:rsidRPr="002019DD">
        <w:rPr>
          <w:szCs w:val="22"/>
          <w:u w:val="single"/>
        </w:rPr>
        <w:t>Price</w:t>
      </w:r>
      <w:r w:rsidR="001870E8" w:rsidRPr="002019DD">
        <w:rPr>
          <w:szCs w:val="22"/>
          <w:u w:val="single"/>
        </w:rPr>
        <w:t xml:space="preserve"> Amount</w:t>
      </w:r>
      <w:r w:rsidR="002019DD">
        <w:rPr>
          <w:szCs w:val="22"/>
        </w:rPr>
        <w:t xml:space="preserve">.  </w:t>
      </w:r>
      <w:r w:rsidRPr="002019DD">
        <w:rPr>
          <w:szCs w:val="22"/>
        </w:rPr>
        <w:t>Payers</w:t>
      </w:r>
      <w:r w:rsidRPr="00D81C42">
        <w:rPr>
          <w:szCs w:val="22"/>
        </w:rPr>
        <w:t xml:space="preserve"> must report the dollar value associated with the network average </w:t>
      </w:r>
      <w:r w:rsidR="00E46A73" w:rsidRPr="00D81C42">
        <w:rPr>
          <w:szCs w:val="22"/>
        </w:rPr>
        <w:t>R</w:t>
      </w:r>
      <w:r w:rsidR="000D6612" w:rsidRPr="00D81C42">
        <w:rPr>
          <w:szCs w:val="22"/>
        </w:rPr>
        <w:t xml:space="preserve">elative </w:t>
      </w:r>
      <w:r w:rsidR="00E46A73" w:rsidRPr="00D81C42">
        <w:rPr>
          <w:szCs w:val="22"/>
        </w:rPr>
        <w:t>P</w:t>
      </w:r>
      <w:r w:rsidR="000D6612" w:rsidRPr="00D81C42">
        <w:rPr>
          <w:szCs w:val="22"/>
        </w:rPr>
        <w:t xml:space="preserve">rices </w:t>
      </w:r>
      <w:r w:rsidR="0063367D" w:rsidRPr="00D81C42">
        <w:rPr>
          <w:szCs w:val="22"/>
        </w:rPr>
        <w:t xml:space="preserve">that are used in the </w:t>
      </w:r>
      <w:r w:rsidR="00E46A73" w:rsidRPr="00D81C42">
        <w:rPr>
          <w:szCs w:val="22"/>
        </w:rPr>
        <w:t>R</w:t>
      </w:r>
      <w:r w:rsidR="0063367D" w:rsidRPr="00D81C42">
        <w:rPr>
          <w:szCs w:val="22"/>
        </w:rPr>
        <w:t xml:space="preserve">elative </w:t>
      </w:r>
      <w:r w:rsidR="00E46A73" w:rsidRPr="00D81C42">
        <w:rPr>
          <w:szCs w:val="22"/>
        </w:rPr>
        <w:t>P</w:t>
      </w:r>
      <w:r w:rsidR="0063367D" w:rsidRPr="00D81C42">
        <w:rPr>
          <w:szCs w:val="22"/>
        </w:rPr>
        <w:t>rice calculations</w:t>
      </w:r>
      <w:r w:rsidR="00A0351D" w:rsidRPr="00D81C42">
        <w:rPr>
          <w:szCs w:val="22"/>
        </w:rPr>
        <w:t xml:space="preserve"> for each product type of each insurance category if applicable</w:t>
      </w:r>
      <w:r w:rsidRPr="00D81C42">
        <w:rPr>
          <w:szCs w:val="22"/>
        </w:rPr>
        <w:t xml:space="preserve"> for Hospitals, Physician Groups, and Other Providers. </w:t>
      </w:r>
      <w:r w:rsidR="00BB4252">
        <w:rPr>
          <w:szCs w:val="22"/>
        </w:rPr>
        <w:t xml:space="preserve"> </w:t>
      </w:r>
      <w:r w:rsidRPr="00D81C42">
        <w:rPr>
          <w:spacing w:val="-3"/>
          <w:szCs w:val="22"/>
        </w:rPr>
        <w:t xml:space="preserve">Data submissions must conform </w:t>
      </w:r>
      <w:r w:rsidR="00F449C3" w:rsidRPr="00D81C42">
        <w:rPr>
          <w:spacing w:val="-3"/>
          <w:szCs w:val="22"/>
        </w:rPr>
        <w:t>to</w:t>
      </w:r>
      <w:r w:rsidRPr="00D81C42">
        <w:rPr>
          <w:spacing w:val="-3"/>
          <w:szCs w:val="22"/>
        </w:rPr>
        <w:t xml:space="preserve"> specifications as set forth in the </w:t>
      </w:r>
      <w:r w:rsidRPr="00C6657E">
        <w:rPr>
          <w:i/>
          <w:spacing w:val="-3"/>
          <w:szCs w:val="22"/>
        </w:rPr>
        <w:t xml:space="preserve">Data </w:t>
      </w:r>
      <w:r w:rsidR="00BB4252">
        <w:rPr>
          <w:i/>
          <w:spacing w:val="-3"/>
          <w:szCs w:val="22"/>
        </w:rPr>
        <w:t xml:space="preserve">       </w:t>
      </w:r>
      <w:r w:rsidRPr="00C6657E">
        <w:rPr>
          <w:i/>
          <w:spacing w:val="-3"/>
          <w:szCs w:val="22"/>
        </w:rPr>
        <w:t>Specification Manual</w:t>
      </w:r>
      <w:r w:rsidRPr="00D81C42">
        <w:rPr>
          <w:spacing w:val="-3"/>
          <w:szCs w:val="22"/>
        </w:rPr>
        <w:t>.</w:t>
      </w:r>
    </w:p>
    <w:p w14:paraId="06F76B4E" w14:textId="77777777" w:rsidR="00B41269" w:rsidRPr="00D81C42" w:rsidRDefault="00B41269" w:rsidP="00B64241">
      <w:pPr>
        <w:jc w:val="both"/>
        <w:rPr>
          <w:szCs w:val="22"/>
        </w:rPr>
      </w:pPr>
    </w:p>
    <w:p w14:paraId="5CDC4DD3" w14:textId="0E662A8C" w:rsidR="00585B5F" w:rsidRPr="00D81C42" w:rsidRDefault="006025F5" w:rsidP="00B64241">
      <w:pPr>
        <w:ind w:left="1728" w:hanging="720"/>
        <w:jc w:val="both"/>
        <w:rPr>
          <w:spacing w:val="-3"/>
          <w:szCs w:val="22"/>
        </w:rPr>
      </w:pPr>
      <w:r w:rsidRPr="00D81C42">
        <w:rPr>
          <w:szCs w:val="22"/>
        </w:rPr>
        <w:t>(</w:t>
      </w:r>
      <w:r w:rsidR="00596C6F" w:rsidRPr="00D81C42">
        <w:rPr>
          <w:szCs w:val="22"/>
        </w:rPr>
        <w:t>5</w:t>
      </w:r>
      <w:r w:rsidRPr="00D81C42">
        <w:rPr>
          <w:szCs w:val="22"/>
        </w:rPr>
        <w:t xml:space="preserve">) </w:t>
      </w:r>
      <w:r w:rsidRPr="00D81C42">
        <w:rPr>
          <w:szCs w:val="22"/>
          <w:u w:val="single"/>
        </w:rPr>
        <w:t>Due Dates</w:t>
      </w:r>
      <w:r w:rsidR="00BB4252">
        <w:rPr>
          <w:szCs w:val="22"/>
          <w:u w:val="single"/>
        </w:rPr>
        <w:t>: Annual Reports</w:t>
      </w:r>
      <w:r w:rsidR="00BB4252" w:rsidRPr="00B64241">
        <w:rPr>
          <w:szCs w:val="22"/>
        </w:rPr>
        <w:t>.</w:t>
      </w:r>
      <w:r w:rsidRPr="00BB4252">
        <w:rPr>
          <w:szCs w:val="22"/>
        </w:rPr>
        <w:t xml:space="preserve"> </w:t>
      </w:r>
      <w:r w:rsidR="00585B5F" w:rsidRPr="00D81C42">
        <w:rPr>
          <w:spacing w:val="-3"/>
          <w:szCs w:val="22"/>
        </w:rPr>
        <w:t xml:space="preserve"> </w:t>
      </w:r>
    </w:p>
    <w:p w14:paraId="17B7601E" w14:textId="5035266F" w:rsidR="00585B5F" w:rsidRPr="00D81C42" w:rsidRDefault="00585B5F" w:rsidP="00B64241">
      <w:pPr>
        <w:ind w:left="1440"/>
        <w:jc w:val="both"/>
        <w:rPr>
          <w:spacing w:val="-3"/>
          <w:szCs w:val="22"/>
        </w:rPr>
      </w:pPr>
      <w:r w:rsidRPr="00D81C42">
        <w:rPr>
          <w:spacing w:val="-3"/>
          <w:szCs w:val="22"/>
        </w:rPr>
        <w:t xml:space="preserve">(a) </w:t>
      </w:r>
      <w:r w:rsidR="00BB4252">
        <w:rPr>
          <w:spacing w:val="-3"/>
          <w:szCs w:val="22"/>
        </w:rPr>
        <w:t xml:space="preserve"> </w:t>
      </w:r>
      <w:r w:rsidR="003917D2" w:rsidRPr="00D81C42">
        <w:rPr>
          <w:spacing w:val="-3"/>
          <w:szCs w:val="22"/>
          <w:u w:val="single"/>
        </w:rPr>
        <w:t>Hospitals</w:t>
      </w:r>
      <w:r w:rsidR="003917D2" w:rsidRPr="00D81C42">
        <w:rPr>
          <w:spacing w:val="-3"/>
          <w:szCs w:val="22"/>
        </w:rPr>
        <w:t xml:space="preserve">. </w:t>
      </w:r>
      <w:r w:rsidRPr="00D81C42">
        <w:rPr>
          <w:spacing w:val="-3"/>
          <w:szCs w:val="22"/>
        </w:rPr>
        <w:t>Payers must submit required Relative Price</w:t>
      </w:r>
      <w:r w:rsidR="007A134D" w:rsidRPr="00D81C42">
        <w:rPr>
          <w:spacing w:val="-3"/>
          <w:szCs w:val="22"/>
        </w:rPr>
        <w:t xml:space="preserve"> data reports</w:t>
      </w:r>
      <w:r w:rsidRPr="00D81C42">
        <w:rPr>
          <w:spacing w:val="-3"/>
          <w:szCs w:val="22"/>
        </w:rPr>
        <w:t xml:space="preserve"> for Hospitals each year for the </w:t>
      </w:r>
      <w:r w:rsidR="00FF6E71" w:rsidRPr="00D81C42">
        <w:rPr>
          <w:spacing w:val="-3"/>
          <w:szCs w:val="22"/>
        </w:rPr>
        <w:t>Calendar</w:t>
      </w:r>
      <w:r w:rsidRPr="00D81C42">
        <w:rPr>
          <w:spacing w:val="-3"/>
          <w:szCs w:val="22"/>
        </w:rPr>
        <w:t xml:space="preserve"> </w:t>
      </w:r>
      <w:r w:rsidR="003177B8" w:rsidRPr="00D81C42">
        <w:rPr>
          <w:spacing w:val="-3"/>
          <w:szCs w:val="22"/>
        </w:rPr>
        <w:t>Y</w:t>
      </w:r>
      <w:r w:rsidR="00520D1C" w:rsidRPr="00D81C42">
        <w:rPr>
          <w:spacing w:val="-3"/>
          <w:szCs w:val="22"/>
        </w:rPr>
        <w:t>ear</w:t>
      </w:r>
      <w:r w:rsidR="00994AA2" w:rsidRPr="00D81C42">
        <w:rPr>
          <w:spacing w:val="-3"/>
          <w:szCs w:val="22"/>
        </w:rPr>
        <w:t xml:space="preserve"> prior to the deadline as specified in the </w:t>
      </w:r>
      <w:r w:rsidR="00994AA2" w:rsidRPr="00C6657E">
        <w:rPr>
          <w:i/>
          <w:spacing w:val="-3"/>
          <w:szCs w:val="22"/>
        </w:rPr>
        <w:t>Data Specification Manual</w:t>
      </w:r>
      <w:r w:rsidR="003177B8" w:rsidRPr="00D81C42">
        <w:rPr>
          <w:spacing w:val="-3"/>
          <w:szCs w:val="22"/>
        </w:rPr>
        <w:t xml:space="preserve">. </w:t>
      </w:r>
    </w:p>
    <w:p w14:paraId="4F652494" w14:textId="77777777" w:rsidR="0091234B" w:rsidRDefault="00BB4252" w:rsidP="00B64241">
      <w:pPr>
        <w:ind w:left="1440"/>
        <w:jc w:val="both"/>
        <w:rPr>
          <w:spacing w:val="-3"/>
          <w:szCs w:val="22"/>
        </w:rPr>
      </w:pPr>
      <w:r>
        <w:rPr>
          <w:spacing w:val="-3"/>
          <w:szCs w:val="22"/>
        </w:rPr>
        <w:t xml:space="preserve">(b)  </w:t>
      </w:r>
      <w:r w:rsidR="003917D2" w:rsidRPr="00D81C42">
        <w:rPr>
          <w:spacing w:val="-3"/>
          <w:szCs w:val="22"/>
          <w:u w:val="single"/>
        </w:rPr>
        <w:t>Physician</w:t>
      </w:r>
      <w:r w:rsidR="004773CE" w:rsidRPr="00D81C42">
        <w:rPr>
          <w:spacing w:val="-3"/>
          <w:szCs w:val="22"/>
          <w:u w:val="single"/>
        </w:rPr>
        <w:t xml:space="preserve"> Groups</w:t>
      </w:r>
      <w:r w:rsidR="003917D2" w:rsidRPr="00D81C42">
        <w:rPr>
          <w:spacing w:val="-3"/>
          <w:szCs w:val="22"/>
        </w:rPr>
        <w:t xml:space="preserve">.  Payers must submit Relative Price </w:t>
      </w:r>
      <w:r w:rsidR="007A134D" w:rsidRPr="00D81C42">
        <w:rPr>
          <w:spacing w:val="-3"/>
          <w:szCs w:val="22"/>
        </w:rPr>
        <w:t xml:space="preserve">data </w:t>
      </w:r>
      <w:r w:rsidR="003917D2" w:rsidRPr="00D81C42">
        <w:rPr>
          <w:spacing w:val="-3"/>
          <w:szCs w:val="22"/>
        </w:rPr>
        <w:t>reports for Physician</w:t>
      </w:r>
      <w:r w:rsidR="004773CE" w:rsidRPr="00D81C42">
        <w:rPr>
          <w:spacing w:val="-3"/>
          <w:szCs w:val="22"/>
        </w:rPr>
        <w:t xml:space="preserve"> Group</w:t>
      </w:r>
      <w:r w:rsidR="003917D2" w:rsidRPr="00D81C42">
        <w:rPr>
          <w:spacing w:val="-3"/>
          <w:szCs w:val="22"/>
        </w:rPr>
        <w:t xml:space="preserve">s each year for the Calendar Year ending </w:t>
      </w:r>
      <w:r w:rsidR="00AD2951">
        <w:rPr>
          <w:spacing w:val="-3"/>
          <w:szCs w:val="22"/>
        </w:rPr>
        <w:t>18</w:t>
      </w:r>
      <w:r w:rsidR="0023111B" w:rsidRPr="00D81C42">
        <w:rPr>
          <w:spacing w:val="-3"/>
          <w:szCs w:val="22"/>
        </w:rPr>
        <w:t xml:space="preserve"> </w:t>
      </w:r>
      <w:r w:rsidR="003917D2" w:rsidRPr="00D81C42">
        <w:rPr>
          <w:spacing w:val="-3"/>
          <w:szCs w:val="22"/>
        </w:rPr>
        <w:t>months prior</w:t>
      </w:r>
      <w:r w:rsidR="0074623B" w:rsidRPr="00D81C42">
        <w:rPr>
          <w:spacing w:val="-3"/>
          <w:szCs w:val="22"/>
        </w:rPr>
        <w:t xml:space="preserve"> by the deadline as specified in the </w:t>
      </w:r>
      <w:r w:rsidR="0074623B" w:rsidRPr="00C6657E">
        <w:rPr>
          <w:i/>
          <w:spacing w:val="-3"/>
          <w:szCs w:val="22"/>
        </w:rPr>
        <w:t>Data Specification Manual</w:t>
      </w:r>
      <w:r w:rsidR="003917D2" w:rsidRPr="00D81C42">
        <w:rPr>
          <w:spacing w:val="-3"/>
          <w:szCs w:val="22"/>
        </w:rPr>
        <w:t xml:space="preserve">.  </w:t>
      </w:r>
    </w:p>
    <w:p w14:paraId="1F6435C1" w14:textId="76392EDC" w:rsidR="00FF6128" w:rsidRPr="00D81C42" w:rsidRDefault="00BB4252" w:rsidP="00B64241">
      <w:pPr>
        <w:ind w:left="1440"/>
        <w:jc w:val="both"/>
        <w:rPr>
          <w:spacing w:val="-3"/>
          <w:szCs w:val="22"/>
        </w:rPr>
      </w:pPr>
      <w:r>
        <w:rPr>
          <w:spacing w:val="-3"/>
          <w:szCs w:val="22"/>
        </w:rPr>
        <w:t xml:space="preserve">(c) </w:t>
      </w:r>
      <w:r w:rsidR="003917D2" w:rsidRPr="00D81C42">
        <w:rPr>
          <w:spacing w:val="-3"/>
          <w:szCs w:val="22"/>
          <w:u w:val="single"/>
        </w:rPr>
        <w:t>Other Providers</w:t>
      </w:r>
      <w:r w:rsidR="003917D2" w:rsidRPr="00D81C42">
        <w:rPr>
          <w:spacing w:val="-3"/>
          <w:szCs w:val="22"/>
        </w:rPr>
        <w:t xml:space="preserve">. Payers must submit required </w:t>
      </w:r>
      <w:r w:rsidR="007A134D" w:rsidRPr="00D81C42">
        <w:rPr>
          <w:spacing w:val="-3"/>
          <w:szCs w:val="22"/>
        </w:rPr>
        <w:t xml:space="preserve">Relative Price data </w:t>
      </w:r>
      <w:r w:rsidR="003917D2" w:rsidRPr="00D81C42">
        <w:rPr>
          <w:spacing w:val="-3"/>
          <w:szCs w:val="22"/>
        </w:rPr>
        <w:t xml:space="preserve">reports for </w:t>
      </w:r>
      <w:r w:rsidR="00E42AFF" w:rsidRPr="00D81C42">
        <w:rPr>
          <w:szCs w:val="22"/>
        </w:rPr>
        <w:t>A</w:t>
      </w:r>
      <w:r w:rsidR="003917D2" w:rsidRPr="00D81C42">
        <w:rPr>
          <w:szCs w:val="22"/>
        </w:rPr>
        <w:t xml:space="preserve">mbulatory </w:t>
      </w:r>
      <w:r w:rsidR="00E42AFF" w:rsidRPr="00D81C42">
        <w:rPr>
          <w:szCs w:val="22"/>
        </w:rPr>
        <w:t>S</w:t>
      </w:r>
      <w:r w:rsidR="003917D2" w:rsidRPr="00D81C42">
        <w:rPr>
          <w:szCs w:val="22"/>
        </w:rPr>
        <w:t xml:space="preserve">urgical </w:t>
      </w:r>
      <w:r w:rsidR="00E42AFF" w:rsidRPr="00D81C42">
        <w:rPr>
          <w:szCs w:val="22"/>
        </w:rPr>
        <w:t>C</w:t>
      </w:r>
      <w:r w:rsidR="003917D2" w:rsidRPr="00D81C42">
        <w:rPr>
          <w:szCs w:val="22"/>
        </w:rPr>
        <w:t xml:space="preserve">enters, </w:t>
      </w:r>
      <w:r w:rsidR="004773CE" w:rsidRPr="00D81C42">
        <w:rPr>
          <w:szCs w:val="22"/>
        </w:rPr>
        <w:t xml:space="preserve">community health centers, community mental health centers, </w:t>
      </w:r>
      <w:r w:rsidR="00FB73E0" w:rsidRPr="00D81C42">
        <w:rPr>
          <w:szCs w:val="22"/>
        </w:rPr>
        <w:t>F</w:t>
      </w:r>
      <w:r w:rsidR="004773CE" w:rsidRPr="00D81C42">
        <w:rPr>
          <w:szCs w:val="22"/>
        </w:rPr>
        <w:t xml:space="preserve">reestanding clinical laboratories, </w:t>
      </w:r>
      <w:r w:rsidR="00FB73E0" w:rsidRPr="00D81C42">
        <w:rPr>
          <w:szCs w:val="22"/>
        </w:rPr>
        <w:t>F</w:t>
      </w:r>
      <w:r w:rsidR="004773CE" w:rsidRPr="00D81C42">
        <w:rPr>
          <w:szCs w:val="22"/>
        </w:rPr>
        <w:t xml:space="preserve">reestanding diagnostic imaging centers, </w:t>
      </w:r>
      <w:r w:rsidR="003917D2" w:rsidRPr="00D81C42">
        <w:rPr>
          <w:szCs w:val="22"/>
        </w:rPr>
        <w:t xml:space="preserve">home health agencies, </w:t>
      </w:r>
      <w:r w:rsidR="004773CE" w:rsidRPr="00D81C42">
        <w:rPr>
          <w:szCs w:val="22"/>
        </w:rPr>
        <w:t xml:space="preserve">and skilled nursing facilities </w:t>
      </w:r>
      <w:r w:rsidR="003917D2" w:rsidRPr="00D81C42">
        <w:rPr>
          <w:spacing w:val="-3"/>
          <w:szCs w:val="22"/>
        </w:rPr>
        <w:t xml:space="preserve">by </w:t>
      </w:r>
      <w:r w:rsidR="0074623B" w:rsidRPr="00D81C42">
        <w:rPr>
          <w:spacing w:val="-3"/>
          <w:szCs w:val="22"/>
        </w:rPr>
        <w:t xml:space="preserve">the deadline as specified in the </w:t>
      </w:r>
      <w:r w:rsidR="0074623B" w:rsidRPr="00C6657E">
        <w:rPr>
          <w:i/>
          <w:spacing w:val="-3"/>
          <w:szCs w:val="22"/>
        </w:rPr>
        <w:t>Data Specification Manual</w:t>
      </w:r>
      <w:r w:rsidR="003917D2" w:rsidRPr="00D81C42">
        <w:rPr>
          <w:spacing w:val="-3"/>
          <w:szCs w:val="22"/>
        </w:rPr>
        <w:t xml:space="preserve"> each year for the prior Calendar Year.</w:t>
      </w:r>
    </w:p>
    <w:p w14:paraId="626EFAF6" w14:textId="3E032D63" w:rsidR="00596C6F" w:rsidRPr="00D81C42" w:rsidRDefault="00BB4252" w:rsidP="00B64241">
      <w:pPr>
        <w:ind w:left="1440"/>
        <w:jc w:val="both"/>
        <w:rPr>
          <w:spacing w:val="-3"/>
          <w:szCs w:val="22"/>
        </w:rPr>
      </w:pPr>
      <w:r>
        <w:rPr>
          <w:spacing w:val="-3"/>
          <w:szCs w:val="22"/>
        </w:rPr>
        <w:t xml:space="preserve">(d) </w:t>
      </w:r>
      <w:r w:rsidR="00596C6F" w:rsidRPr="00D81C42">
        <w:rPr>
          <w:spacing w:val="-3"/>
          <w:szCs w:val="22"/>
          <w:u w:val="single"/>
        </w:rPr>
        <w:t xml:space="preserve">Network Average </w:t>
      </w:r>
      <w:r w:rsidR="007F0129" w:rsidRPr="00D81C42">
        <w:rPr>
          <w:spacing w:val="-3"/>
          <w:szCs w:val="22"/>
          <w:u w:val="single"/>
        </w:rPr>
        <w:t>Relative Price Amount</w:t>
      </w:r>
      <w:r w:rsidR="00596C6F" w:rsidRPr="00D81C42">
        <w:rPr>
          <w:spacing w:val="-3"/>
          <w:szCs w:val="22"/>
        </w:rPr>
        <w:t xml:space="preserve">. Payers must submit required </w:t>
      </w:r>
      <w:r w:rsidR="007F0129" w:rsidRPr="00D81C42">
        <w:rPr>
          <w:spacing w:val="-3"/>
          <w:szCs w:val="22"/>
        </w:rPr>
        <w:t>dollar value</w:t>
      </w:r>
      <w:r w:rsidR="00596C6F" w:rsidRPr="00D81C42">
        <w:rPr>
          <w:spacing w:val="-3"/>
          <w:szCs w:val="22"/>
        </w:rPr>
        <w:t xml:space="preserve"> information by </w:t>
      </w:r>
      <w:r w:rsidR="0074623B" w:rsidRPr="00D81C42">
        <w:rPr>
          <w:spacing w:val="-3"/>
          <w:szCs w:val="22"/>
        </w:rPr>
        <w:t xml:space="preserve">the deadline as specified in the </w:t>
      </w:r>
      <w:r w:rsidR="0074623B" w:rsidRPr="00C6657E">
        <w:rPr>
          <w:i/>
          <w:spacing w:val="-3"/>
          <w:szCs w:val="22"/>
        </w:rPr>
        <w:t>Data Specification Manual</w:t>
      </w:r>
      <w:r w:rsidR="0074623B" w:rsidRPr="00D81C42">
        <w:rPr>
          <w:spacing w:val="-3"/>
          <w:szCs w:val="22"/>
        </w:rPr>
        <w:t xml:space="preserve"> </w:t>
      </w:r>
      <w:r w:rsidR="00596C6F" w:rsidRPr="00D81C42">
        <w:rPr>
          <w:spacing w:val="-3"/>
          <w:szCs w:val="22"/>
        </w:rPr>
        <w:t>each year for the prior Calendar Year.</w:t>
      </w:r>
    </w:p>
    <w:p w14:paraId="569EA501" w14:textId="77777777" w:rsidR="00936351" w:rsidRPr="00D81C42" w:rsidRDefault="003917D2" w:rsidP="00B64241">
      <w:pPr>
        <w:ind w:left="1440"/>
        <w:jc w:val="both"/>
        <w:rPr>
          <w:spacing w:val="-3"/>
          <w:szCs w:val="22"/>
        </w:rPr>
      </w:pPr>
      <w:r w:rsidRPr="00D81C42">
        <w:rPr>
          <w:spacing w:val="-3"/>
          <w:szCs w:val="22"/>
        </w:rPr>
        <w:t xml:space="preserve"> </w:t>
      </w:r>
    </w:p>
    <w:p w14:paraId="1F2CF7F3" w14:textId="77777777" w:rsidR="00936351" w:rsidRPr="00D81C42" w:rsidRDefault="00936351" w:rsidP="00B64241">
      <w:pPr>
        <w:jc w:val="both"/>
        <w:rPr>
          <w:spacing w:val="-3"/>
          <w:szCs w:val="22"/>
        </w:rPr>
      </w:pPr>
    </w:p>
    <w:p w14:paraId="1B30DDED" w14:textId="5A8CFAF3" w:rsidR="00B41526" w:rsidRPr="00D81C42" w:rsidRDefault="00EE321C" w:rsidP="00B64241">
      <w:pPr>
        <w:jc w:val="both"/>
      </w:pPr>
      <w:r w:rsidRPr="00D81C42">
        <w:rPr>
          <w:spacing w:val="-3"/>
          <w:szCs w:val="22"/>
          <w:u w:val="single"/>
        </w:rPr>
        <w:t>2</w:t>
      </w:r>
      <w:r w:rsidR="00936351" w:rsidRPr="00D81C42">
        <w:rPr>
          <w:spacing w:val="-3"/>
          <w:szCs w:val="22"/>
          <w:u w:val="single"/>
        </w:rPr>
        <w:t>.06</w:t>
      </w:r>
      <w:r w:rsidR="00BB4252">
        <w:rPr>
          <w:spacing w:val="-3"/>
          <w:szCs w:val="22"/>
          <w:u w:val="single"/>
        </w:rPr>
        <w:t>:</w:t>
      </w:r>
      <w:r w:rsidR="00936351" w:rsidRPr="00D81C42">
        <w:rPr>
          <w:spacing w:val="-3"/>
          <w:szCs w:val="22"/>
          <w:u w:val="single"/>
        </w:rPr>
        <w:t xml:space="preserve">    </w:t>
      </w:r>
      <w:r w:rsidR="0074623B" w:rsidRPr="00D81C42">
        <w:rPr>
          <w:spacing w:val="-3"/>
          <w:szCs w:val="22"/>
          <w:u w:val="single"/>
        </w:rPr>
        <w:t>Reporting Alternative Payment Methods</w:t>
      </w:r>
      <w:r w:rsidR="00885DF6" w:rsidRPr="00D81C42">
        <w:rPr>
          <w:spacing w:val="-3"/>
          <w:szCs w:val="22"/>
          <w:u w:val="single"/>
        </w:rPr>
        <w:t xml:space="preserve"> </w:t>
      </w:r>
    </w:p>
    <w:p w14:paraId="3CBE8CDD" w14:textId="77777777" w:rsidR="00B013F6" w:rsidRPr="00D81C42" w:rsidRDefault="00B013F6" w:rsidP="00B64241">
      <w:pPr>
        <w:ind w:left="1440"/>
        <w:jc w:val="both"/>
        <w:rPr>
          <w:szCs w:val="22"/>
        </w:rPr>
      </w:pPr>
    </w:p>
    <w:p w14:paraId="752EC3DD" w14:textId="7E5A19B0" w:rsidR="00B013F6" w:rsidRPr="00D81C42" w:rsidRDefault="00B013F6" w:rsidP="00B64241">
      <w:pPr>
        <w:ind w:left="1008"/>
        <w:jc w:val="both"/>
        <w:rPr>
          <w:szCs w:val="22"/>
        </w:rPr>
      </w:pPr>
      <w:r w:rsidRPr="00D81C42">
        <w:rPr>
          <w:szCs w:val="22"/>
        </w:rPr>
        <w:t>(</w:t>
      </w:r>
      <w:r w:rsidR="0074623B" w:rsidRPr="00D81C42">
        <w:rPr>
          <w:szCs w:val="22"/>
        </w:rPr>
        <w:t>1</w:t>
      </w:r>
      <w:r w:rsidRPr="00D81C42">
        <w:rPr>
          <w:szCs w:val="22"/>
        </w:rPr>
        <w:t xml:space="preserve">)  </w:t>
      </w:r>
      <w:r w:rsidR="00BB4252">
        <w:rPr>
          <w:szCs w:val="22"/>
        </w:rPr>
        <w:t xml:space="preserve"> </w:t>
      </w:r>
      <w:r w:rsidRPr="00D81C42">
        <w:rPr>
          <w:szCs w:val="22"/>
          <w:u w:val="single"/>
        </w:rPr>
        <w:t xml:space="preserve">APM for </w:t>
      </w:r>
      <w:r w:rsidR="0031068E" w:rsidRPr="00D81C42">
        <w:rPr>
          <w:szCs w:val="22"/>
          <w:u w:val="single"/>
        </w:rPr>
        <w:t>Registered Provider Organizations</w:t>
      </w:r>
      <w:r w:rsidR="00324538" w:rsidRPr="00D81C42">
        <w:rPr>
          <w:szCs w:val="22"/>
          <w:u w:val="single"/>
        </w:rPr>
        <w:t>, Physician Group</w:t>
      </w:r>
      <w:r w:rsidR="00E46A73" w:rsidRPr="00D81C42">
        <w:rPr>
          <w:szCs w:val="22"/>
          <w:u w:val="single"/>
        </w:rPr>
        <w:t>s</w:t>
      </w:r>
      <w:r w:rsidR="00324538" w:rsidRPr="00D81C42">
        <w:rPr>
          <w:szCs w:val="22"/>
          <w:u w:val="single"/>
        </w:rPr>
        <w:t xml:space="preserve">, and Physician Local </w:t>
      </w:r>
      <w:r w:rsidR="00BB4252">
        <w:rPr>
          <w:szCs w:val="22"/>
          <w:u w:val="single"/>
        </w:rPr>
        <w:t xml:space="preserve">      </w:t>
      </w:r>
      <w:r w:rsidR="00324538" w:rsidRPr="00D81C42">
        <w:rPr>
          <w:szCs w:val="22"/>
          <w:u w:val="single"/>
        </w:rPr>
        <w:t>Practice Group</w:t>
      </w:r>
      <w:r w:rsidR="00E46A73" w:rsidRPr="00D81C42">
        <w:rPr>
          <w:szCs w:val="22"/>
          <w:u w:val="single"/>
        </w:rPr>
        <w:t>s</w:t>
      </w:r>
      <w:r w:rsidR="0031068E" w:rsidRPr="00B64241">
        <w:rPr>
          <w:szCs w:val="22"/>
        </w:rPr>
        <w:t>.</w:t>
      </w:r>
    </w:p>
    <w:p w14:paraId="1E1CDD5D" w14:textId="77777777" w:rsidR="002A46F1" w:rsidRPr="00D81C42" w:rsidRDefault="002A46F1" w:rsidP="00B64241">
      <w:pPr>
        <w:ind w:left="1440"/>
        <w:jc w:val="both"/>
        <w:rPr>
          <w:spacing w:val="-3"/>
          <w:szCs w:val="22"/>
        </w:rPr>
      </w:pPr>
      <w:r w:rsidRPr="00D81C42">
        <w:rPr>
          <w:spacing w:val="-3"/>
          <w:szCs w:val="22"/>
        </w:rPr>
        <w:t xml:space="preserve">(a) </w:t>
      </w:r>
      <w:r w:rsidRPr="00D81C42">
        <w:rPr>
          <w:spacing w:val="-3"/>
          <w:szCs w:val="22"/>
          <w:u w:val="single"/>
        </w:rPr>
        <w:t>Reporting Requirements</w:t>
      </w:r>
      <w:r w:rsidR="00AD2951" w:rsidRPr="00B64241">
        <w:rPr>
          <w:spacing w:val="-3"/>
          <w:szCs w:val="22"/>
        </w:rPr>
        <w:t>.</w:t>
      </w:r>
      <w:r w:rsidRPr="00D81C42">
        <w:rPr>
          <w:spacing w:val="-3"/>
          <w:szCs w:val="22"/>
        </w:rPr>
        <w:t xml:space="preserve"> </w:t>
      </w:r>
    </w:p>
    <w:p w14:paraId="5464F7CD" w14:textId="56039B0E" w:rsidR="003C6A7E" w:rsidRPr="00D81C42" w:rsidRDefault="002A46F1" w:rsidP="00B64241">
      <w:pPr>
        <w:ind w:left="1584"/>
        <w:jc w:val="both"/>
        <w:rPr>
          <w:szCs w:val="24"/>
        </w:rPr>
      </w:pPr>
      <w:r w:rsidRPr="00D81C42">
        <w:rPr>
          <w:szCs w:val="22"/>
        </w:rPr>
        <w:t xml:space="preserve">1. </w:t>
      </w:r>
      <w:r w:rsidR="00BB4252">
        <w:rPr>
          <w:szCs w:val="22"/>
        </w:rPr>
        <w:t xml:space="preserve"> </w:t>
      </w:r>
      <w:r w:rsidR="00B013F6" w:rsidRPr="00D81C42">
        <w:rPr>
          <w:szCs w:val="22"/>
        </w:rPr>
        <w:t>Payers must report APM data separately by Medicare, Medicaid, commercial</w:t>
      </w:r>
      <w:r w:rsidR="000A5D66" w:rsidRPr="00D81C42">
        <w:rPr>
          <w:szCs w:val="22"/>
        </w:rPr>
        <w:t xml:space="preserve"> </w:t>
      </w:r>
      <w:r w:rsidR="00BB4252">
        <w:rPr>
          <w:szCs w:val="22"/>
        </w:rPr>
        <w:t xml:space="preserve">            </w:t>
      </w:r>
      <w:r w:rsidR="000A5D66" w:rsidRPr="00D81C42">
        <w:rPr>
          <w:szCs w:val="22"/>
        </w:rPr>
        <w:t>full-claim, and commercial partial-claim plans</w:t>
      </w:r>
      <w:r w:rsidR="000F718B" w:rsidRPr="00D81C42">
        <w:rPr>
          <w:szCs w:val="22"/>
        </w:rPr>
        <w:t xml:space="preserve">, and any other insurance categories as defined by the </w:t>
      </w:r>
      <w:r w:rsidR="00F86BF0" w:rsidRPr="00C6657E">
        <w:rPr>
          <w:i/>
          <w:szCs w:val="22"/>
        </w:rPr>
        <w:t>Data Specification M</w:t>
      </w:r>
      <w:r w:rsidR="000F718B" w:rsidRPr="00C6657E">
        <w:rPr>
          <w:i/>
          <w:szCs w:val="22"/>
        </w:rPr>
        <w:t>anual</w:t>
      </w:r>
      <w:r w:rsidR="00B013F6" w:rsidRPr="00D81C42">
        <w:rPr>
          <w:szCs w:val="22"/>
        </w:rPr>
        <w:t xml:space="preserve">. </w:t>
      </w:r>
      <w:r w:rsidR="00BB4252">
        <w:rPr>
          <w:szCs w:val="22"/>
        </w:rPr>
        <w:t xml:space="preserve"> </w:t>
      </w:r>
      <w:r w:rsidR="003C6A7E" w:rsidRPr="00D81C42">
        <w:rPr>
          <w:szCs w:val="24"/>
        </w:rPr>
        <w:t xml:space="preserve">Commercial (self- and fully-insured) data </w:t>
      </w:r>
      <w:r w:rsidR="00BB4252">
        <w:rPr>
          <w:szCs w:val="24"/>
        </w:rPr>
        <w:t xml:space="preserve">   </w:t>
      </w:r>
      <w:r w:rsidR="003C6A7E" w:rsidRPr="00D81C42">
        <w:rPr>
          <w:szCs w:val="24"/>
        </w:rPr>
        <w:t xml:space="preserve">for </w:t>
      </w:r>
      <w:r w:rsidR="005A23D2" w:rsidRPr="00D81C42">
        <w:rPr>
          <w:szCs w:val="24"/>
        </w:rPr>
        <w:t>Registered Provider O</w:t>
      </w:r>
      <w:r w:rsidR="003C6A7E" w:rsidRPr="00D81C42">
        <w:rPr>
          <w:szCs w:val="24"/>
        </w:rPr>
        <w:t>rgan</w:t>
      </w:r>
      <w:r w:rsidR="00637333" w:rsidRPr="00D81C42">
        <w:rPr>
          <w:szCs w:val="24"/>
        </w:rPr>
        <w:t>izations, Physician G</w:t>
      </w:r>
      <w:r w:rsidR="003C6A7E" w:rsidRPr="00D81C42">
        <w:rPr>
          <w:szCs w:val="24"/>
        </w:rPr>
        <w:t xml:space="preserve">roups, and </w:t>
      </w:r>
      <w:r w:rsidR="00637333" w:rsidRPr="00D81C42">
        <w:rPr>
          <w:szCs w:val="24"/>
        </w:rPr>
        <w:t>Physician Local Practice G</w:t>
      </w:r>
      <w:r w:rsidR="003C6A7E" w:rsidRPr="00D81C42">
        <w:rPr>
          <w:szCs w:val="24"/>
        </w:rPr>
        <w:t xml:space="preserve">roups for which the payer is able to collect information on all direct medical claims and subcarrier claims shall be reported in the full-claim category. Commercial (self- and fully-insured) data for </w:t>
      </w:r>
      <w:r w:rsidR="005A23D2" w:rsidRPr="00D81C42">
        <w:rPr>
          <w:szCs w:val="24"/>
        </w:rPr>
        <w:t>R</w:t>
      </w:r>
      <w:r w:rsidR="003C6A7E" w:rsidRPr="00D81C42">
        <w:rPr>
          <w:szCs w:val="24"/>
        </w:rPr>
        <w:t>egiste</w:t>
      </w:r>
      <w:r w:rsidR="005A23D2" w:rsidRPr="00D81C42">
        <w:rPr>
          <w:szCs w:val="24"/>
        </w:rPr>
        <w:t>red Provider O</w:t>
      </w:r>
      <w:r w:rsidR="00637333" w:rsidRPr="00D81C42">
        <w:rPr>
          <w:szCs w:val="24"/>
        </w:rPr>
        <w:t>rganizations, or P</w:t>
      </w:r>
      <w:r w:rsidR="003C6A7E" w:rsidRPr="00D81C42">
        <w:rPr>
          <w:szCs w:val="24"/>
        </w:rPr>
        <w:t xml:space="preserve">hysician </w:t>
      </w:r>
      <w:r w:rsidR="00637333" w:rsidRPr="00D81C42">
        <w:rPr>
          <w:szCs w:val="24"/>
        </w:rPr>
        <w:t>Groups, Physician Local Practice G</w:t>
      </w:r>
      <w:r w:rsidR="003C6A7E" w:rsidRPr="00D81C42">
        <w:rPr>
          <w:szCs w:val="24"/>
        </w:rPr>
        <w:t xml:space="preserve">roups that do not include all medical and subcarrier claims shall be reported in the partial-claim category. Payers must include the full amount paid for medical claims, including amounts paid under stop-loss or reinsurance agreements, even if the payer was not directly providing payment for those services. Payers shall not include data for which they are the secondary or tertiary payer such as Medicare Supplement. </w:t>
      </w:r>
    </w:p>
    <w:p w14:paraId="40834419" w14:textId="77777777" w:rsidR="00C92083" w:rsidRPr="00D81C42" w:rsidRDefault="002A46F1" w:rsidP="00B64241">
      <w:pPr>
        <w:ind w:left="1584"/>
        <w:jc w:val="both"/>
        <w:rPr>
          <w:szCs w:val="22"/>
        </w:rPr>
      </w:pPr>
      <w:r w:rsidRPr="00D81C42">
        <w:rPr>
          <w:szCs w:val="22"/>
        </w:rPr>
        <w:lastRenderedPageBreak/>
        <w:t xml:space="preserve">2. </w:t>
      </w:r>
      <w:r w:rsidR="00C92083" w:rsidRPr="00D81C42">
        <w:rPr>
          <w:szCs w:val="22"/>
        </w:rPr>
        <w:t>Payers must report APM data separately by</w:t>
      </w:r>
      <w:r w:rsidR="0031068E" w:rsidRPr="00D81C42">
        <w:rPr>
          <w:szCs w:val="22"/>
        </w:rPr>
        <w:t xml:space="preserve"> product type </w:t>
      </w:r>
      <w:r w:rsidR="00F86BF0" w:rsidRPr="00D81C42">
        <w:rPr>
          <w:szCs w:val="22"/>
        </w:rPr>
        <w:t xml:space="preserve">as defined by the </w:t>
      </w:r>
      <w:r w:rsidR="00F86BF0" w:rsidRPr="00C6657E">
        <w:rPr>
          <w:i/>
          <w:szCs w:val="22"/>
        </w:rPr>
        <w:t>Data Specification M</w:t>
      </w:r>
      <w:r w:rsidR="000F718B" w:rsidRPr="00C6657E">
        <w:rPr>
          <w:i/>
          <w:szCs w:val="22"/>
        </w:rPr>
        <w:t>anual</w:t>
      </w:r>
      <w:r w:rsidR="000F718B" w:rsidRPr="00D81C42">
        <w:rPr>
          <w:szCs w:val="22"/>
        </w:rPr>
        <w:t>.</w:t>
      </w:r>
    </w:p>
    <w:p w14:paraId="06D837A5" w14:textId="77777777" w:rsidR="0067501F" w:rsidRPr="00D81C42" w:rsidRDefault="002A46F1" w:rsidP="00B64241">
      <w:pPr>
        <w:ind w:left="1584"/>
        <w:jc w:val="both"/>
        <w:rPr>
          <w:szCs w:val="22"/>
        </w:rPr>
      </w:pPr>
      <w:r w:rsidRPr="00D81C42">
        <w:rPr>
          <w:szCs w:val="22"/>
        </w:rPr>
        <w:t xml:space="preserve">3. </w:t>
      </w:r>
      <w:r w:rsidR="00054C4C" w:rsidRPr="00D81C42">
        <w:rPr>
          <w:szCs w:val="22"/>
        </w:rPr>
        <w:t>When reporting preliminary APM data, Payers shall include IBNR estimates resulting in approximated completed claims for periods that are not yet considered complete.</w:t>
      </w:r>
    </w:p>
    <w:p w14:paraId="1069B53A" w14:textId="1AF115FE" w:rsidR="0067501F" w:rsidRPr="00D81C42" w:rsidRDefault="00AD2951" w:rsidP="00B64241">
      <w:pPr>
        <w:ind w:left="1584"/>
        <w:jc w:val="both"/>
        <w:rPr>
          <w:spacing w:val="-3"/>
          <w:szCs w:val="22"/>
        </w:rPr>
      </w:pPr>
      <w:r>
        <w:rPr>
          <w:spacing w:val="-3"/>
          <w:szCs w:val="22"/>
        </w:rPr>
        <w:t>4</w:t>
      </w:r>
      <w:r w:rsidR="0067501F" w:rsidRPr="00D81C42">
        <w:rPr>
          <w:spacing w:val="-3"/>
          <w:szCs w:val="22"/>
        </w:rPr>
        <w:t xml:space="preserve">. Payers shall report APM for Physician Groups and Physician Local Practice Groups </w:t>
      </w:r>
      <w:r w:rsidR="006B12DF">
        <w:rPr>
          <w:spacing w:val="-3"/>
          <w:szCs w:val="22"/>
        </w:rPr>
        <w:t xml:space="preserve">     </w:t>
      </w:r>
      <w:r w:rsidR="0067501F" w:rsidRPr="00D81C42">
        <w:rPr>
          <w:spacing w:val="-3"/>
          <w:szCs w:val="22"/>
        </w:rPr>
        <w:t>with at least 36,000 Member Months for the Calendar Year.</w:t>
      </w:r>
      <w:r w:rsidR="006B12DF">
        <w:rPr>
          <w:spacing w:val="-3"/>
          <w:szCs w:val="22"/>
        </w:rPr>
        <w:t xml:space="preserve"> </w:t>
      </w:r>
      <w:r w:rsidR="0067501F" w:rsidRPr="00D81C42">
        <w:rPr>
          <w:spacing w:val="-3"/>
          <w:szCs w:val="22"/>
        </w:rPr>
        <w:t xml:space="preserve">Payers shall report APM data in the aggregate for all Physician Groups and Physician Local Practice Groups with fewer than 36,000 Member Months for the Calendar Year.      </w:t>
      </w:r>
    </w:p>
    <w:p w14:paraId="425A22A0" w14:textId="01C894AB" w:rsidR="0067501F" w:rsidRPr="00D81C42" w:rsidRDefault="0067501F" w:rsidP="00B64241">
      <w:pPr>
        <w:ind w:left="1584"/>
        <w:jc w:val="both"/>
        <w:rPr>
          <w:i/>
        </w:rPr>
      </w:pPr>
      <w:r w:rsidRPr="00D81C42">
        <w:rPr>
          <w:spacing w:val="-3"/>
        </w:rPr>
        <w:t xml:space="preserve">5. </w:t>
      </w:r>
      <w:r w:rsidRPr="00D81C42">
        <w:rPr>
          <w:szCs w:val="22"/>
        </w:rPr>
        <w:t>Payers shall attribute Non-</w:t>
      </w:r>
      <w:r w:rsidR="00877104">
        <w:rPr>
          <w:szCs w:val="22"/>
        </w:rPr>
        <w:t>c</w:t>
      </w:r>
      <w:r w:rsidRPr="00D81C42">
        <w:rPr>
          <w:szCs w:val="22"/>
        </w:rPr>
        <w:t xml:space="preserve">laims Related Payments to a Provider at the Local </w:t>
      </w:r>
      <w:r w:rsidR="006B12DF">
        <w:rPr>
          <w:szCs w:val="22"/>
        </w:rPr>
        <w:t xml:space="preserve">     </w:t>
      </w:r>
      <w:r w:rsidRPr="00D81C42">
        <w:rPr>
          <w:szCs w:val="22"/>
        </w:rPr>
        <w:t xml:space="preserve">Practice Group Level and thereafter at the Physician Group Level. </w:t>
      </w:r>
      <w:r w:rsidR="006B12DF">
        <w:rPr>
          <w:szCs w:val="22"/>
        </w:rPr>
        <w:t xml:space="preserve"> </w:t>
      </w:r>
      <w:r w:rsidRPr="00D81C42">
        <w:rPr>
          <w:szCs w:val="22"/>
        </w:rPr>
        <w:t xml:space="preserve">If direct attribution </w:t>
      </w:r>
      <w:r w:rsidR="006B12DF">
        <w:rPr>
          <w:szCs w:val="22"/>
        </w:rPr>
        <w:t xml:space="preserve">   </w:t>
      </w:r>
      <w:r w:rsidRPr="00D81C42">
        <w:rPr>
          <w:szCs w:val="22"/>
        </w:rPr>
        <w:t>is not possible, Payers shall allocate Non-</w:t>
      </w:r>
      <w:r w:rsidR="00877104">
        <w:rPr>
          <w:szCs w:val="22"/>
        </w:rPr>
        <w:t>c</w:t>
      </w:r>
      <w:r w:rsidRPr="00D81C42">
        <w:rPr>
          <w:szCs w:val="22"/>
        </w:rPr>
        <w:t xml:space="preserve">laims Related Payments by Member Months. </w:t>
      </w:r>
    </w:p>
    <w:p w14:paraId="16EF2294" w14:textId="46DF2264" w:rsidR="0067501F" w:rsidRPr="00D81C42" w:rsidRDefault="0067501F" w:rsidP="00B64241">
      <w:pPr>
        <w:ind w:left="1584"/>
        <w:jc w:val="both"/>
        <w:rPr>
          <w:spacing w:val="-3"/>
        </w:rPr>
      </w:pPr>
      <w:r w:rsidRPr="00D81C42">
        <w:rPr>
          <w:szCs w:val="22"/>
        </w:rPr>
        <w:t xml:space="preserve">6. Payers must report the risk adjustment tool and version used to report the Health </w:t>
      </w:r>
      <w:r w:rsidR="006B12DF">
        <w:rPr>
          <w:szCs w:val="22"/>
        </w:rPr>
        <w:t xml:space="preserve">    </w:t>
      </w:r>
      <w:r w:rsidRPr="00D81C42">
        <w:rPr>
          <w:szCs w:val="22"/>
        </w:rPr>
        <w:t xml:space="preserve">Status Adjustment Score. </w:t>
      </w:r>
      <w:r w:rsidRPr="00D81C42">
        <w:rPr>
          <w:spacing w:val="-3"/>
          <w:szCs w:val="22"/>
        </w:rPr>
        <w:t>The Center may specify additional requirements for reporting</w:t>
      </w:r>
      <w:r w:rsidRPr="00D81C42">
        <w:rPr>
          <w:spacing w:val="-3"/>
        </w:rPr>
        <w:t xml:space="preserve"> </w:t>
      </w:r>
      <w:r w:rsidR="006B12DF">
        <w:rPr>
          <w:spacing w:val="-3"/>
        </w:rPr>
        <w:t xml:space="preserve">   </w:t>
      </w:r>
      <w:r w:rsidRPr="00D81C42">
        <w:rPr>
          <w:spacing w:val="-3"/>
        </w:rPr>
        <w:t xml:space="preserve">the </w:t>
      </w:r>
      <w:r w:rsidRPr="00D81C42">
        <w:rPr>
          <w:spacing w:val="-3"/>
          <w:szCs w:val="22"/>
        </w:rPr>
        <w:t>Health Status Adjustment Score by Administrative Bulletin or</w:t>
      </w:r>
      <w:r w:rsidRPr="00D81C42">
        <w:rPr>
          <w:spacing w:val="-3"/>
        </w:rPr>
        <w:t xml:space="preserve"> in the </w:t>
      </w:r>
      <w:r w:rsidRPr="00C6657E">
        <w:rPr>
          <w:i/>
          <w:spacing w:val="-3"/>
        </w:rPr>
        <w:t xml:space="preserve">Data </w:t>
      </w:r>
      <w:r w:rsidR="006B12DF">
        <w:rPr>
          <w:i/>
          <w:spacing w:val="-3"/>
        </w:rPr>
        <w:t xml:space="preserve">       </w:t>
      </w:r>
      <w:r w:rsidRPr="00C6657E">
        <w:rPr>
          <w:i/>
          <w:spacing w:val="-3"/>
          <w:szCs w:val="22"/>
        </w:rPr>
        <w:t>Specification</w:t>
      </w:r>
      <w:r w:rsidRPr="00C6657E">
        <w:rPr>
          <w:i/>
          <w:spacing w:val="-3"/>
        </w:rPr>
        <w:t xml:space="preserve"> Manual</w:t>
      </w:r>
      <w:r w:rsidRPr="00D81C42">
        <w:rPr>
          <w:spacing w:val="-3"/>
        </w:rPr>
        <w:t>.</w:t>
      </w:r>
      <w:r w:rsidRPr="00D81C42">
        <w:rPr>
          <w:spacing w:val="-3"/>
          <w:szCs w:val="22"/>
        </w:rPr>
        <w:t xml:space="preserve"> </w:t>
      </w:r>
    </w:p>
    <w:p w14:paraId="6F0E420F" w14:textId="77777777" w:rsidR="006A2BA6" w:rsidRPr="00D81C42" w:rsidRDefault="006A2BA6" w:rsidP="00B64241">
      <w:pPr>
        <w:ind w:left="1584"/>
        <w:jc w:val="both"/>
        <w:rPr>
          <w:szCs w:val="22"/>
        </w:rPr>
      </w:pPr>
      <w:r w:rsidRPr="00D81C42">
        <w:rPr>
          <w:szCs w:val="22"/>
        </w:rPr>
        <w:t>7. When reporting preliminary</w:t>
      </w:r>
      <w:r w:rsidRPr="00D81C42">
        <w:t xml:space="preserve"> APM</w:t>
      </w:r>
      <w:r w:rsidRPr="00D81C42">
        <w:rPr>
          <w:szCs w:val="22"/>
        </w:rPr>
        <w:t xml:space="preserve"> by</w:t>
      </w:r>
      <w:r w:rsidRPr="00D81C42">
        <w:t xml:space="preserve"> Physician Group and Physician Local Practice Group</w:t>
      </w:r>
      <w:r w:rsidRPr="00D81C42">
        <w:rPr>
          <w:szCs w:val="22"/>
        </w:rPr>
        <w:t>, Payers shall include</w:t>
      </w:r>
      <w:r w:rsidR="00221E4F" w:rsidRPr="00D81C42">
        <w:rPr>
          <w:szCs w:val="22"/>
        </w:rPr>
        <w:t xml:space="preserve"> IBNR</w:t>
      </w:r>
      <w:r w:rsidRPr="00D81C42">
        <w:rPr>
          <w:szCs w:val="22"/>
        </w:rPr>
        <w:t xml:space="preserve"> estimates resulting in approximated completed claims for periods that are not yet considered complete.  </w:t>
      </w:r>
    </w:p>
    <w:p w14:paraId="11091F6E" w14:textId="77777777" w:rsidR="004238A0" w:rsidRPr="00D81C42" w:rsidRDefault="00B013F6" w:rsidP="00B64241">
      <w:pPr>
        <w:ind w:left="1440"/>
        <w:jc w:val="both"/>
        <w:rPr>
          <w:spacing w:val="-3"/>
          <w:szCs w:val="22"/>
        </w:rPr>
      </w:pPr>
      <w:r w:rsidRPr="00D81C42">
        <w:rPr>
          <w:szCs w:val="22"/>
        </w:rPr>
        <w:t>(</w:t>
      </w:r>
      <w:r w:rsidR="002A46F1" w:rsidRPr="00D81C42">
        <w:rPr>
          <w:szCs w:val="22"/>
        </w:rPr>
        <w:t>b</w:t>
      </w:r>
      <w:r w:rsidRPr="00D81C42">
        <w:rPr>
          <w:szCs w:val="22"/>
        </w:rPr>
        <w:t xml:space="preserve">) </w:t>
      </w:r>
      <w:r w:rsidRPr="00D81C42">
        <w:rPr>
          <w:szCs w:val="22"/>
          <w:u w:val="single"/>
        </w:rPr>
        <w:t>Required Data Elements</w:t>
      </w:r>
      <w:r w:rsidR="004238A0" w:rsidRPr="00B64241">
        <w:rPr>
          <w:szCs w:val="22"/>
        </w:rPr>
        <w:t xml:space="preserve">. </w:t>
      </w:r>
      <w:r w:rsidR="004238A0" w:rsidRPr="006B12DF">
        <w:rPr>
          <w:spacing w:val="-3"/>
          <w:szCs w:val="22"/>
        </w:rPr>
        <w:t xml:space="preserve"> </w:t>
      </w:r>
      <w:r w:rsidR="00685163">
        <w:rPr>
          <w:szCs w:val="24"/>
        </w:rPr>
        <w:t>The Center</w:t>
      </w:r>
      <w:r w:rsidR="00685163" w:rsidRPr="003A4E61">
        <w:rPr>
          <w:szCs w:val="24"/>
        </w:rPr>
        <w:t xml:space="preserve"> </w:t>
      </w:r>
      <w:r w:rsidR="004238A0" w:rsidRPr="003A4E61">
        <w:rPr>
          <w:szCs w:val="24"/>
        </w:rPr>
        <w:t xml:space="preserve">will </w:t>
      </w:r>
      <w:r w:rsidR="004238A0">
        <w:rPr>
          <w:szCs w:val="24"/>
        </w:rPr>
        <w:t xml:space="preserve">delineate required data elements in the </w:t>
      </w:r>
      <w:r w:rsidR="004238A0" w:rsidRPr="00C6657E">
        <w:rPr>
          <w:i/>
          <w:szCs w:val="24"/>
        </w:rPr>
        <w:t>Data Specification Manual</w:t>
      </w:r>
      <w:r w:rsidR="004238A0">
        <w:rPr>
          <w:szCs w:val="24"/>
        </w:rPr>
        <w:t>.</w:t>
      </w:r>
    </w:p>
    <w:p w14:paraId="26077AAE" w14:textId="2DE581BF" w:rsidR="00B013F6" w:rsidRPr="00D81C42" w:rsidRDefault="00B013F6" w:rsidP="00B64241">
      <w:pPr>
        <w:ind w:left="2160" w:hanging="720"/>
        <w:jc w:val="both"/>
        <w:rPr>
          <w:szCs w:val="22"/>
          <w:u w:val="single"/>
        </w:rPr>
      </w:pPr>
      <w:r w:rsidRPr="00D81C42">
        <w:rPr>
          <w:szCs w:val="22"/>
        </w:rPr>
        <w:t>(</w:t>
      </w:r>
      <w:r w:rsidR="00AC7AD8" w:rsidRPr="00D81C42">
        <w:rPr>
          <w:szCs w:val="22"/>
        </w:rPr>
        <w:t>c</w:t>
      </w:r>
      <w:r w:rsidRPr="00D81C42">
        <w:rPr>
          <w:szCs w:val="22"/>
        </w:rPr>
        <w:t xml:space="preserve">) </w:t>
      </w:r>
      <w:r w:rsidRPr="00D81C42">
        <w:rPr>
          <w:szCs w:val="22"/>
          <w:u w:val="single"/>
        </w:rPr>
        <w:t>Reporting APM</w:t>
      </w:r>
      <w:r w:rsidRPr="00B64241">
        <w:rPr>
          <w:szCs w:val="22"/>
        </w:rPr>
        <w:t>.</w:t>
      </w:r>
      <w:r w:rsidRPr="006B12DF">
        <w:rPr>
          <w:szCs w:val="22"/>
        </w:rPr>
        <w:t xml:space="preserve"> </w:t>
      </w:r>
      <w:r w:rsidRPr="00D81C42">
        <w:rPr>
          <w:szCs w:val="22"/>
        </w:rPr>
        <w:t xml:space="preserve">Based upon the data specified in </w:t>
      </w:r>
      <w:r w:rsidR="004238A0">
        <w:rPr>
          <w:szCs w:val="22"/>
        </w:rPr>
        <w:t xml:space="preserve">the </w:t>
      </w:r>
      <w:r w:rsidR="004238A0" w:rsidRPr="00C6657E">
        <w:rPr>
          <w:i/>
          <w:szCs w:val="22"/>
        </w:rPr>
        <w:t>Data Specification Manual</w:t>
      </w:r>
      <w:r w:rsidR="004238A0">
        <w:rPr>
          <w:szCs w:val="22"/>
        </w:rPr>
        <w:t>.</w:t>
      </w:r>
      <w:r w:rsidRPr="00D81C42">
        <w:rPr>
          <w:szCs w:val="22"/>
        </w:rPr>
        <w:t xml:space="preserve"> </w:t>
      </w:r>
    </w:p>
    <w:p w14:paraId="07FA3623" w14:textId="77777777" w:rsidR="00B013F6" w:rsidRPr="00D81C42" w:rsidRDefault="00B013F6" w:rsidP="00B64241">
      <w:pPr>
        <w:ind w:left="1440"/>
        <w:jc w:val="both"/>
        <w:rPr>
          <w:szCs w:val="22"/>
          <w:u w:val="single"/>
        </w:rPr>
      </w:pPr>
    </w:p>
    <w:p w14:paraId="24FB96C9" w14:textId="79373D88" w:rsidR="00DE6F74" w:rsidRPr="00D81C42" w:rsidRDefault="00B013F6" w:rsidP="00B64241">
      <w:pPr>
        <w:ind w:left="1008"/>
        <w:jc w:val="both"/>
        <w:rPr>
          <w:spacing w:val="-3"/>
          <w:szCs w:val="22"/>
        </w:rPr>
      </w:pPr>
      <w:r w:rsidRPr="00D81C42">
        <w:rPr>
          <w:spacing w:val="-3"/>
          <w:szCs w:val="22"/>
        </w:rPr>
        <w:t xml:space="preserve"> </w:t>
      </w:r>
      <w:r w:rsidR="00DE6F74" w:rsidRPr="00D81C42">
        <w:rPr>
          <w:spacing w:val="-3"/>
          <w:szCs w:val="22"/>
        </w:rPr>
        <w:t>(</w:t>
      </w:r>
      <w:r w:rsidR="00DC1009" w:rsidRPr="00D81C42">
        <w:rPr>
          <w:spacing w:val="-3"/>
          <w:szCs w:val="22"/>
        </w:rPr>
        <w:t>2</w:t>
      </w:r>
      <w:r w:rsidR="00DE6F74" w:rsidRPr="00D81C42">
        <w:rPr>
          <w:spacing w:val="-3"/>
          <w:szCs w:val="22"/>
        </w:rPr>
        <w:t xml:space="preserve">)  </w:t>
      </w:r>
      <w:r w:rsidR="002C06B3" w:rsidRPr="00D81C42">
        <w:rPr>
          <w:spacing w:val="-3"/>
          <w:szCs w:val="22"/>
          <w:u w:val="single"/>
        </w:rPr>
        <w:t>APM</w:t>
      </w:r>
      <w:r w:rsidR="00DE6F74" w:rsidRPr="00D81C42">
        <w:rPr>
          <w:spacing w:val="-3"/>
          <w:szCs w:val="22"/>
          <w:u w:val="single"/>
        </w:rPr>
        <w:t xml:space="preserve"> by Zip Code</w:t>
      </w:r>
      <w:r w:rsidR="006B12DF">
        <w:rPr>
          <w:spacing w:val="-3"/>
          <w:szCs w:val="22"/>
        </w:rPr>
        <w:t>.</w:t>
      </w:r>
      <w:r w:rsidR="00DE6F74" w:rsidRPr="00D81C42">
        <w:rPr>
          <w:spacing w:val="-3"/>
          <w:szCs w:val="22"/>
        </w:rPr>
        <w:t xml:space="preserve">  </w:t>
      </w:r>
    </w:p>
    <w:p w14:paraId="62D46E17" w14:textId="77777777" w:rsidR="00DE6F74" w:rsidRPr="00D81C42" w:rsidRDefault="00DE6F74" w:rsidP="00B64241">
      <w:pPr>
        <w:ind w:left="1440"/>
        <w:jc w:val="both"/>
        <w:rPr>
          <w:spacing w:val="-3"/>
          <w:szCs w:val="22"/>
        </w:rPr>
      </w:pPr>
      <w:r w:rsidRPr="00D81C42">
        <w:rPr>
          <w:spacing w:val="-3"/>
          <w:szCs w:val="22"/>
        </w:rPr>
        <w:t xml:space="preserve">(a) </w:t>
      </w:r>
      <w:r w:rsidRPr="00D81C42">
        <w:rPr>
          <w:spacing w:val="-3"/>
          <w:szCs w:val="22"/>
          <w:u w:val="single"/>
        </w:rPr>
        <w:t>Reporting Requirements</w:t>
      </w:r>
      <w:r w:rsidR="00877104" w:rsidRPr="00B64241">
        <w:rPr>
          <w:spacing w:val="-3"/>
          <w:szCs w:val="22"/>
        </w:rPr>
        <w:t>.</w:t>
      </w:r>
      <w:r w:rsidRPr="00D81C42">
        <w:rPr>
          <w:spacing w:val="-3"/>
          <w:szCs w:val="22"/>
        </w:rPr>
        <w:t xml:space="preserve"> </w:t>
      </w:r>
    </w:p>
    <w:p w14:paraId="0A9056BA" w14:textId="5740703C" w:rsidR="00DE6F74" w:rsidRPr="00D81C42" w:rsidRDefault="00DE6F74" w:rsidP="00B64241">
      <w:pPr>
        <w:ind w:left="1584" w:hanging="720"/>
        <w:jc w:val="both"/>
        <w:rPr>
          <w:spacing w:val="-3"/>
          <w:szCs w:val="22"/>
        </w:rPr>
      </w:pPr>
      <w:r w:rsidRPr="00D81C42">
        <w:rPr>
          <w:spacing w:val="-3"/>
          <w:szCs w:val="22"/>
        </w:rPr>
        <w:tab/>
        <w:t xml:space="preserve">1. Payers shall report </w:t>
      </w:r>
      <w:r w:rsidR="003F55D6" w:rsidRPr="00D81C42">
        <w:rPr>
          <w:spacing w:val="-3"/>
          <w:szCs w:val="22"/>
        </w:rPr>
        <w:t>APM</w:t>
      </w:r>
      <w:r w:rsidRPr="00D81C42">
        <w:rPr>
          <w:spacing w:val="-3"/>
          <w:szCs w:val="22"/>
        </w:rPr>
        <w:t xml:space="preserve"> by zip code for all Massachusetts Members based on the zip code of the Member. The Center shall not publicly report zip code </w:t>
      </w:r>
      <w:r w:rsidR="003F55D6" w:rsidRPr="00D81C42">
        <w:rPr>
          <w:spacing w:val="-3"/>
          <w:szCs w:val="22"/>
        </w:rPr>
        <w:t>APM</w:t>
      </w:r>
      <w:r w:rsidRPr="00D81C42">
        <w:rPr>
          <w:spacing w:val="-3"/>
          <w:szCs w:val="22"/>
        </w:rPr>
        <w:t xml:space="preserve"> data</w:t>
      </w:r>
      <w:r w:rsidR="006B12DF">
        <w:rPr>
          <w:spacing w:val="-3"/>
          <w:szCs w:val="22"/>
        </w:rPr>
        <w:t>,</w:t>
      </w:r>
      <w:r w:rsidRPr="00D81C42">
        <w:rPr>
          <w:spacing w:val="-3"/>
          <w:szCs w:val="22"/>
        </w:rPr>
        <w:t xml:space="preserve"> unless aggregated to an amount appropriate to protect patient confidentiality. </w:t>
      </w:r>
    </w:p>
    <w:p w14:paraId="5E5BE666" w14:textId="7B6E6A5F" w:rsidR="00DE6F74" w:rsidRPr="00D81C42" w:rsidRDefault="00324538" w:rsidP="00B64241">
      <w:pPr>
        <w:ind w:left="1584"/>
        <w:jc w:val="both"/>
        <w:rPr>
          <w:spacing w:val="-3"/>
          <w:szCs w:val="22"/>
        </w:rPr>
      </w:pPr>
      <w:r w:rsidRPr="00D81C42">
        <w:rPr>
          <w:spacing w:val="-3"/>
          <w:szCs w:val="22"/>
        </w:rPr>
        <w:t>2</w:t>
      </w:r>
      <w:r w:rsidR="00DE6F74" w:rsidRPr="00D81C42">
        <w:rPr>
          <w:spacing w:val="-3"/>
          <w:szCs w:val="22"/>
        </w:rPr>
        <w:t xml:space="preserve">. Payers shall report </w:t>
      </w:r>
      <w:r w:rsidR="003F55D6" w:rsidRPr="00D81C42">
        <w:rPr>
          <w:spacing w:val="-3"/>
          <w:szCs w:val="22"/>
        </w:rPr>
        <w:t xml:space="preserve">APM </w:t>
      </w:r>
      <w:r w:rsidR="00DE6F74" w:rsidRPr="00D81C42">
        <w:rPr>
          <w:spacing w:val="-3"/>
          <w:szCs w:val="22"/>
        </w:rPr>
        <w:t>separately for Medicaid</w:t>
      </w:r>
      <w:r w:rsidR="00FE1978" w:rsidRPr="00D81C42">
        <w:rPr>
          <w:spacing w:val="-3"/>
          <w:szCs w:val="22"/>
        </w:rPr>
        <w:t xml:space="preserve">, </w:t>
      </w:r>
      <w:r w:rsidR="00DE6F74" w:rsidRPr="00D81C42">
        <w:rPr>
          <w:spacing w:val="-3"/>
          <w:szCs w:val="22"/>
        </w:rPr>
        <w:t>Medicare,</w:t>
      </w:r>
      <w:r w:rsidR="004F5C83" w:rsidRPr="00D81C42">
        <w:rPr>
          <w:spacing w:val="-3"/>
          <w:szCs w:val="22"/>
        </w:rPr>
        <w:t xml:space="preserve"> </w:t>
      </w:r>
      <w:r w:rsidR="00DE6F74" w:rsidRPr="00D81C42">
        <w:rPr>
          <w:spacing w:val="-3"/>
          <w:szCs w:val="22"/>
        </w:rPr>
        <w:t>commercial</w:t>
      </w:r>
      <w:r w:rsidR="00065823" w:rsidRPr="00D81C42">
        <w:rPr>
          <w:spacing w:val="-3"/>
          <w:szCs w:val="22"/>
        </w:rPr>
        <w:t xml:space="preserve"> </w:t>
      </w:r>
      <w:r w:rsidR="0023111B" w:rsidRPr="00D81C42">
        <w:rPr>
          <w:spacing w:val="-3"/>
          <w:szCs w:val="22"/>
        </w:rPr>
        <w:t>full-claim</w:t>
      </w:r>
      <w:r w:rsidR="000A5D66" w:rsidRPr="00D81C42">
        <w:rPr>
          <w:spacing w:val="-3"/>
          <w:szCs w:val="22"/>
        </w:rPr>
        <w:t xml:space="preserve">, </w:t>
      </w:r>
      <w:r w:rsidR="006B12DF">
        <w:rPr>
          <w:spacing w:val="-3"/>
          <w:szCs w:val="22"/>
        </w:rPr>
        <w:t xml:space="preserve">      </w:t>
      </w:r>
      <w:r w:rsidR="000A5D66" w:rsidRPr="00D81C42">
        <w:rPr>
          <w:spacing w:val="-3"/>
          <w:szCs w:val="22"/>
        </w:rPr>
        <w:t xml:space="preserve">and commercial partial-claim plans, </w:t>
      </w:r>
      <w:r w:rsidR="000F718B" w:rsidRPr="00D81C42">
        <w:rPr>
          <w:spacing w:val="-3"/>
          <w:szCs w:val="22"/>
        </w:rPr>
        <w:t>and any other insurance categories as defined in th</w:t>
      </w:r>
      <w:r w:rsidR="00F86BF0" w:rsidRPr="00D81C42">
        <w:rPr>
          <w:spacing w:val="-3"/>
          <w:szCs w:val="22"/>
        </w:rPr>
        <w:t xml:space="preserve">e </w:t>
      </w:r>
      <w:r w:rsidR="00F86BF0" w:rsidRPr="00C6657E">
        <w:rPr>
          <w:i/>
          <w:spacing w:val="-3"/>
          <w:szCs w:val="22"/>
        </w:rPr>
        <w:t>Data Specification M</w:t>
      </w:r>
      <w:r w:rsidR="000F718B" w:rsidRPr="00C6657E">
        <w:rPr>
          <w:i/>
          <w:spacing w:val="-3"/>
          <w:szCs w:val="22"/>
        </w:rPr>
        <w:t>anual</w:t>
      </w:r>
      <w:r w:rsidR="00DE6F74" w:rsidRPr="00D81C42">
        <w:rPr>
          <w:spacing w:val="-3"/>
          <w:szCs w:val="22"/>
        </w:rPr>
        <w:t xml:space="preserve">. </w:t>
      </w:r>
      <w:r w:rsidR="003C6A7E" w:rsidRPr="00D81C42">
        <w:rPr>
          <w:szCs w:val="24"/>
        </w:rPr>
        <w:t>Commercial (self- and fully-insured) data for zip codes for which the payer is able to collect information on all direct medical claims and subcarrier claims shall be reported in the full-claim category. Commercial (self- and fully-insured) data for zip codes that do not include all medical and subcarrier claims shall be reported in the partial-claim category.</w:t>
      </w:r>
      <w:r w:rsidR="003C6A7E" w:rsidRPr="00D81C42">
        <w:t xml:space="preserve"> </w:t>
      </w:r>
      <w:r w:rsidR="00DE6F74" w:rsidRPr="00D81C42">
        <w:rPr>
          <w:spacing w:val="-3"/>
          <w:szCs w:val="22"/>
        </w:rPr>
        <w:t xml:space="preserve">Payers must include the full amount paid for medical </w:t>
      </w:r>
      <w:r w:rsidR="006B12DF">
        <w:rPr>
          <w:spacing w:val="-3"/>
          <w:szCs w:val="22"/>
        </w:rPr>
        <w:t xml:space="preserve">      </w:t>
      </w:r>
      <w:r w:rsidR="00DE6F74" w:rsidRPr="00D81C42">
        <w:rPr>
          <w:spacing w:val="-3"/>
          <w:szCs w:val="22"/>
        </w:rPr>
        <w:t xml:space="preserve">claims, including amounts paid under stop-loss or reinsurance agreements, even if the </w:t>
      </w:r>
      <w:r w:rsidR="006B12DF">
        <w:rPr>
          <w:spacing w:val="-3"/>
          <w:szCs w:val="22"/>
        </w:rPr>
        <w:t xml:space="preserve">     </w:t>
      </w:r>
      <w:r w:rsidR="00DE6F74" w:rsidRPr="00D81C42">
        <w:rPr>
          <w:spacing w:val="-3"/>
          <w:szCs w:val="22"/>
        </w:rPr>
        <w:t xml:space="preserve">Payer was not directly providing payment for those services.  Payers shall not include </w:t>
      </w:r>
      <w:r w:rsidR="006B12DF">
        <w:rPr>
          <w:spacing w:val="-3"/>
          <w:szCs w:val="22"/>
        </w:rPr>
        <w:t xml:space="preserve">          </w:t>
      </w:r>
      <w:r w:rsidR="00DE6F74" w:rsidRPr="00D81C42">
        <w:rPr>
          <w:spacing w:val="-3"/>
          <w:szCs w:val="22"/>
        </w:rPr>
        <w:t>data for which they are the secondary or tertiary payer such as Medicare Supplement.</w:t>
      </w:r>
    </w:p>
    <w:p w14:paraId="06A2C62D" w14:textId="77777777" w:rsidR="006A2BA6" w:rsidRPr="00D81C42" w:rsidRDefault="006A2BA6" w:rsidP="00B64241">
      <w:pPr>
        <w:ind w:left="1584"/>
        <w:jc w:val="both"/>
        <w:rPr>
          <w:spacing w:val="-3"/>
          <w:szCs w:val="22"/>
        </w:rPr>
      </w:pPr>
      <w:r w:rsidRPr="00D81C42">
        <w:rPr>
          <w:szCs w:val="22"/>
        </w:rPr>
        <w:t xml:space="preserve">3. Payers must report </w:t>
      </w:r>
      <w:r w:rsidR="00433947" w:rsidRPr="00D81C42">
        <w:rPr>
          <w:szCs w:val="22"/>
        </w:rPr>
        <w:t>APM</w:t>
      </w:r>
      <w:r w:rsidRPr="00D81C42">
        <w:rPr>
          <w:szCs w:val="22"/>
        </w:rPr>
        <w:t xml:space="preserve"> data separately by product type as defined by the </w:t>
      </w:r>
      <w:r w:rsidRPr="00C6657E">
        <w:rPr>
          <w:i/>
          <w:szCs w:val="22"/>
        </w:rPr>
        <w:t>Data Specification Manual</w:t>
      </w:r>
      <w:r w:rsidRPr="00D81C42">
        <w:rPr>
          <w:szCs w:val="22"/>
        </w:rPr>
        <w:t>.</w:t>
      </w:r>
      <w:r w:rsidR="00DE6F74" w:rsidRPr="00D81C42">
        <w:rPr>
          <w:spacing w:val="-3"/>
          <w:szCs w:val="22"/>
        </w:rPr>
        <w:tab/>
      </w:r>
    </w:p>
    <w:p w14:paraId="2D996E23" w14:textId="58AF595F" w:rsidR="00DE6F74" w:rsidRPr="00D81C42" w:rsidRDefault="006A2BA6" w:rsidP="00B64241">
      <w:pPr>
        <w:ind w:left="1584"/>
        <w:jc w:val="both"/>
        <w:rPr>
          <w:spacing w:val="-3"/>
          <w:szCs w:val="22"/>
        </w:rPr>
      </w:pPr>
      <w:r w:rsidRPr="00D81C42">
        <w:rPr>
          <w:spacing w:val="-3"/>
          <w:szCs w:val="22"/>
        </w:rPr>
        <w:t>4</w:t>
      </w:r>
      <w:r w:rsidR="00DE6F74" w:rsidRPr="00D81C42">
        <w:rPr>
          <w:spacing w:val="-3"/>
          <w:szCs w:val="22"/>
        </w:rPr>
        <w:t xml:space="preserve">. </w:t>
      </w:r>
      <w:r w:rsidR="006B12DF">
        <w:rPr>
          <w:spacing w:val="-3"/>
          <w:szCs w:val="22"/>
        </w:rPr>
        <w:t xml:space="preserve"> </w:t>
      </w:r>
      <w:r w:rsidR="00DE6F74" w:rsidRPr="00D81C42">
        <w:rPr>
          <w:spacing w:val="-3"/>
          <w:szCs w:val="22"/>
        </w:rPr>
        <w:t>Payers shall allocate Non-</w:t>
      </w:r>
      <w:r w:rsidR="006B12DF">
        <w:rPr>
          <w:spacing w:val="-3"/>
          <w:szCs w:val="22"/>
        </w:rPr>
        <w:t>c</w:t>
      </w:r>
      <w:r w:rsidR="00DE6F74" w:rsidRPr="00D81C42">
        <w:rPr>
          <w:spacing w:val="-3"/>
          <w:szCs w:val="22"/>
        </w:rPr>
        <w:t xml:space="preserve">laims </w:t>
      </w:r>
      <w:r w:rsidR="00431A54" w:rsidRPr="00D81C42">
        <w:rPr>
          <w:spacing w:val="-3"/>
          <w:szCs w:val="22"/>
        </w:rPr>
        <w:t xml:space="preserve">Related </w:t>
      </w:r>
      <w:r w:rsidR="00DE6F74" w:rsidRPr="00D81C42">
        <w:rPr>
          <w:spacing w:val="-3"/>
          <w:szCs w:val="22"/>
        </w:rPr>
        <w:t>Payments by Member Months.</w:t>
      </w:r>
    </w:p>
    <w:p w14:paraId="7222FA9F" w14:textId="106BAE84" w:rsidR="00DE6F74" w:rsidRPr="00D81C42" w:rsidRDefault="006A2BA6" w:rsidP="00B64241">
      <w:pPr>
        <w:ind w:left="1584"/>
        <w:jc w:val="both"/>
        <w:rPr>
          <w:spacing w:val="-3"/>
          <w:szCs w:val="22"/>
        </w:rPr>
      </w:pPr>
      <w:r w:rsidRPr="00D81C42">
        <w:rPr>
          <w:szCs w:val="22"/>
        </w:rPr>
        <w:t>5</w:t>
      </w:r>
      <w:r w:rsidR="00DE6F74" w:rsidRPr="00D81C42">
        <w:rPr>
          <w:szCs w:val="22"/>
        </w:rPr>
        <w:t xml:space="preserve">. Payers must report the risk adjustment tool and version used to report the Health </w:t>
      </w:r>
      <w:r w:rsidR="006B12DF">
        <w:rPr>
          <w:szCs w:val="22"/>
        </w:rPr>
        <w:t xml:space="preserve">   </w:t>
      </w:r>
      <w:r w:rsidR="00DE6F74" w:rsidRPr="00D81C42">
        <w:rPr>
          <w:szCs w:val="22"/>
        </w:rPr>
        <w:t xml:space="preserve">Status Adjustment Score. </w:t>
      </w:r>
      <w:r w:rsidR="00DE6F74" w:rsidRPr="00D81C42">
        <w:rPr>
          <w:spacing w:val="-3"/>
          <w:szCs w:val="22"/>
        </w:rPr>
        <w:t xml:space="preserve">The Center may specify additional requirements for reporting the Health Status Adjustment Score by Administrative Bulletin or in the </w:t>
      </w:r>
      <w:r w:rsidR="00DE6F74" w:rsidRPr="00C6657E">
        <w:rPr>
          <w:i/>
          <w:spacing w:val="-3"/>
          <w:szCs w:val="22"/>
        </w:rPr>
        <w:t xml:space="preserve">Data </w:t>
      </w:r>
      <w:r w:rsidR="006B12DF">
        <w:rPr>
          <w:i/>
          <w:spacing w:val="-3"/>
          <w:szCs w:val="22"/>
        </w:rPr>
        <w:t xml:space="preserve">              </w:t>
      </w:r>
      <w:r w:rsidR="00DE6F74" w:rsidRPr="00C6657E">
        <w:rPr>
          <w:i/>
          <w:spacing w:val="-3"/>
          <w:szCs w:val="22"/>
        </w:rPr>
        <w:t>Specification Manual</w:t>
      </w:r>
      <w:r w:rsidR="00DE6F74" w:rsidRPr="00D81C42">
        <w:rPr>
          <w:spacing w:val="-3"/>
          <w:szCs w:val="22"/>
        </w:rPr>
        <w:t xml:space="preserve">. </w:t>
      </w:r>
    </w:p>
    <w:p w14:paraId="42F591A9" w14:textId="77777777" w:rsidR="006A2BA6" w:rsidRPr="00D81C42" w:rsidRDefault="006A2BA6" w:rsidP="00B64241">
      <w:pPr>
        <w:ind w:left="1584"/>
        <w:jc w:val="both"/>
        <w:rPr>
          <w:spacing w:val="-3"/>
          <w:szCs w:val="22"/>
        </w:rPr>
      </w:pPr>
      <w:r w:rsidRPr="00D81C42">
        <w:rPr>
          <w:szCs w:val="22"/>
        </w:rPr>
        <w:t>6. When reporting preliminary APM</w:t>
      </w:r>
      <w:r w:rsidR="005B0B77" w:rsidRPr="00D81C42">
        <w:rPr>
          <w:szCs w:val="22"/>
        </w:rPr>
        <w:t xml:space="preserve"> by zip c</w:t>
      </w:r>
      <w:r w:rsidRPr="00D81C42">
        <w:rPr>
          <w:szCs w:val="22"/>
        </w:rPr>
        <w:t>ode, Payers shall incl</w:t>
      </w:r>
      <w:r w:rsidR="00221E4F" w:rsidRPr="00D81C42">
        <w:rPr>
          <w:szCs w:val="22"/>
        </w:rPr>
        <w:t>ude IBNR</w:t>
      </w:r>
      <w:r w:rsidRPr="00D81C42">
        <w:rPr>
          <w:szCs w:val="22"/>
        </w:rPr>
        <w:t xml:space="preserve"> estimates resulting in approximated completed claims for periods that are not yet considered complete.</w:t>
      </w:r>
    </w:p>
    <w:p w14:paraId="61E1C973" w14:textId="77777777" w:rsidR="004238A0" w:rsidRPr="00D81C42" w:rsidRDefault="00DE6F74" w:rsidP="00B64241">
      <w:pPr>
        <w:ind w:left="1440"/>
        <w:jc w:val="both"/>
        <w:rPr>
          <w:spacing w:val="-3"/>
          <w:szCs w:val="22"/>
        </w:rPr>
      </w:pPr>
      <w:r w:rsidRPr="00D81C42">
        <w:rPr>
          <w:szCs w:val="22"/>
        </w:rPr>
        <w:lastRenderedPageBreak/>
        <w:t xml:space="preserve">(b) </w:t>
      </w:r>
      <w:r w:rsidRPr="00D81C42">
        <w:rPr>
          <w:szCs w:val="22"/>
          <w:u w:val="single"/>
        </w:rPr>
        <w:t>Required Data Elements</w:t>
      </w:r>
      <w:r w:rsidR="004238A0" w:rsidRPr="00B64241">
        <w:rPr>
          <w:szCs w:val="22"/>
        </w:rPr>
        <w:t xml:space="preserve">. </w:t>
      </w:r>
      <w:r w:rsidR="00685163">
        <w:rPr>
          <w:szCs w:val="24"/>
        </w:rPr>
        <w:t>The Center</w:t>
      </w:r>
      <w:r w:rsidR="004238A0" w:rsidRPr="003A4E61">
        <w:rPr>
          <w:szCs w:val="24"/>
        </w:rPr>
        <w:t xml:space="preserve"> will </w:t>
      </w:r>
      <w:r w:rsidR="004238A0">
        <w:rPr>
          <w:szCs w:val="24"/>
        </w:rPr>
        <w:t xml:space="preserve">delineate required data elements in the </w:t>
      </w:r>
      <w:r w:rsidR="004238A0" w:rsidRPr="00C6657E">
        <w:rPr>
          <w:i/>
          <w:szCs w:val="24"/>
        </w:rPr>
        <w:t>Data Specification Manual</w:t>
      </w:r>
      <w:r w:rsidR="004238A0">
        <w:rPr>
          <w:szCs w:val="24"/>
        </w:rPr>
        <w:t>.</w:t>
      </w:r>
    </w:p>
    <w:p w14:paraId="2DFA1E70" w14:textId="5A047B4F" w:rsidR="00521342" w:rsidRPr="00D81C42" w:rsidRDefault="00521342" w:rsidP="00B64241">
      <w:pPr>
        <w:ind w:left="1440"/>
        <w:jc w:val="both"/>
        <w:rPr>
          <w:spacing w:val="-3"/>
          <w:szCs w:val="22"/>
        </w:rPr>
      </w:pPr>
      <w:r w:rsidRPr="00D81C42">
        <w:rPr>
          <w:szCs w:val="22"/>
        </w:rPr>
        <w:t xml:space="preserve">(c) </w:t>
      </w:r>
      <w:r w:rsidRPr="00D81C42">
        <w:rPr>
          <w:szCs w:val="22"/>
          <w:u w:val="single"/>
        </w:rPr>
        <w:t>Reporting APM</w:t>
      </w:r>
      <w:r w:rsidRPr="00B64241">
        <w:rPr>
          <w:szCs w:val="22"/>
        </w:rPr>
        <w:t>.</w:t>
      </w:r>
      <w:r w:rsidRPr="00D81C42">
        <w:rPr>
          <w:szCs w:val="22"/>
        </w:rPr>
        <w:t xml:space="preserve"> Based upon the data specified in </w:t>
      </w:r>
      <w:r w:rsidR="004460B8">
        <w:rPr>
          <w:szCs w:val="22"/>
        </w:rPr>
        <w:t xml:space="preserve">the </w:t>
      </w:r>
      <w:r w:rsidR="004460B8" w:rsidRPr="00C6657E">
        <w:rPr>
          <w:i/>
          <w:szCs w:val="22"/>
        </w:rPr>
        <w:t>Data Specification Manual</w:t>
      </w:r>
      <w:r w:rsidR="004460B8">
        <w:rPr>
          <w:szCs w:val="22"/>
        </w:rPr>
        <w:t>.</w:t>
      </w:r>
    </w:p>
    <w:p w14:paraId="6F6E8A79" w14:textId="77777777" w:rsidR="00521342" w:rsidRPr="00D81C42" w:rsidRDefault="00637F11" w:rsidP="00B64241">
      <w:pPr>
        <w:ind w:left="1440" w:hanging="720"/>
        <w:jc w:val="both"/>
        <w:rPr>
          <w:szCs w:val="22"/>
        </w:rPr>
      </w:pPr>
      <w:r w:rsidRPr="00D81C42" w:rsidDel="00637F11">
        <w:rPr>
          <w:szCs w:val="22"/>
        </w:rPr>
        <w:t xml:space="preserve"> </w:t>
      </w:r>
    </w:p>
    <w:p w14:paraId="7EC33159" w14:textId="77777777" w:rsidR="00885DF6" w:rsidRPr="00D81C42" w:rsidRDefault="00885DF6" w:rsidP="00B64241">
      <w:pPr>
        <w:ind w:left="1008"/>
        <w:jc w:val="both"/>
        <w:rPr>
          <w:szCs w:val="22"/>
        </w:rPr>
      </w:pPr>
      <w:r w:rsidRPr="00D81C42">
        <w:rPr>
          <w:szCs w:val="22"/>
        </w:rPr>
        <w:t xml:space="preserve"> (</w:t>
      </w:r>
      <w:r w:rsidR="00DC1009" w:rsidRPr="00D81C42">
        <w:rPr>
          <w:szCs w:val="22"/>
        </w:rPr>
        <w:t>3</w:t>
      </w:r>
      <w:r w:rsidRPr="00D81C42">
        <w:rPr>
          <w:szCs w:val="22"/>
        </w:rPr>
        <w:t xml:space="preserve">)  </w:t>
      </w:r>
      <w:r w:rsidRPr="00D81C42">
        <w:rPr>
          <w:szCs w:val="22"/>
          <w:u w:val="single"/>
        </w:rPr>
        <w:t>APM for Hospitals, Physician Groups, and Other Providers</w:t>
      </w:r>
      <w:r w:rsidRPr="00B64241">
        <w:rPr>
          <w:szCs w:val="22"/>
        </w:rPr>
        <w:t>.</w:t>
      </w:r>
    </w:p>
    <w:p w14:paraId="21492B08" w14:textId="77777777" w:rsidR="00885DF6" w:rsidRPr="00D81C42" w:rsidRDefault="00885DF6" w:rsidP="00B64241">
      <w:pPr>
        <w:ind w:left="1440"/>
        <w:jc w:val="both"/>
        <w:rPr>
          <w:spacing w:val="-3"/>
          <w:szCs w:val="22"/>
        </w:rPr>
      </w:pPr>
      <w:r w:rsidRPr="00D81C42">
        <w:rPr>
          <w:spacing w:val="-3"/>
          <w:szCs w:val="22"/>
        </w:rPr>
        <w:t xml:space="preserve">(a) </w:t>
      </w:r>
      <w:r w:rsidRPr="00D81C42">
        <w:rPr>
          <w:spacing w:val="-3"/>
          <w:szCs w:val="22"/>
          <w:u w:val="single"/>
        </w:rPr>
        <w:t>Reporting Requirements</w:t>
      </w:r>
      <w:r w:rsidR="00877104" w:rsidRPr="00B64241">
        <w:rPr>
          <w:spacing w:val="-3"/>
          <w:szCs w:val="22"/>
        </w:rPr>
        <w:t>.</w:t>
      </w:r>
      <w:r w:rsidRPr="00D81C42">
        <w:rPr>
          <w:spacing w:val="-3"/>
          <w:szCs w:val="22"/>
        </w:rPr>
        <w:t xml:space="preserve"> </w:t>
      </w:r>
    </w:p>
    <w:p w14:paraId="0F048396" w14:textId="36D21713" w:rsidR="00885DF6" w:rsidRPr="00D81C42" w:rsidRDefault="00885DF6" w:rsidP="00B64241">
      <w:pPr>
        <w:pStyle w:val="ListParagraph"/>
        <w:ind w:left="1584"/>
        <w:jc w:val="both"/>
      </w:pPr>
      <w:r w:rsidRPr="00D81C42">
        <w:rPr>
          <w:szCs w:val="22"/>
        </w:rPr>
        <w:t xml:space="preserve">1. </w:t>
      </w:r>
      <w:r w:rsidR="007E7F24">
        <w:rPr>
          <w:szCs w:val="22"/>
        </w:rPr>
        <w:t xml:space="preserve"> </w:t>
      </w:r>
      <w:r w:rsidRPr="00D81C42">
        <w:rPr>
          <w:szCs w:val="22"/>
        </w:rPr>
        <w:t xml:space="preserve">Payers must report APM data separately by Medicare, Medicaid, and commercial </w:t>
      </w:r>
      <w:r w:rsidR="007E7F24">
        <w:rPr>
          <w:szCs w:val="22"/>
        </w:rPr>
        <w:t xml:space="preserve">    </w:t>
      </w:r>
      <w:r w:rsidRPr="00D81C42">
        <w:rPr>
          <w:szCs w:val="22"/>
        </w:rPr>
        <w:t xml:space="preserve">full-claim, and commercial partial-claim plans, and </w:t>
      </w:r>
      <w:r w:rsidRPr="00D81C42">
        <w:rPr>
          <w:spacing w:val="-3"/>
          <w:szCs w:val="22"/>
        </w:rPr>
        <w:t xml:space="preserve">any other insurance categories as defined in the </w:t>
      </w:r>
      <w:r w:rsidRPr="00C6657E">
        <w:rPr>
          <w:i/>
          <w:spacing w:val="-3"/>
          <w:szCs w:val="22"/>
        </w:rPr>
        <w:t>Data Specification Manual</w:t>
      </w:r>
      <w:r w:rsidRPr="00D81C42">
        <w:rPr>
          <w:szCs w:val="22"/>
        </w:rPr>
        <w:t xml:space="preserve">. </w:t>
      </w:r>
      <w:r w:rsidRPr="00D81C42">
        <w:rPr>
          <w:szCs w:val="24"/>
        </w:rPr>
        <w:t>Commercial (sel</w:t>
      </w:r>
      <w:r w:rsidR="00637333" w:rsidRPr="00D81C42">
        <w:rPr>
          <w:szCs w:val="24"/>
        </w:rPr>
        <w:t>f- and fully-insured) data for Physician Groups, Physician Local P</w:t>
      </w:r>
      <w:r w:rsidRPr="00D81C42">
        <w:rPr>
          <w:szCs w:val="24"/>
        </w:rPr>
        <w:t>ractice groups, or zip codes for which the payer is able to collect information on all direct medical</w:t>
      </w:r>
      <w:r w:rsidRPr="00D81C42">
        <w:t xml:space="preserve"> claims</w:t>
      </w:r>
      <w:r w:rsidRPr="00D81C42">
        <w:rPr>
          <w:szCs w:val="24"/>
        </w:rPr>
        <w:t xml:space="preserve"> and subcarrier claims shall be reported in the full-claim category. Commercial (self- and fully-insured) data for </w:t>
      </w:r>
      <w:r w:rsidR="005A23D2" w:rsidRPr="00D81C42">
        <w:rPr>
          <w:szCs w:val="24"/>
        </w:rPr>
        <w:t>R</w:t>
      </w:r>
      <w:r w:rsidRPr="00D81C42">
        <w:rPr>
          <w:szCs w:val="24"/>
        </w:rPr>
        <w:t>egiste</w:t>
      </w:r>
      <w:r w:rsidR="005A23D2" w:rsidRPr="00D81C42">
        <w:rPr>
          <w:szCs w:val="24"/>
        </w:rPr>
        <w:t>red P</w:t>
      </w:r>
      <w:r w:rsidR="00637333" w:rsidRPr="00D81C42">
        <w:rPr>
          <w:szCs w:val="24"/>
        </w:rPr>
        <w:t xml:space="preserve">rovider </w:t>
      </w:r>
      <w:r w:rsidR="005A23D2" w:rsidRPr="00D81C42">
        <w:rPr>
          <w:szCs w:val="24"/>
        </w:rPr>
        <w:t>O</w:t>
      </w:r>
      <w:r w:rsidR="00637333" w:rsidRPr="00D81C42">
        <w:rPr>
          <w:szCs w:val="24"/>
        </w:rPr>
        <w:t>rganizations, Physician Groups, Physician Local Practice G</w:t>
      </w:r>
      <w:r w:rsidRPr="00D81C42">
        <w:rPr>
          <w:szCs w:val="24"/>
        </w:rPr>
        <w:t xml:space="preserve">roups, or zip codes that do not include all medical and subcarrier claims shall be reported in the partial-claim category. Payers must include the full amount paid for medical claims, including amounts paid under stop-loss or reinsurance agreements, even if the payer was not directly providing payment for those services. Payers shall not include data for which they are the secondary or tertiary payer such as Medicare Supplement. </w:t>
      </w:r>
      <w:r w:rsidRPr="00D81C42">
        <w:t xml:space="preserve"> </w:t>
      </w:r>
    </w:p>
    <w:p w14:paraId="3B38D561" w14:textId="77777777" w:rsidR="00885DF6" w:rsidRPr="00D81C42" w:rsidRDefault="00885DF6" w:rsidP="00B64241">
      <w:pPr>
        <w:ind w:left="864" w:firstLine="720"/>
        <w:jc w:val="both"/>
      </w:pPr>
      <w:r w:rsidRPr="00D81C42">
        <w:t>2. Payers shall report hospital categories separately for inpatient and outpatient.</w:t>
      </w:r>
    </w:p>
    <w:p w14:paraId="0E5EB372" w14:textId="77777777" w:rsidR="00885DF6" w:rsidRPr="00D81C42" w:rsidRDefault="00885DF6" w:rsidP="00B64241">
      <w:pPr>
        <w:pStyle w:val="ListParagraph"/>
        <w:ind w:left="1584"/>
        <w:jc w:val="both"/>
      </w:pPr>
      <w:r w:rsidRPr="00D81C42">
        <w:t xml:space="preserve">3. Payers must report APM data separately by hospital category for acute hospitals, chronic hospitals, rehabilitation hospitals, and psychiatric hospitals. </w:t>
      </w:r>
    </w:p>
    <w:p w14:paraId="6216E1A5" w14:textId="77777777" w:rsidR="00885DF6" w:rsidRPr="00D81C42" w:rsidRDefault="00885DF6" w:rsidP="00B64241">
      <w:pPr>
        <w:ind w:left="1584"/>
        <w:jc w:val="both"/>
        <w:rPr>
          <w:szCs w:val="22"/>
        </w:rPr>
      </w:pPr>
      <w:r w:rsidRPr="00D81C42">
        <w:rPr>
          <w:szCs w:val="22"/>
        </w:rPr>
        <w:t xml:space="preserve">4. When reporting preliminary APM data, Payers </w:t>
      </w:r>
      <w:r w:rsidR="00221E4F" w:rsidRPr="00D81C42">
        <w:rPr>
          <w:szCs w:val="22"/>
        </w:rPr>
        <w:t xml:space="preserve">shall include IBNR </w:t>
      </w:r>
      <w:r w:rsidRPr="00D81C42">
        <w:rPr>
          <w:szCs w:val="22"/>
        </w:rPr>
        <w:t xml:space="preserve">estimates resulting in approximated completed claims for periods that are not yet considered complete.  </w:t>
      </w:r>
    </w:p>
    <w:p w14:paraId="22DB70DA" w14:textId="614A633F" w:rsidR="00885DF6" w:rsidRPr="00D81C42" w:rsidRDefault="00885DF6" w:rsidP="00B64241">
      <w:pPr>
        <w:ind w:left="1584"/>
        <w:jc w:val="both"/>
        <w:rPr>
          <w:szCs w:val="22"/>
        </w:rPr>
      </w:pPr>
      <w:r w:rsidRPr="00D81C42">
        <w:rPr>
          <w:szCs w:val="22"/>
        </w:rPr>
        <w:t>5.  Notwithstanding 957 CMR 2.06(</w:t>
      </w:r>
      <w:r w:rsidR="00530F8A">
        <w:rPr>
          <w:szCs w:val="22"/>
        </w:rPr>
        <w:t>3</w:t>
      </w:r>
      <w:r w:rsidRPr="00D81C42">
        <w:rPr>
          <w:szCs w:val="22"/>
        </w:rPr>
        <w:t>)(</w:t>
      </w:r>
      <w:r w:rsidR="00530F8A">
        <w:rPr>
          <w:szCs w:val="22"/>
        </w:rPr>
        <w:t>a</w:t>
      </w:r>
      <w:r w:rsidRPr="00D81C42">
        <w:rPr>
          <w:szCs w:val="22"/>
        </w:rPr>
        <w:t>)</w:t>
      </w:r>
      <w:r w:rsidR="00530F8A">
        <w:rPr>
          <w:szCs w:val="22"/>
        </w:rPr>
        <w:t>3</w:t>
      </w:r>
      <w:r w:rsidR="007E7F24">
        <w:rPr>
          <w:szCs w:val="22"/>
        </w:rPr>
        <w:t>.</w:t>
      </w:r>
      <w:r w:rsidRPr="00D81C42">
        <w:rPr>
          <w:szCs w:val="22"/>
        </w:rPr>
        <w:t xml:space="preserve">, Payers shall report additional behavioral health-only APM data for acute hospitals with psychiatric or substance abuse units with the psychiatric hospital file. Payers must develop a standard definition of behavioral health services to be used for all acute hospitals impacted by </w:t>
      </w:r>
      <w:r w:rsidR="00877104">
        <w:rPr>
          <w:szCs w:val="22"/>
        </w:rPr>
        <w:t>957 CMR 2.06(3)</w:t>
      </w:r>
      <w:r w:rsidRPr="00D81C42">
        <w:rPr>
          <w:szCs w:val="22"/>
        </w:rPr>
        <w:t>.</w:t>
      </w:r>
    </w:p>
    <w:p w14:paraId="578522FA" w14:textId="77777777" w:rsidR="004238A0" w:rsidRPr="00D81C42" w:rsidRDefault="004F2415" w:rsidP="00B64241">
      <w:pPr>
        <w:ind w:left="1440"/>
        <w:jc w:val="both"/>
        <w:rPr>
          <w:spacing w:val="-3"/>
          <w:szCs w:val="22"/>
        </w:rPr>
      </w:pPr>
      <w:r>
        <w:rPr>
          <w:szCs w:val="22"/>
        </w:rPr>
        <w:t>(b</w:t>
      </w:r>
      <w:r w:rsidR="00885DF6" w:rsidRPr="00D81C42">
        <w:rPr>
          <w:szCs w:val="22"/>
        </w:rPr>
        <w:t xml:space="preserve">) </w:t>
      </w:r>
      <w:r w:rsidR="00885DF6" w:rsidRPr="00D81C42">
        <w:rPr>
          <w:szCs w:val="22"/>
          <w:u w:val="single"/>
        </w:rPr>
        <w:t>Required Data Elements</w:t>
      </w:r>
      <w:r w:rsidR="004238A0" w:rsidRPr="00B64241">
        <w:rPr>
          <w:szCs w:val="22"/>
        </w:rPr>
        <w:t xml:space="preserve">. </w:t>
      </w:r>
      <w:r w:rsidR="00685163">
        <w:rPr>
          <w:szCs w:val="24"/>
        </w:rPr>
        <w:t>The Center</w:t>
      </w:r>
      <w:r w:rsidR="00685163" w:rsidRPr="003A4E61">
        <w:rPr>
          <w:szCs w:val="24"/>
        </w:rPr>
        <w:t xml:space="preserve"> </w:t>
      </w:r>
      <w:r w:rsidR="004238A0" w:rsidRPr="003A4E61">
        <w:rPr>
          <w:szCs w:val="24"/>
        </w:rPr>
        <w:t xml:space="preserve">will </w:t>
      </w:r>
      <w:r w:rsidR="004238A0">
        <w:rPr>
          <w:szCs w:val="24"/>
        </w:rPr>
        <w:t xml:space="preserve">delineate required data elements in the </w:t>
      </w:r>
      <w:r w:rsidR="004238A0" w:rsidRPr="00C6657E">
        <w:rPr>
          <w:i/>
          <w:szCs w:val="24"/>
        </w:rPr>
        <w:t>Data Specification Manual</w:t>
      </w:r>
      <w:r w:rsidR="004238A0">
        <w:rPr>
          <w:szCs w:val="24"/>
        </w:rPr>
        <w:t>.</w:t>
      </w:r>
    </w:p>
    <w:p w14:paraId="299BAB1C" w14:textId="77777777" w:rsidR="00885DF6" w:rsidRPr="00D81C42" w:rsidRDefault="004F2415" w:rsidP="00B64241">
      <w:pPr>
        <w:ind w:left="720"/>
        <w:jc w:val="both"/>
        <w:rPr>
          <w:szCs w:val="22"/>
        </w:rPr>
      </w:pPr>
      <w:r>
        <w:rPr>
          <w:szCs w:val="22"/>
        </w:rPr>
        <w:t xml:space="preserve"> </w:t>
      </w:r>
      <w:r>
        <w:rPr>
          <w:szCs w:val="22"/>
        </w:rPr>
        <w:tab/>
        <w:t>(c</w:t>
      </w:r>
      <w:r w:rsidR="00885DF6" w:rsidRPr="00D81C42">
        <w:rPr>
          <w:szCs w:val="22"/>
        </w:rPr>
        <w:t xml:space="preserve">) </w:t>
      </w:r>
      <w:r w:rsidR="00885DF6" w:rsidRPr="00D81C42">
        <w:rPr>
          <w:szCs w:val="22"/>
          <w:u w:val="single"/>
        </w:rPr>
        <w:t>Reporting APM</w:t>
      </w:r>
      <w:r w:rsidR="00885DF6" w:rsidRPr="00B64241">
        <w:rPr>
          <w:szCs w:val="22"/>
        </w:rPr>
        <w:t>.</w:t>
      </w:r>
      <w:r w:rsidR="00885DF6" w:rsidRPr="00D81C42">
        <w:rPr>
          <w:szCs w:val="22"/>
        </w:rPr>
        <w:t xml:space="preserve"> Based upon the data specified in </w:t>
      </w:r>
      <w:r w:rsidR="004238A0">
        <w:rPr>
          <w:szCs w:val="22"/>
        </w:rPr>
        <w:t xml:space="preserve">the </w:t>
      </w:r>
      <w:r w:rsidR="004238A0" w:rsidRPr="00C6657E">
        <w:rPr>
          <w:i/>
          <w:szCs w:val="22"/>
        </w:rPr>
        <w:t>Data Specification Manual</w:t>
      </w:r>
      <w:r w:rsidR="004238A0">
        <w:rPr>
          <w:szCs w:val="22"/>
        </w:rPr>
        <w:t>.</w:t>
      </w:r>
      <w:r w:rsidR="00885DF6" w:rsidRPr="00D81C42">
        <w:rPr>
          <w:szCs w:val="22"/>
        </w:rPr>
        <w:t xml:space="preserve"> </w:t>
      </w:r>
    </w:p>
    <w:p w14:paraId="5400264A" w14:textId="77777777" w:rsidR="00885DF6" w:rsidRPr="00D81C42" w:rsidRDefault="00885DF6" w:rsidP="00473F8D">
      <w:pPr>
        <w:ind w:left="1440" w:hanging="720"/>
        <w:jc w:val="both"/>
        <w:rPr>
          <w:spacing w:val="-3"/>
          <w:szCs w:val="22"/>
        </w:rPr>
      </w:pPr>
    </w:p>
    <w:p w14:paraId="24C9CBE9" w14:textId="437F27EE" w:rsidR="00877104" w:rsidRDefault="00DE6F74" w:rsidP="00473F8D">
      <w:pPr>
        <w:ind w:left="1368" w:hanging="360"/>
        <w:jc w:val="both"/>
        <w:rPr>
          <w:spacing w:val="-3"/>
          <w:szCs w:val="22"/>
        </w:rPr>
      </w:pPr>
      <w:r w:rsidRPr="00D81C42">
        <w:rPr>
          <w:spacing w:val="-3"/>
          <w:szCs w:val="22"/>
        </w:rPr>
        <w:t>(</w:t>
      </w:r>
      <w:r w:rsidR="00521342" w:rsidRPr="00D81C42">
        <w:rPr>
          <w:spacing w:val="-3"/>
          <w:szCs w:val="22"/>
        </w:rPr>
        <w:t>4</w:t>
      </w:r>
      <w:r w:rsidRPr="00D81C42">
        <w:rPr>
          <w:spacing w:val="-3"/>
          <w:szCs w:val="22"/>
        </w:rPr>
        <w:t>)</w:t>
      </w:r>
      <w:r w:rsidR="00877104">
        <w:rPr>
          <w:spacing w:val="-3"/>
          <w:szCs w:val="22"/>
        </w:rPr>
        <w:tab/>
      </w:r>
      <w:r w:rsidRPr="00D81C42">
        <w:rPr>
          <w:spacing w:val="-3"/>
          <w:szCs w:val="22"/>
          <w:u w:val="single"/>
        </w:rPr>
        <w:t xml:space="preserve">Due </w:t>
      </w:r>
      <w:r w:rsidRPr="00017F09">
        <w:rPr>
          <w:spacing w:val="-3"/>
          <w:szCs w:val="22"/>
          <w:u w:val="single"/>
        </w:rPr>
        <w:t>Dates</w:t>
      </w:r>
      <w:r w:rsidR="00877104" w:rsidRPr="00017F09">
        <w:rPr>
          <w:spacing w:val="-3"/>
          <w:szCs w:val="22"/>
          <w:u w:val="single"/>
        </w:rPr>
        <w:t>:</w:t>
      </w:r>
      <w:r w:rsidRPr="0094418D">
        <w:rPr>
          <w:spacing w:val="-3"/>
          <w:szCs w:val="22"/>
          <w:u w:val="single"/>
        </w:rPr>
        <w:t xml:space="preserve"> </w:t>
      </w:r>
      <w:r w:rsidR="007E7F24">
        <w:rPr>
          <w:spacing w:val="-3"/>
          <w:szCs w:val="22"/>
          <w:u w:val="single"/>
        </w:rPr>
        <w:t xml:space="preserve"> </w:t>
      </w:r>
      <w:r w:rsidRPr="00017F09">
        <w:rPr>
          <w:spacing w:val="-3"/>
          <w:szCs w:val="22"/>
          <w:u w:val="single"/>
        </w:rPr>
        <w:t>Annual</w:t>
      </w:r>
      <w:r w:rsidRPr="00D81C42">
        <w:rPr>
          <w:spacing w:val="-3"/>
          <w:szCs w:val="22"/>
          <w:u w:val="single"/>
        </w:rPr>
        <w:t xml:space="preserve"> Reports</w:t>
      </w:r>
      <w:r w:rsidR="000349A1" w:rsidRPr="00D81C42">
        <w:rPr>
          <w:spacing w:val="-3"/>
          <w:szCs w:val="22"/>
        </w:rPr>
        <w:t xml:space="preserve">. </w:t>
      </w:r>
      <w:r w:rsidR="00877104">
        <w:rPr>
          <w:spacing w:val="-3"/>
          <w:szCs w:val="22"/>
        </w:rPr>
        <w:t xml:space="preserve"> </w:t>
      </w:r>
      <w:r w:rsidR="005B0B77" w:rsidRPr="00D81C42">
        <w:rPr>
          <w:spacing w:val="-3"/>
          <w:szCs w:val="22"/>
        </w:rPr>
        <w:t>Each year, P</w:t>
      </w:r>
      <w:r w:rsidR="002302F8" w:rsidRPr="00D81C42">
        <w:rPr>
          <w:spacing w:val="-3"/>
          <w:szCs w:val="22"/>
        </w:rPr>
        <w:t>ayers must submit</w:t>
      </w:r>
      <w:r w:rsidR="00877104">
        <w:rPr>
          <w:spacing w:val="-3"/>
          <w:szCs w:val="22"/>
        </w:rPr>
        <w:t>:</w:t>
      </w:r>
    </w:p>
    <w:p w14:paraId="6CA07A1D" w14:textId="458F8B7E" w:rsidR="00877104" w:rsidRPr="007E7F24" w:rsidRDefault="007E7F24" w:rsidP="00953903">
      <w:pPr>
        <w:ind w:left="648" w:firstLine="720"/>
        <w:jc w:val="both"/>
        <w:rPr>
          <w:spacing w:val="-3"/>
          <w:szCs w:val="22"/>
        </w:rPr>
      </w:pPr>
      <w:r>
        <w:rPr>
          <w:spacing w:val="-3"/>
          <w:szCs w:val="22"/>
        </w:rPr>
        <w:t>(</w:t>
      </w:r>
      <w:r w:rsidR="00BB73F1">
        <w:rPr>
          <w:spacing w:val="-3"/>
          <w:szCs w:val="22"/>
        </w:rPr>
        <w:t>a</w:t>
      </w:r>
      <w:r>
        <w:rPr>
          <w:spacing w:val="-3"/>
          <w:szCs w:val="22"/>
        </w:rPr>
        <w:t xml:space="preserve">) </w:t>
      </w:r>
      <w:r w:rsidR="004F2415" w:rsidRPr="007E7F24">
        <w:rPr>
          <w:spacing w:val="-3"/>
          <w:szCs w:val="22"/>
        </w:rPr>
        <w:t xml:space="preserve">preliminary data for the prior </w:t>
      </w:r>
      <w:r w:rsidR="00E42AFF" w:rsidRPr="007E7F24">
        <w:rPr>
          <w:spacing w:val="-3"/>
          <w:szCs w:val="22"/>
        </w:rPr>
        <w:t>Calendar Y</w:t>
      </w:r>
      <w:r w:rsidR="002302F8" w:rsidRPr="007E7F24">
        <w:rPr>
          <w:spacing w:val="-3"/>
          <w:szCs w:val="22"/>
        </w:rPr>
        <w:t>e</w:t>
      </w:r>
      <w:r w:rsidR="00E42AFF" w:rsidRPr="007E7F24">
        <w:rPr>
          <w:spacing w:val="-3"/>
          <w:szCs w:val="22"/>
        </w:rPr>
        <w:t xml:space="preserve">ar; and </w:t>
      </w:r>
    </w:p>
    <w:p w14:paraId="3B0FAC80" w14:textId="2EE74807" w:rsidR="004C2E28" w:rsidRDefault="007E7F24" w:rsidP="00953903">
      <w:pPr>
        <w:ind w:left="720" w:firstLine="648"/>
        <w:jc w:val="both"/>
        <w:rPr>
          <w:spacing w:val="-3"/>
          <w:szCs w:val="22"/>
        </w:rPr>
      </w:pPr>
      <w:r w:rsidRPr="007E7F24">
        <w:rPr>
          <w:spacing w:val="-3"/>
          <w:szCs w:val="22"/>
        </w:rPr>
        <w:t>(</w:t>
      </w:r>
      <w:r w:rsidR="00BB73F1">
        <w:rPr>
          <w:spacing w:val="-3"/>
          <w:szCs w:val="22"/>
        </w:rPr>
        <w:t>b</w:t>
      </w:r>
      <w:r w:rsidRPr="007E7F24">
        <w:rPr>
          <w:spacing w:val="-3"/>
          <w:szCs w:val="22"/>
        </w:rPr>
        <w:t xml:space="preserve">) </w:t>
      </w:r>
      <w:r w:rsidR="00E42AFF" w:rsidRPr="007E7F24">
        <w:rPr>
          <w:spacing w:val="-3"/>
          <w:szCs w:val="22"/>
        </w:rPr>
        <w:t>final data for the Calendar Y</w:t>
      </w:r>
      <w:r w:rsidR="002302F8" w:rsidRPr="007E7F24">
        <w:rPr>
          <w:spacing w:val="-3"/>
          <w:szCs w:val="22"/>
        </w:rPr>
        <w:t xml:space="preserve">ear for which the payer submitted preliminary data during </w:t>
      </w:r>
      <w:r w:rsidR="004C2E28">
        <w:rPr>
          <w:spacing w:val="-3"/>
          <w:szCs w:val="22"/>
        </w:rPr>
        <w:t xml:space="preserve">   </w:t>
      </w:r>
    </w:p>
    <w:p w14:paraId="6379ADE2" w14:textId="45EEB015" w:rsidR="007165CC" w:rsidRPr="007E7F24" w:rsidRDefault="002302F8" w:rsidP="004C2E28">
      <w:pPr>
        <w:ind w:left="1440"/>
        <w:jc w:val="both"/>
        <w:rPr>
          <w:spacing w:val="-3"/>
          <w:szCs w:val="22"/>
        </w:rPr>
      </w:pPr>
      <w:r w:rsidRPr="007E7F24">
        <w:rPr>
          <w:spacing w:val="-3"/>
          <w:szCs w:val="22"/>
        </w:rPr>
        <w:t xml:space="preserve">the last reporting cycle. Payers shall allow for a claims run-out period of at least 90 days </w:t>
      </w:r>
      <w:r w:rsidR="004C2E28">
        <w:rPr>
          <w:spacing w:val="-3"/>
          <w:szCs w:val="22"/>
        </w:rPr>
        <w:t xml:space="preserve">        </w:t>
      </w:r>
      <w:r w:rsidRPr="007E7F24">
        <w:rPr>
          <w:spacing w:val="-3"/>
          <w:szCs w:val="22"/>
        </w:rPr>
        <w:t>after December 31</w:t>
      </w:r>
      <w:r w:rsidRPr="007E7F24">
        <w:rPr>
          <w:spacing w:val="-3"/>
          <w:szCs w:val="22"/>
          <w:vertAlign w:val="superscript"/>
        </w:rPr>
        <w:t>st</w:t>
      </w:r>
      <w:r w:rsidRPr="007E7F24">
        <w:rPr>
          <w:spacing w:val="-3"/>
          <w:szCs w:val="22"/>
        </w:rPr>
        <w:t xml:space="preserve"> of the previous Calendar Year. </w:t>
      </w:r>
      <w:r w:rsidR="004C2E28">
        <w:rPr>
          <w:spacing w:val="-3"/>
          <w:szCs w:val="22"/>
        </w:rPr>
        <w:t xml:space="preserve"> </w:t>
      </w:r>
      <w:r w:rsidRPr="007E7F24">
        <w:rPr>
          <w:spacing w:val="-3"/>
          <w:szCs w:val="22"/>
        </w:rPr>
        <w:t xml:space="preserve">Final data should reflect </w:t>
      </w:r>
      <w:r w:rsidR="002019DD" w:rsidRPr="007E7F24">
        <w:rPr>
          <w:spacing w:val="-3"/>
          <w:szCs w:val="22"/>
        </w:rPr>
        <w:t xml:space="preserve">at </w:t>
      </w:r>
      <w:r w:rsidRPr="007E7F24">
        <w:rPr>
          <w:spacing w:val="-3"/>
          <w:szCs w:val="22"/>
        </w:rPr>
        <w:t xml:space="preserve">least 15 </w:t>
      </w:r>
      <w:r w:rsidR="004C2E28">
        <w:rPr>
          <w:spacing w:val="-3"/>
          <w:szCs w:val="22"/>
        </w:rPr>
        <w:t xml:space="preserve">   </w:t>
      </w:r>
      <w:r w:rsidRPr="007E7F24">
        <w:rPr>
          <w:spacing w:val="-3"/>
          <w:szCs w:val="22"/>
        </w:rPr>
        <w:t xml:space="preserve">months of claims run-out. Specific deadlines will be established in the </w:t>
      </w:r>
      <w:r w:rsidRPr="007E7F24">
        <w:rPr>
          <w:i/>
          <w:spacing w:val="-3"/>
          <w:szCs w:val="22"/>
        </w:rPr>
        <w:t>Data Specification Manual</w:t>
      </w:r>
      <w:r w:rsidRPr="007E7F24">
        <w:rPr>
          <w:spacing w:val="-3"/>
          <w:szCs w:val="22"/>
        </w:rPr>
        <w:t xml:space="preserve">. </w:t>
      </w:r>
    </w:p>
    <w:p w14:paraId="4E10A0FA" w14:textId="77777777" w:rsidR="007165CC" w:rsidRPr="00D81C42" w:rsidRDefault="007165CC" w:rsidP="00953903">
      <w:pPr>
        <w:ind w:left="1440" w:hanging="720"/>
        <w:jc w:val="both"/>
        <w:rPr>
          <w:spacing w:val="-3"/>
        </w:rPr>
      </w:pPr>
    </w:p>
    <w:p w14:paraId="6EFC638B" w14:textId="70E5E7AC" w:rsidR="007165CC" w:rsidRDefault="007165CC" w:rsidP="00B64241">
      <w:pPr>
        <w:jc w:val="both"/>
        <w:rPr>
          <w:spacing w:val="-3"/>
          <w:szCs w:val="22"/>
          <w:u w:val="single"/>
        </w:rPr>
      </w:pPr>
      <w:r w:rsidRPr="00D81C42">
        <w:rPr>
          <w:spacing w:val="-3"/>
          <w:szCs w:val="22"/>
          <w:u w:val="single"/>
        </w:rPr>
        <w:t>2.07</w:t>
      </w:r>
      <w:r w:rsidR="004C2E28">
        <w:rPr>
          <w:spacing w:val="-3"/>
          <w:szCs w:val="22"/>
          <w:u w:val="single"/>
        </w:rPr>
        <w:t>:</w:t>
      </w:r>
      <w:r w:rsidRPr="00D81C42">
        <w:rPr>
          <w:spacing w:val="-3"/>
          <w:szCs w:val="22"/>
          <w:u w:val="single"/>
        </w:rPr>
        <w:tab/>
      </w:r>
      <w:r w:rsidR="00F42F86" w:rsidRPr="00D81C42">
        <w:rPr>
          <w:spacing w:val="-3"/>
          <w:szCs w:val="22"/>
          <w:u w:val="single"/>
        </w:rPr>
        <w:t xml:space="preserve">Reporting </w:t>
      </w:r>
      <w:r w:rsidRPr="00D81C42">
        <w:rPr>
          <w:spacing w:val="-3"/>
          <w:szCs w:val="22"/>
          <w:u w:val="single"/>
        </w:rPr>
        <w:t>Prescription Drug Rebate</w:t>
      </w:r>
      <w:r w:rsidR="00F42F86" w:rsidRPr="00D81C42">
        <w:rPr>
          <w:spacing w:val="-3"/>
          <w:szCs w:val="22"/>
          <w:u w:val="single"/>
        </w:rPr>
        <w:t>s</w:t>
      </w:r>
    </w:p>
    <w:p w14:paraId="6383CBB2" w14:textId="77777777" w:rsidR="0005690B" w:rsidRPr="00D81C42" w:rsidRDefault="0005690B" w:rsidP="00B64241">
      <w:pPr>
        <w:jc w:val="both"/>
        <w:rPr>
          <w:spacing w:val="-3"/>
          <w:szCs w:val="22"/>
          <w:u w:val="single"/>
        </w:rPr>
      </w:pPr>
    </w:p>
    <w:p w14:paraId="522A63C6" w14:textId="56ADD399" w:rsidR="007165CC" w:rsidRPr="00C6657E" w:rsidRDefault="003B15F9" w:rsidP="00B64241">
      <w:pPr>
        <w:ind w:left="1008"/>
        <w:jc w:val="both"/>
        <w:rPr>
          <w:spacing w:val="-3"/>
          <w:szCs w:val="22"/>
          <w:u w:val="single"/>
        </w:rPr>
      </w:pPr>
      <w:r w:rsidRPr="00D81C42">
        <w:rPr>
          <w:spacing w:val="-3"/>
          <w:szCs w:val="22"/>
        </w:rPr>
        <w:t xml:space="preserve">(1) </w:t>
      </w:r>
      <w:r w:rsidRPr="00C6657E">
        <w:rPr>
          <w:spacing w:val="-3"/>
          <w:szCs w:val="22"/>
          <w:u w:val="single"/>
        </w:rPr>
        <w:t>Prescription Drug Rebate</w:t>
      </w:r>
      <w:r w:rsidR="00956F5B" w:rsidRPr="00C6657E">
        <w:rPr>
          <w:spacing w:val="-3"/>
          <w:szCs w:val="22"/>
          <w:u w:val="single"/>
        </w:rPr>
        <w:t xml:space="preserve"> Reporting</w:t>
      </w:r>
      <w:r w:rsidR="00877104" w:rsidRPr="004C2E28">
        <w:rPr>
          <w:spacing w:val="-3"/>
          <w:szCs w:val="22"/>
        </w:rPr>
        <w:t>.</w:t>
      </w:r>
    </w:p>
    <w:p w14:paraId="3F42834A" w14:textId="77777777" w:rsidR="007165CC" w:rsidRPr="00D81C42" w:rsidRDefault="007165CC" w:rsidP="00B64241">
      <w:pPr>
        <w:ind w:left="720"/>
        <w:jc w:val="both"/>
        <w:rPr>
          <w:spacing w:val="-3"/>
          <w:szCs w:val="22"/>
        </w:rPr>
      </w:pPr>
      <w:r w:rsidRPr="00D81C42">
        <w:rPr>
          <w:spacing w:val="-3"/>
          <w:szCs w:val="22"/>
        </w:rPr>
        <w:tab/>
        <w:t xml:space="preserve">(a) </w:t>
      </w:r>
      <w:r w:rsidRPr="00C6657E">
        <w:rPr>
          <w:spacing w:val="-3"/>
          <w:szCs w:val="22"/>
          <w:u w:val="single"/>
        </w:rPr>
        <w:t>Reporting Requirements</w:t>
      </w:r>
      <w:r w:rsidR="00877104" w:rsidRPr="004C2E28">
        <w:rPr>
          <w:spacing w:val="-3"/>
          <w:szCs w:val="22"/>
        </w:rPr>
        <w:t>.</w:t>
      </w:r>
    </w:p>
    <w:p w14:paraId="75B377FC" w14:textId="659B6D38" w:rsidR="003B15F9" w:rsidRPr="00D81C42" w:rsidRDefault="004C2E28" w:rsidP="004C2E28">
      <w:pPr>
        <w:pStyle w:val="ListParagraph"/>
        <w:ind w:left="1584"/>
        <w:jc w:val="both"/>
        <w:rPr>
          <w:spacing w:val="-3"/>
          <w:szCs w:val="22"/>
        </w:rPr>
      </w:pPr>
      <w:r>
        <w:rPr>
          <w:spacing w:val="-3"/>
          <w:szCs w:val="22"/>
        </w:rPr>
        <w:t xml:space="preserve">1. </w:t>
      </w:r>
      <w:r w:rsidR="003B15F9" w:rsidRPr="00D81C42">
        <w:rPr>
          <w:spacing w:val="-3"/>
          <w:szCs w:val="22"/>
        </w:rPr>
        <w:t xml:space="preserve">Payers must report rebate data for all Massachusetts residents for whom the payer has complete pharmacy claim and rebate data. </w:t>
      </w:r>
    </w:p>
    <w:p w14:paraId="010EF10B" w14:textId="0C908BD1" w:rsidR="003B15F9" w:rsidRPr="004C2E28" w:rsidRDefault="004C2E28" w:rsidP="00CE6F21">
      <w:pPr>
        <w:ind w:left="1800"/>
        <w:jc w:val="both"/>
        <w:rPr>
          <w:spacing w:val="-3"/>
          <w:szCs w:val="22"/>
        </w:rPr>
      </w:pPr>
      <w:r>
        <w:rPr>
          <w:spacing w:val="-3"/>
          <w:szCs w:val="22"/>
        </w:rPr>
        <w:lastRenderedPageBreak/>
        <w:t xml:space="preserve">a. </w:t>
      </w:r>
      <w:r w:rsidR="003B15F9" w:rsidRPr="004C2E28">
        <w:rPr>
          <w:spacing w:val="-3"/>
          <w:szCs w:val="22"/>
        </w:rPr>
        <w:t>I</w:t>
      </w:r>
      <w:r w:rsidR="005B0B77" w:rsidRPr="004C2E28">
        <w:rPr>
          <w:spacing w:val="-3"/>
          <w:szCs w:val="22"/>
        </w:rPr>
        <w:t>f P</w:t>
      </w:r>
      <w:r w:rsidR="003B15F9" w:rsidRPr="004C2E28">
        <w:rPr>
          <w:spacing w:val="-3"/>
          <w:szCs w:val="22"/>
        </w:rPr>
        <w:t xml:space="preserve">ayers are not able to report data solely for Massachusetts residents, they must </w:t>
      </w:r>
      <w:r w:rsidR="00CE6F21">
        <w:rPr>
          <w:spacing w:val="-3"/>
          <w:szCs w:val="22"/>
        </w:rPr>
        <w:t xml:space="preserve">     </w:t>
      </w:r>
      <w:r w:rsidR="003B15F9" w:rsidRPr="004C2E28">
        <w:rPr>
          <w:spacing w:val="-3"/>
          <w:szCs w:val="22"/>
        </w:rPr>
        <w:t xml:space="preserve">notify </w:t>
      </w:r>
      <w:r w:rsidR="00956F5B" w:rsidRPr="004C2E28">
        <w:rPr>
          <w:spacing w:val="-3"/>
          <w:szCs w:val="22"/>
        </w:rPr>
        <w:t>the Center</w:t>
      </w:r>
      <w:r w:rsidR="003B15F9" w:rsidRPr="004C2E28">
        <w:rPr>
          <w:spacing w:val="-3"/>
          <w:szCs w:val="22"/>
        </w:rPr>
        <w:t xml:space="preserve"> in writing and propose a different </w:t>
      </w:r>
      <w:r w:rsidR="007752E1" w:rsidRPr="004C2E28">
        <w:rPr>
          <w:spacing w:val="-3"/>
          <w:szCs w:val="22"/>
        </w:rPr>
        <w:t>M</w:t>
      </w:r>
      <w:r w:rsidR="003B15F9" w:rsidRPr="004C2E28">
        <w:rPr>
          <w:spacing w:val="-3"/>
          <w:szCs w:val="22"/>
        </w:rPr>
        <w:t xml:space="preserve">ember population definition for </w:t>
      </w:r>
      <w:r w:rsidR="00956F5B" w:rsidRPr="004C2E28">
        <w:rPr>
          <w:spacing w:val="-3"/>
          <w:szCs w:val="22"/>
        </w:rPr>
        <w:t>Center</w:t>
      </w:r>
      <w:r w:rsidR="003B15F9" w:rsidRPr="004C2E28">
        <w:rPr>
          <w:spacing w:val="-3"/>
          <w:szCs w:val="22"/>
        </w:rPr>
        <w:t xml:space="preserve"> approval.</w:t>
      </w:r>
    </w:p>
    <w:p w14:paraId="3541D517" w14:textId="4C4A7136" w:rsidR="003B15F9" w:rsidRPr="004C2E28" w:rsidRDefault="004C2E28" w:rsidP="00CE6F21">
      <w:pPr>
        <w:ind w:left="1800"/>
        <w:jc w:val="both"/>
        <w:rPr>
          <w:spacing w:val="-3"/>
          <w:szCs w:val="22"/>
        </w:rPr>
      </w:pPr>
      <w:r>
        <w:rPr>
          <w:spacing w:val="-3"/>
          <w:szCs w:val="22"/>
        </w:rPr>
        <w:t xml:space="preserve">b. </w:t>
      </w:r>
      <w:r w:rsidR="003B15F9" w:rsidRPr="004C2E28">
        <w:rPr>
          <w:spacing w:val="-3"/>
          <w:szCs w:val="22"/>
        </w:rPr>
        <w:t xml:space="preserve">Any </w:t>
      </w:r>
      <w:r w:rsidR="007752E1" w:rsidRPr="004C2E28">
        <w:rPr>
          <w:spacing w:val="-3"/>
          <w:szCs w:val="22"/>
        </w:rPr>
        <w:t>M</w:t>
      </w:r>
      <w:r w:rsidR="003B15F9" w:rsidRPr="004C2E28">
        <w:rPr>
          <w:spacing w:val="-3"/>
          <w:szCs w:val="22"/>
        </w:rPr>
        <w:t xml:space="preserve">embers for which a </w:t>
      </w:r>
      <w:r w:rsidR="005B0B77" w:rsidRPr="004C2E28">
        <w:rPr>
          <w:spacing w:val="-3"/>
          <w:szCs w:val="22"/>
        </w:rPr>
        <w:t>P</w:t>
      </w:r>
      <w:r w:rsidR="003B15F9" w:rsidRPr="004C2E28">
        <w:rPr>
          <w:spacing w:val="-3"/>
          <w:szCs w:val="22"/>
        </w:rPr>
        <w:t xml:space="preserve">ayer has no pharmacy expenditure or prescription </w:t>
      </w:r>
      <w:r w:rsidR="00CE6F21">
        <w:rPr>
          <w:spacing w:val="-3"/>
          <w:szCs w:val="22"/>
        </w:rPr>
        <w:t xml:space="preserve">            </w:t>
      </w:r>
      <w:r w:rsidR="003B15F9" w:rsidRPr="004C2E28">
        <w:rPr>
          <w:spacing w:val="-3"/>
          <w:szCs w:val="22"/>
        </w:rPr>
        <w:t xml:space="preserve">drug rebate data, or partial pharmacy expenditure or prescription drug rebate data, </w:t>
      </w:r>
      <w:r w:rsidR="00CE6F21">
        <w:rPr>
          <w:spacing w:val="-3"/>
          <w:szCs w:val="22"/>
        </w:rPr>
        <w:t xml:space="preserve">      </w:t>
      </w:r>
      <w:r w:rsidR="003B15F9" w:rsidRPr="004C2E28">
        <w:rPr>
          <w:spacing w:val="-3"/>
          <w:szCs w:val="22"/>
        </w:rPr>
        <w:t xml:space="preserve">should be excluded from this data reporting. </w:t>
      </w:r>
    </w:p>
    <w:p w14:paraId="0A20038F" w14:textId="77777777" w:rsidR="00CE6F21" w:rsidRDefault="004C2E28" w:rsidP="00B64241">
      <w:pPr>
        <w:ind w:left="1584"/>
        <w:jc w:val="both"/>
        <w:rPr>
          <w:spacing w:val="-3"/>
          <w:szCs w:val="22"/>
        </w:rPr>
      </w:pPr>
      <w:r>
        <w:rPr>
          <w:spacing w:val="-3"/>
          <w:szCs w:val="22"/>
        </w:rPr>
        <w:t xml:space="preserve">2. </w:t>
      </w:r>
      <w:r w:rsidR="00CE6F21">
        <w:rPr>
          <w:spacing w:val="-3"/>
          <w:szCs w:val="22"/>
        </w:rPr>
        <w:t xml:space="preserve"> </w:t>
      </w:r>
      <w:r w:rsidR="003B15F9" w:rsidRPr="004C2E28">
        <w:rPr>
          <w:spacing w:val="-3"/>
          <w:szCs w:val="22"/>
        </w:rPr>
        <w:t xml:space="preserve">Payers must report rebate data separately by Medicare, Medicaid, and </w:t>
      </w:r>
      <w:r w:rsidR="002B4AC8" w:rsidRPr="004C2E28">
        <w:rPr>
          <w:spacing w:val="-3"/>
          <w:szCs w:val="22"/>
        </w:rPr>
        <w:t>c</w:t>
      </w:r>
      <w:r w:rsidR="003B15F9" w:rsidRPr="004C2E28">
        <w:rPr>
          <w:spacing w:val="-3"/>
          <w:szCs w:val="22"/>
        </w:rPr>
        <w:t xml:space="preserve">ommercial </w:t>
      </w:r>
      <w:r w:rsidR="00CE6F21">
        <w:rPr>
          <w:spacing w:val="-3"/>
          <w:szCs w:val="22"/>
        </w:rPr>
        <w:t xml:space="preserve">     </w:t>
      </w:r>
      <w:r w:rsidR="003B15F9" w:rsidRPr="004C2E28">
        <w:rPr>
          <w:spacing w:val="-3"/>
          <w:szCs w:val="22"/>
        </w:rPr>
        <w:t xml:space="preserve">plans (fully-insured and self-insured), and any other insurance categories as defined by </w:t>
      </w:r>
      <w:r w:rsidR="00CE6F21">
        <w:rPr>
          <w:spacing w:val="-3"/>
          <w:szCs w:val="22"/>
        </w:rPr>
        <w:t xml:space="preserve">        </w:t>
      </w:r>
      <w:r w:rsidR="003B15F9" w:rsidRPr="004C2E28">
        <w:rPr>
          <w:spacing w:val="-3"/>
          <w:szCs w:val="22"/>
        </w:rPr>
        <w:t xml:space="preserve">the </w:t>
      </w:r>
      <w:r w:rsidR="003B15F9" w:rsidRPr="004C2E28">
        <w:rPr>
          <w:i/>
          <w:spacing w:val="-3"/>
          <w:szCs w:val="22"/>
        </w:rPr>
        <w:t>Data Specification Manual</w:t>
      </w:r>
      <w:r w:rsidR="003B15F9" w:rsidRPr="004C2E28">
        <w:rPr>
          <w:spacing w:val="-3"/>
          <w:szCs w:val="22"/>
        </w:rPr>
        <w:t xml:space="preserve">. </w:t>
      </w:r>
    </w:p>
    <w:p w14:paraId="2F30EBBF" w14:textId="09352AF1" w:rsidR="00956F5B" w:rsidRPr="004C2E28" w:rsidRDefault="00956F5B" w:rsidP="00B64241">
      <w:pPr>
        <w:ind w:left="1584" w:firstLine="432"/>
        <w:jc w:val="both"/>
        <w:rPr>
          <w:spacing w:val="-3"/>
          <w:szCs w:val="22"/>
        </w:rPr>
      </w:pPr>
      <w:r w:rsidRPr="00D81C42">
        <w:t>If reba</w:t>
      </w:r>
      <w:r w:rsidR="005B0B77" w:rsidRPr="00D81C42">
        <w:t>te data is only available to a P</w:t>
      </w:r>
      <w:r w:rsidRPr="00D81C42">
        <w:t xml:space="preserve">ayer at an aggregated level and cannot be separated to provide unique information for each insurance category, the </w:t>
      </w:r>
      <w:r w:rsidR="007752E1">
        <w:t>P</w:t>
      </w:r>
      <w:r w:rsidRPr="00D81C42">
        <w:t>ayer shall report data at the most granular level ava</w:t>
      </w:r>
      <w:r w:rsidR="005B0B77" w:rsidRPr="00D81C42">
        <w:t>ilable. In such instances, the P</w:t>
      </w:r>
      <w:r w:rsidRPr="00D81C42">
        <w:t xml:space="preserve">ayer shall report a separate observation with all required data elements for each insurance category using a Combined Rebate Identifier, as specified in the </w:t>
      </w:r>
      <w:r w:rsidRPr="004C2E28">
        <w:rPr>
          <w:i/>
        </w:rPr>
        <w:t>Data Specification Manual</w:t>
      </w:r>
      <w:r w:rsidRPr="00D81C42">
        <w:t>.</w:t>
      </w:r>
    </w:p>
    <w:p w14:paraId="02D0D11D" w14:textId="71E7FF16" w:rsidR="003B15F9" w:rsidRPr="004C2E28" w:rsidRDefault="004C2E28" w:rsidP="004C2E28">
      <w:pPr>
        <w:ind w:left="1584"/>
        <w:jc w:val="both"/>
        <w:rPr>
          <w:spacing w:val="-3"/>
          <w:szCs w:val="22"/>
        </w:rPr>
      </w:pPr>
      <w:r>
        <w:rPr>
          <w:spacing w:val="-3"/>
          <w:szCs w:val="22"/>
        </w:rPr>
        <w:t xml:space="preserve">3. </w:t>
      </w:r>
      <w:r w:rsidR="00CE6F21">
        <w:rPr>
          <w:spacing w:val="-3"/>
          <w:szCs w:val="22"/>
        </w:rPr>
        <w:t xml:space="preserve"> </w:t>
      </w:r>
      <w:r w:rsidR="003B15F9" w:rsidRPr="004C2E28">
        <w:rPr>
          <w:spacing w:val="-3"/>
          <w:szCs w:val="22"/>
        </w:rPr>
        <w:t xml:space="preserve">Payers shall report all data in the prescription drug rebate data submission at the </w:t>
      </w:r>
      <w:r w:rsidR="00CE6F21">
        <w:rPr>
          <w:spacing w:val="-3"/>
          <w:szCs w:val="22"/>
        </w:rPr>
        <w:t xml:space="preserve">   </w:t>
      </w:r>
      <w:r w:rsidR="003B15F9" w:rsidRPr="004C2E28">
        <w:rPr>
          <w:spacing w:val="-3"/>
          <w:szCs w:val="22"/>
        </w:rPr>
        <w:t>aggregate level for all Massachusetts residents</w:t>
      </w:r>
      <w:r w:rsidR="00956F5B" w:rsidRPr="004C2E28">
        <w:rPr>
          <w:spacing w:val="-3"/>
          <w:szCs w:val="22"/>
        </w:rPr>
        <w:t xml:space="preserve">, or in the aggregate for any alternative </w:t>
      </w:r>
      <w:r w:rsidR="007752E1" w:rsidRPr="004C2E28">
        <w:rPr>
          <w:spacing w:val="-3"/>
          <w:szCs w:val="22"/>
        </w:rPr>
        <w:t>M</w:t>
      </w:r>
      <w:r w:rsidR="00956F5B" w:rsidRPr="004C2E28">
        <w:rPr>
          <w:spacing w:val="-3"/>
          <w:szCs w:val="22"/>
        </w:rPr>
        <w:t>ember population approved by the Center</w:t>
      </w:r>
      <w:r w:rsidR="003B15F9" w:rsidRPr="004C2E28">
        <w:rPr>
          <w:spacing w:val="-3"/>
          <w:szCs w:val="22"/>
        </w:rPr>
        <w:t>.</w:t>
      </w:r>
    </w:p>
    <w:p w14:paraId="4495D8CD" w14:textId="594F8129" w:rsidR="004F5C83" w:rsidRPr="00CE6F21" w:rsidRDefault="004C2E28" w:rsidP="00AE26BD">
      <w:pPr>
        <w:ind w:left="1440"/>
        <w:jc w:val="both"/>
      </w:pPr>
      <w:r>
        <w:rPr>
          <w:spacing w:val="-3"/>
          <w:szCs w:val="22"/>
        </w:rPr>
        <w:t xml:space="preserve">4. </w:t>
      </w:r>
      <w:r w:rsidR="00CE6F21">
        <w:rPr>
          <w:spacing w:val="-3"/>
          <w:szCs w:val="22"/>
        </w:rPr>
        <w:t xml:space="preserve"> </w:t>
      </w:r>
      <w:r w:rsidR="00956F5B" w:rsidRPr="00D81C42">
        <w:rPr>
          <w:spacing w:val="-3"/>
          <w:szCs w:val="22"/>
        </w:rPr>
        <w:t>Payers shall report prescription drug rebate and pharmacy expenditure data using</w:t>
      </w:r>
      <w:r w:rsidR="00221E4F" w:rsidRPr="00D81C42">
        <w:rPr>
          <w:spacing w:val="-3"/>
          <w:szCs w:val="22"/>
        </w:rPr>
        <w:t xml:space="preserve"> IBNR</w:t>
      </w:r>
      <w:r w:rsidR="00956F5B" w:rsidRPr="00D81C42">
        <w:rPr>
          <w:spacing w:val="-3"/>
          <w:szCs w:val="22"/>
        </w:rPr>
        <w:t xml:space="preserve"> estimates resulting in approximated completed claim and rebate amounts for periods that are not yet considered complete.  </w:t>
      </w:r>
    </w:p>
    <w:p w14:paraId="43AB1879" w14:textId="77777777" w:rsidR="007165CC" w:rsidRPr="00D81C42" w:rsidRDefault="007165CC" w:rsidP="00B64241">
      <w:pPr>
        <w:ind w:left="1440"/>
        <w:jc w:val="both"/>
        <w:rPr>
          <w:spacing w:val="-3"/>
          <w:szCs w:val="22"/>
        </w:rPr>
      </w:pPr>
      <w:r w:rsidRPr="00D81C42">
        <w:rPr>
          <w:spacing w:val="-3"/>
          <w:szCs w:val="22"/>
        </w:rPr>
        <w:t xml:space="preserve">(b) </w:t>
      </w:r>
      <w:r w:rsidRPr="00C220CF">
        <w:rPr>
          <w:spacing w:val="-3"/>
          <w:szCs w:val="22"/>
          <w:u w:val="single"/>
        </w:rPr>
        <w:t>Required Data Elements</w:t>
      </w:r>
      <w:r w:rsidR="004F2415">
        <w:rPr>
          <w:spacing w:val="-3"/>
          <w:szCs w:val="22"/>
        </w:rPr>
        <w:t xml:space="preserve">. </w:t>
      </w:r>
      <w:r w:rsidR="004F2415">
        <w:rPr>
          <w:szCs w:val="24"/>
        </w:rPr>
        <w:t>The Center</w:t>
      </w:r>
      <w:r w:rsidR="004F2415" w:rsidRPr="003A4E61">
        <w:rPr>
          <w:szCs w:val="24"/>
        </w:rPr>
        <w:t xml:space="preserve"> will </w:t>
      </w:r>
      <w:r w:rsidR="004F2415">
        <w:rPr>
          <w:szCs w:val="24"/>
        </w:rPr>
        <w:t xml:space="preserve">delineate required data elements in the </w:t>
      </w:r>
      <w:r w:rsidR="004F2415" w:rsidRPr="00C6657E">
        <w:rPr>
          <w:i/>
          <w:szCs w:val="24"/>
        </w:rPr>
        <w:t>Data Specification Manual</w:t>
      </w:r>
      <w:r w:rsidR="004F2415">
        <w:rPr>
          <w:szCs w:val="24"/>
        </w:rPr>
        <w:t>.</w:t>
      </w:r>
    </w:p>
    <w:p w14:paraId="15D6B84B" w14:textId="77777777" w:rsidR="00956F5B" w:rsidRPr="00D81C42" w:rsidRDefault="00956F5B" w:rsidP="00B64241">
      <w:pPr>
        <w:ind w:firstLine="720"/>
        <w:jc w:val="both"/>
        <w:rPr>
          <w:spacing w:val="-3"/>
          <w:szCs w:val="22"/>
        </w:rPr>
      </w:pPr>
    </w:p>
    <w:p w14:paraId="6968E305" w14:textId="77777777" w:rsidR="00956F5B" w:rsidRPr="00D81C42" w:rsidRDefault="00956F5B" w:rsidP="00B64241">
      <w:pPr>
        <w:ind w:left="288" w:firstLine="720"/>
        <w:jc w:val="both"/>
        <w:rPr>
          <w:spacing w:val="-3"/>
          <w:szCs w:val="22"/>
        </w:rPr>
      </w:pPr>
      <w:r w:rsidRPr="00D81C42">
        <w:rPr>
          <w:spacing w:val="-3"/>
          <w:szCs w:val="22"/>
        </w:rPr>
        <w:t xml:space="preserve">(2) </w:t>
      </w:r>
      <w:r w:rsidRPr="00C6657E">
        <w:rPr>
          <w:spacing w:val="-3"/>
          <w:szCs w:val="22"/>
          <w:u w:val="single"/>
        </w:rPr>
        <w:t>Pharmacy Benefit Manager</w:t>
      </w:r>
      <w:r w:rsidR="00021CE3" w:rsidRPr="00C6657E">
        <w:rPr>
          <w:spacing w:val="-3"/>
          <w:szCs w:val="22"/>
          <w:u w:val="single"/>
        </w:rPr>
        <w:t xml:space="preserve"> (PBM)</w:t>
      </w:r>
      <w:r w:rsidRPr="00C6657E">
        <w:rPr>
          <w:spacing w:val="-3"/>
          <w:szCs w:val="22"/>
          <w:u w:val="single"/>
        </w:rPr>
        <w:t xml:space="preserve"> Reporting</w:t>
      </w:r>
      <w:r w:rsidR="00877104" w:rsidRPr="00B64241">
        <w:rPr>
          <w:spacing w:val="-3"/>
          <w:szCs w:val="22"/>
        </w:rPr>
        <w:t>.</w:t>
      </w:r>
    </w:p>
    <w:p w14:paraId="77DA257B" w14:textId="77777777" w:rsidR="00956F5B" w:rsidRPr="00D81C42" w:rsidRDefault="00956F5B" w:rsidP="00B64241">
      <w:pPr>
        <w:ind w:left="720" w:firstLine="720"/>
        <w:jc w:val="both"/>
        <w:rPr>
          <w:spacing w:val="-3"/>
          <w:szCs w:val="22"/>
        </w:rPr>
      </w:pPr>
      <w:r w:rsidRPr="00D81C42">
        <w:rPr>
          <w:spacing w:val="-3"/>
          <w:szCs w:val="22"/>
        </w:rPr>
        <w:t xml:space="preserve">(a) </w:t>
      </w:r>
      <w:r w:rsidRPr="00C6657E">
        <w:rPr>
          <w:spacing w:val="-3"/>
          <w:szCs w:val="22"/>
          <w:u w:val="single"/>
        </w:rPr>
        <w:t>Reporting Requirements</w:t>
      </w:r>
      <w:r w:rsidR="00877104" w:rsidRPr="00B64241">
        <w:rPr>
          <w:spacing w:val="-3"/>
          <w:szCs w:val="22"/>
        </w:rPr>
        <w:t>.</w:t>
      </w:r>
    </w:p>
    <w:p w14:paraId="06DCEAC1" w14:textId="617B6BCE" w:rsidR="00956F5B" w:rsidRPr="00D81C42" w:rsidRDefault="00CE6F21" w:rsidP="00B64241">
      <w:pPr>
        <w:pStyle w:val="ListParagraph"/>
        <w:ind w:left="1584"/>
        <w:jc w:val="both"/>
        <w:rPr>
          <w:spacing w:val="-3"/>
          <w:szCs w:val="22"/>
        </w:rPr>
      </w:pPr>
      <w:r>
        <w:rPr>
          <w:spacing w:val="-3"/>
          <w:szCs w:val="22"/>
        </w:rPr>
        <w:t xml:space="preserve">1. </w:t>
      </w:r>
      <w:r w:rsidR="00021CE3" w:rsidRPr="00D81C42">
        <w:rPr>
          <w:spacing w:val="-3"/>
          <w:szCs w:val="22"/>
        </w:rPr>
        <w:t xml:space="preserve">Payers must report PBM data separately by Medicare, Medicaid, and </w:t>
      </w:r>
      <w:r w:rsidR="002B4AC8">
        <w:rPr>
          <w:spacing w:val="-3"/>
          <w:szCs w:val="22"/>
        </w:rPr>
        <w:t>c</w:t>
      </w:r>
      <w:r w:rsidR="00021CE3" w:rsidRPr="00D81C42">
        <w:rPr>
          <w:spacing w:val="-3"/>
          <w:szCs w:val="22"/>
        </w:rPr>
        <w:t xml:space="preserve">ommercial plans (fully-insured and self-insured), and any other insurance categories as defined by the </w:t>
      </w:r>
      <w:r w:rsidR="00021CE3" w:rsidRPr="00C6657E">
        <w:rPr>
          <w:i/>
          <w:spacing w:val="-3"/>
          <w:szCs w:val="22"/>
        </w:rPr>
        <w:t>Data Specification Manual</w:t>
      </w:r>
      <w:r w:rsidR="00021CE3" w:rsidRPr="00D81C42">
        <w:rPr>
          <w:spacing w:val="-3"/>
          <w:szCs w:val="22"/>
        </w:rPr>
        <w:t xml:space="preserve">. </w:t>
      </w:r>
    </w:p>
    <w:p w14:paraId="3DD002BD" w14:textId="77777777" w:rsidR="00560DE8" w:rsidRDefault="00CE6F21" w:rsidP="00560DE8">
      <w:pPr>
        <w:ind w:left="1584"/>
        <w:jc w:val="both"/>
        <w:rPr>
          <w:spacing w:val="-3"/>
          <w:szCs w:val="22"/>
        </w:rPr>
      </w:pPr>
      <w:r>
        <w:rPr>
          <w:spacing w:val="-3"/>
          <w:szCs w:val="22"/>
        </w:rPr>
        <w:t xml:space="preserve">2. </w:t>
      </w:r>
      <w:r w:rsidR="00021CE3" w:rsidRPr="00D81C42">
        <w:rPr>
          <w:spacing w:val="-3"/>
          <w:szCs w:val="22"/>
        </w:rPr>
        <w:t xml:space="preserve">Payers must identify the level of services performed by each PBM vendor for each insurance category. Payers shall identify the level of services in the following categories: </w:t>
      </w:r>
    </w:p>
    <w:p w14:paraId="78BAC86F" w14:textId="7005F0D6" w:rsidR="00010577" w:rsidRDefault="00A5675F" w:rsidP="00560DE8">
      <w:pPr>
        <w:ind w:left="1584" w:firstLine="216"/>
        <w:jc w:val="both"/>
      </w:pPr>
      <w:r>
        <w:t xml:space="preserve">a. </w:t>
      </w:r>
      <w:r w:rsidR="00021CE3" w:rsidRPr="00A5675F">
        <w:t>Claims Processing</w:t>
      </w:r>
      <w:r w:rsidR="00877104" w:rsidRPr="00A5675F">
        <w:t>;</w:t>
      </w:r>
      <w:r w:rsidR="00021CE3" w:rsidRPr="00A5675F">
        <w:t xml:space="preserve"> </w:t>
      </w:r>
    </w:p>
    <w:p w14:paraId="1EC04765" w14:textId="3C82AA2C" w:rsidR="00010577" w:rsidRDefault="00A5675F" w:rsidP="00B64241">
      <w:pPr>
        <w:ind w:left="1800"/>
        <w:jc w:val="both"/>
      </w:pPr>
      <w:r>
        <w:t xml:space="preserve">b. </w:t>
      </w:r>
      <w:r w:rsidR="00021CE3" w:rsidRPr="00A5675F">
        <w:t>Drug Formulary Management</w:t>
      </w:r>
      <w:r w:rsidR="00877104" w:rsidRPr="00A5675F">
        <w:t>;</w:t>
      </w:r>
      <w:r w:rsidR="00021CE3" w:rsidRPr="00A5675F">
        <w:t xml:space="preserve"> </w:t>
      </w:r>
    </w:p>
    <w:p w14:paraId="44C3FD68" w14:textId="30B228B2" w:rsidR="00010577" w:rsidRDefault="00A5675F" w:rsidP="00B64241">
      <w:pPr>
        <w:ind w:left="1800"/>
        <w:jc w:val="both"/>
      </w:pPr>
      <w:r>
        <w:t xml:space="preserve">c. </w:t>
      </w:r>
      <w:r w:rsidR="00021CE3" w:rsidRPr="00A5675F">
        <w:t>Manufacturer Drug Rebate Contracting</w:t>
      </w:r>
      <w:r w:rsidR="00877104" w:rsidRPr="00A5675F">
        <w:t>;</w:t>
      </w:r>
      <w:r w:rsidR="00021CE3" w:rsidRPr="00A5675F">
        <w:t xml:space="preserve"> or</w:t>
      </w:r>
    </w:p>
    <w:p w14:paraId="38FD2BD0" w14:textId="23E559C9" w:rsidR="00021CE3" w:rsidRPr="00D81C42" w:rsidRDefault="00A5675F" w:rsidP="00B64241">
      <w:pPr>
        <w:ind w:left="1800"/>
        <w:jc w:val="both"/>
        <w:rPr>
          <w:spacing w:val="-3"/>
          <w:szCs w:val="22"/>
        </w:rPr>
      </w:pPr>
      <w:r>
        <w:t xml:space="preserve">d. </w:t>
      </w:r>
      <w:r w:rsidR="00021CE3" w:rsidRPr="00A5675F">
        <w:t xml:space="preserve">any other category defined in the </w:t>
      </w:r>
      <w:r w:rsidR="00021CE3" w:rsidRPr="00A5675F">
        <w:rPr>
          <w:i/>
        </w:rPr>
        <w:t>Data Specification Manual</w:t>
      </w:r>
      <w:r w:rsidR="00021CE3" w:rsidRPr="00A5675F">
        <w:t xml:space="preserve">. </w:t>
      </w:r>
      <w:r w:rsidR="005E2B44">
        <w:t xml:space="preserve"> </w:t>
      </w:r>
      <w:r w:rsidR="00021CE3" w:rsidRPr="00A5675F">
        <w:t xml:space="preserve">Payers shall </w:t>
      </w:r>
      <w:r w:rsidR="005E2B44">
        <w:t xml:space="preserve">     </w:t>
      </w:r>
      <w:r w:rsidR="00021CE3" w:rsidRPr="00A5675F">
        <w:t xml:space="preserve">identify whether a PBM performed a given service for “all,” “some,” or “none” of its </w:t>
      </w:r>
      <w:r w:rsidR="00887650" w:rsidRPr="00A5675F">
        <w:t>M</w:t>
      </w:r>
      <w:r w:rsidR="00021CE3" w:rsidRPr="00A5675F">
        <w:t>embers in a given insurance category. Payers may report multiple PBMs in an insurance category.</w:t>
      </w:r>
    </w:p>
    <w:p w14:paraId="638689E0" w14:textId="77777777" w:rsidR="004238A0" w:rsidRPr="00D81C42" w:rsidRDefault="00021CE3" w:rsidP="00B64241">
      <w:pPr>
        <w:ind w:left="1440"/>
        <w:jc w:val="both"/>
        <w:rPr>
          <w:spacing w:val="-3"/>
          <w:szCs w:val="22"/>
        </w:rPr>
      </w:pPr>
      <w:r w:rsidRPr="00D81C42">
        <w:rPr>
          <w:spacing w:val="-3"/>
          <w:szCs w:val="22"/>
        </w:rPr>
        <w:t xml:space="preserve">(b) </w:t>
      </w:r>
      <w:r w:rsidRPr="00C6657E">
        <w:rPr>
          <w:spacing w:val="-3"/>
          <w:szCs w:val="22"/>
          <w:u w:val="single"/>
        </w:rPr>
        <w:t>Required Data Elements</w:t>
      </w:r>
      <w:r w:rsidR="004238A0">
        <w:rPr>
          <w:spacing w:val="-3"/>
          <w:szCs w:val="22"/>
        </w:rPr>
        <w:t xml:space="preserve">. </w:t>
      </w:r>
      <w:r w:rsidR="00685163">
        <w:rPr>
          <w:szCs w:val="24"/>
        </w:rPr>
        <w:t xml:space="preserve"> The Center</w:t>
      </w:r>
      <w:r w:rsidR="004238A0" w:rsidRPr="003A4E61">
        <w:rPr>
          <w:szCs w:val="24"/>
        </w:rPr>
        <w:t xml:space="preserve"> will </w:t>
      </w:r>
      <w:r w:rsidR="004238A0">
        <w:rPr>
          <w:szCs w:val="24"/>
        </w:rPr>
        <w:t xml:space="preserve">delineate required data elements in the </w:t>
      </w:r>
      <w:r w:rsidR="004238A0" w:rsidRPr="00C6657E">
        <w:rPr>
          <w:i/>
          <w:szCs w:val="24"/>
        </w:rPr>
        <w:t>Data Specification Manual</w:t>
      </w:r>
      <w:r w:rsidR="004238A0">
        <w:rPr>
          <w:szCs w:val="24"/>
        </w:rPr>
        <w:t>.</w:t>
      </w:r>
    </w:p>
    <w:p w14:paraId="16A00D2F" w14:textId="70B180D3" w:rsidR="008A589F" w:rsidRDefault="008A589F" w:rsidP="00B64241">
      <w:pPr>
        <w:jc w:val="both"/>
        <w:rPr>
          <w:spacing w:val="-3"/>
          <w:szCs w:val="22"/>
        </w:rPr>
      </w:pPr>
    </w:p>
    <w:p w14:paraId="10663F74" w14:textId="152693F3" w:rsidR="00683972" w:rsidRDefault="007165CC" w:rsidP="00B64241">
      <w:pPr>
        <w:ind w:left="1008"/>
        <w:jc w:val="both"/>
        <w:rPr>
          <w:spacing w:val="-3"/>
          <w:szCs w:val="22"/>
        </w:rPr>
      </w:pPr>
      <w:r w:rsidRPr="00D81C42">
        <w:rPr>
          <w:spacing w:val="-3"/>
          <w:szCs w:val="22"/>
        </w:rPr>
        <w:t>(</w:t>
      </w:r>
      <w:r w:rsidR="00956F5B" w:rsidRPr="00D81C42">
        <w:rPr>
          <w:spacing w:val="-3"/>
          <w:szCs w:val="22"/>
        </w:rPr>
        <w:t>3</w:t>
      </w:r>
      <w:r w:rsidRPr="00D81C42">
        <w:rPr>
          <w:spacing w:val="-3"/>
          <w:szCs w:val="22"/>
        </w:rPr>
        <w:t xml:space="preserve">) </w:t>
      </w:r>
      <w:r w:rsidRPr="0094418D">
        <w:rPr>
          <w:spacing w:val="-3"/>
          <w:szCs w:val="22"/>
          <w:u w:val="single"/>
        </w:rPr>
        <w:t>Due Dates</w:t>
      </w:r>
      <w:r w:rsidR="00683972" w:rsidRPr="0094418D">
        <w:rPr>
          <w:spacing w:val="-3"/>
          <w:szCs w:val="22"/>
          <w:u w:val="single"/>
        </w:rPr>
        <w:t>:</w:t>
      </w:r>
      <w:r w:rsidR="00683972">
        <w:rPr>
          <w:spacing w:val="-3"/>
          <w:szCs w:val="22"/>
          <w:u w:val="single"/>
        </w:rPr>
        <w:t xml:space="preserve"> </w:t>
      </w:r>
      <w:r w:rsidR="005E2B44">
        <w:rPr>
          <w:spacing w:val="-3"/>
          <w:szCs w:val="22"/>
          <w:u w:val="single"/>
        </w:rPr>
        <w:t xml:space="preserve"> </w:t>
      </w:r>
      <w:r w:rsidR="002302F8" w:rsidRPr="00017F09">
        <w:rPr>
          <w:spacing w:val="-3"/>
          <w:szCs w:val="22"/>
          <w:u w:val="single"/>
        </w:rPr>
        <w:t>Annual</w:t>
      </w:r>
      <w:r w:rsidR="002302F8" w:rsidRPr="00D81C42">
        <w:rPr>
          <w:spacing w:val="-3"/>
          <w:szCs w:val="22"/>
          <w:u w:val="single"/>
        </w:rPr>
        <w:t xml:space="preserve"> Reports</w:t>
      </w:r>
      <w:r w:rsidR="002302F8" w:rsidRPr="00D81C42">
        <w:rPr>
          <w:spacing w:val="-3"/>
          <w:szCs w:val="22"/>
        </w:rPr>
        <w:t xml:space="preserve">. </w:t>
      </w:r>
      <w:r w:rsidR="00683972">
        <w:rPr>
          <w:spacing w:val="-3"/>
          <w:szCs w:val="22"/>
        </w:rPr>
        <w:t xml:space="preserve">  </w:t>
      </w:r>
      <w:r w:rsidR="005B0B77" w:rsidRPr="00D81C42">
        <w:rPr>
          <w:spacing w:val="-3"/>
          <w:szCs w:val="22"/>
        </w:rPr>
        <w:t>Each year, P</w:t>
      </w:r>
      <w:r w:rsidR="002302F8" w:rsidRPr="00D81C42">
        <w:rPr>
          <w:spacing w:val="-3"/>
          <w:szCs w:val="22"/>
        </w:rPr>
        <w:t>ayers must submit</w:t>
      </w:r>
      <w:r w:rsidR="00683972">
        <w:rPr>
          <w:spacing w:val="-3"/>
          <w:szCs w:val="22"/>
        </w:rPr>
        <w:t>:</w:t>
      </w:r>
    </w:p>
    <w:p w14:paraId="3D9D01D5" w14:textId="254C00C4" w:rsidR="00683972" w:rsidRDefault="005E2B44" w:rsidP="005E2B44">
      <w:pPr>
        <w:pStyle w:val="ListParagraph"/>
        <w:ind w:left="1445"/>
        <w:jc w:val="both"/>
        <w:rPr>
          <w:spacing w:val="-3"/>
          <w:szCs w:val="22"/>
        </w:rPr>
      </w:pPr>
      <w:r>
        <w:rPr>
          <w:spacing w:val="-3"/>
          <w:szCs w:val="22"/>
        </w:rPr>
        <w:t xml:space="preserve">(a) </w:t>
      </w:r>
      <w:r w:rsidR="00E42AFF" w:rsidRPr="00C6657E">
        <w:rPr>
          <w:spacing w:val="-3"/>
          <w:szCs w:val="22"/>
        </w:rPr>
        <w:t>preliminary data for the prior Calendar Y</w:t>
      </w:r>
      <w:r w:rsidR="002302F8" w:rsidRPr="00C6657E">
        <w:rPr>
          <w:spacing w:val="-3"/>
          <w:szCs w:val="22"/>
        </w:rPr>
        <w:t>e</w:t>
      </w:r>
      <w:r w:rsidR="00E42AFF" w:rsidRPr="00C6657E">
        <w:rPr>
          <w:spacing w:val="-3"/>
          <w:szCs w:val="22"/>
        </w:rPr>
        <w:t xml:space="preserve">ar; and </w:t>
      </w:r>
    </w:p>
    <w:p w14:paraId="4B5C272A" w14:textId="5E851B0D" w:rsidR="00B44C77" w:rsidRPr="00C220CF" w:rsidRDefault="005E2B44" w:rsidP="005E2B44">
      <w:pPr>
        <w:pStyle w:val="ListParagraph"/>
        <w:ind w:left="1445"/>
        <w:jc w:val="both"/>
        <w:rPr>
          <w:spacing w:val="-3"/>
          <w:szCs w:val="22"/>
        </w:rPr>
      </w:pPr>
      <w:r>
        <w:rPr>
          <w:spacing w:val="-3"/>
          <w:szCs w:val="22"/>
        </w:rPr>
        <w:t xml:space="preserve">(b) </w:t>
      </w:r>
      <w:r w:rsidR="00E42AFF" w:rsidRPr="00C220CF">
        <w:rPr>
          <w:spacing w:val="-3"/>
          <w:szCs w:val="22"/>
        </w:rPr>
        <w:t>final data for the Calendar Y</w:t>
      </w:r>
      <w:r w:rsidR="002302F8" w:rsidRPr="00C220CF">
        <w:rPr>
          <w:spacing w:val="-3"/>
          <w:szCs w:val="22"/>
        </w:rPr>
        <w:t xml:space="preserve">ear for which the payer submitted preliminary data during </w:t>
      </w:r>
      <w:r>
        <w:rPr>
          <w:spacing w:val="-3"/>
          <w:szCs w:val="22"/>
        </w:rPr>
        <w:t xml:space="preserve">   </w:t>
      </w:r>
      <w:r w:rsidR="002302F8" w:rsidRPr="00C220CF">
        <w:rPr>
          <w:spacing w:val="-3"/>
          <w:szCs w:val="22"/>
        </w:rPr>
        <w:t>the last reporting cycle. Payers shall allow for a claims run-out period of at least 90 days after December 31</w:t>
      </w:r>
      <w:r w:rsidR="002302F8" w:rsidRPr="00C220CF">
        <w:rPr>
          <w:spacing w:val="-3"/>
          <w:szCs w:val="22"/>
          <w:vertAlign w:val="superscript"/>
        </w:rPr>
        <w:t>st</w:t>
      </w:r>
      <w:r w:rsidR="002302F8" w:rsidRPr="00C220CF">
        <w:rPr>
          <w:spacing w:val="-3"/>
          <w:szCs w:val="22"/>
        </w:rPr>
        <w:t xml:space="preserve"> of the previous Calendar Year. Final data should reflect </w:t>
      </w:r>
      <w:r w:rsidR="002019DD" w:rsidRPr="00C220CF">
        <w:rPr>
          <w:spacing w:val="-3"/>
          <w:szCs w:val="22"/>
        </w:rPr>
        <w:t xml:space="preserve">at </w:t>
      </w:r>
      <w:r w:rsidR="002302F8" w:rsidRPr="00C220CF">
        <w:rPr>
          <w:spacing w:val="-3"/>
          <w:szCs w:val="22"/>
        </w:rPr>
        <w:t xml:space="preserve">least 15 months of claims run-out. Specific deadlines will be established in the </w:t>
      </w:r>
      <w:r w:rsidR="002302F8" w:rsidRPr="00C220CF">
        <w:rPr>
          <w:i/>
          <w:spacing w:val="-3"/>
          <w:szCs w:val="22"/>
        </w:rPr>
        <w:t>Data Specification Manual</w:t>
      </w:r>
      <w:r w:rsidR="002302F8" w:rsidRPr="00C220CF">
        <w:rPr>
          <w:spacing w:val="-3"/>
          <w:szCs w:val="22"/>
        </w:rPr>
        <w:t>.</w:t>
      </w:r>
    </w:p>
    <w:p w14:paraId="2957477B" w14:textId="77777777" w:rsidR="00B44C77" w:rsidRDefault="00B44C77" w:rsidP="00B64241">
      <w:pPr>
        <w:jc w:val="both"/>
        <w:rPr>
          <w:spacing w:val="-3"/>
          <w:szCs w:val="22"/>
        </w:rPr>
      </w:pPr>
    </w:p>
    <w:p w14:paraId="145E0FA1" w14:textId="1E39451B" w:rsidR="00B44C77" w:rsidRDefault="002302F8" w:rsidP="00B64241">
      <w:pPr>
        <w:jc w:val="both"/>
        <w:rPr>
          <w:spacing w:val="-3"/>
          <w:szCs w:val="22"/>
          <w:u w:val="single"/>
        </w:rPr>
      </w:pPr>
      <w:r w:rsidRPr="00C6657E">
        <w:rPr>
          <w:spacing w:val="-3"/>
          <w:szCs w:val="22"/>
        </w:rPr>
        <w:lastRenderedPageBreak/>
        <w:t xml:space="preserve"> </w:t>
      </w:r>
      <w:r w:rsidR="00B44C77" w:rsidRPr="00D81C42">
        <w:rPr>
          <w:spacing w:val="-3"/>
          <w:szCs w:val="22"/>
          <w:u w:val="single"/>
        </w:rPr>
        <w:t>2.0</w:t>
      </w:r>
      <w:r w:rsidR="00B44C77">
        <w:rPr>
          <w:spacing w:val="-3"/>
          <w:szCs w:val="22"/>
          <w:u w:val="single"/>
        </w:rPr>
        <w:t>8</w:t>
      </w:r>
      <w:r w:rsidR="005E2B44">
        <w:rPr>
          <w:spacing w:val="-3"/>
          <w:szCs w:val="22"/>
          <w:u w:val="single"/>
        </w:rPr>
        <w:t>:</w:t>
      </w:r>
      <w:r w:rsidR="00B44C77" w:rsidRPr="00D81C42">
        <w:rPr>
          <w:spacing w:val="-3"/>
          <w:szCs w:val="22"/>
          <w:u w:val="single"/>
        </w:rPr>
        <w:tab/>
        <w:t xml:space="preserve">Reporting </w:t>
      </w:r>
      <w:r w:rsidR="00B44C77">
        <w:rPr>
          <w:spacing w:val="-3"/>
          <w:szCs w:val="22"/>
          <w:u w:val="single"/>
        </w:rPr>
        <w:t>Primary Care and Behavioral Health Expenses</w:t>
      </w:r>
    </w:p>
    <w:p w14:paraId="5CA7AFBC" w14:textId="3175AED0" w:rsidR="008A589F" w:rsidRDefault="008A589F" w:rsidP="00B64241">
      <w:pPr>
        <w:jc w:val="both"/>
        <w:rPr>
          <w:spacing w:val="-3"/>
          <w:szCs w:val="22"/>
        </w:rPr>
      </w:pPr>
    </w:p>
    <w:p w14:paraId="10C84CC6" w14:textId="280DB8C2" w:rsidR="00B44C77" w:rsidRPr="00C6657E" w:rsidRDefault="00B44C77" w:rsidP="00B64241">
      <w:pPr>
        <w:ind w:left="1008"/>
        <w:jc w:val="both"/>
        <w:rPr>
          <w:spacing w:val="-3"/>
          <w:szCs w:val="22"/>
          <w:u w:val="single"/>
        </w:rPr>
      </w:pPr>
      <w:r w:rsidRPr="00D81C42">
        <w:rPr>
          <w:spacing w:val="-3"/>
          <w:szCs w:val="22"/>
        </w:rPr>
        <w:t xml:space="preserve">(1) </w:t>
      </w:r>
      <w:r w:rsidRPr="00C6657E">
        <w:rPr>
          <w:spacing w:val="-3"/>
          <w:szCs w:val="22"/>
          <w:u w:val="single"/>
        </w:rPr>
        <w:t>Pr</w:t>
      </w:r>
      <w:r w:rsidR="00EB5F7B">
        <w:rPr>
          <w:spacing w:val="-3"/>
          <w:szCs w:val="22"/>
          <w:u w:val="single"/>
        </w:rPr>
        <w:t>imary Care and Behavioral Health Expenses Reporting</w:t>
      </w:r>
      <w:r w:rsidR="009578B2">
        <w:rPr>
          <w:spacing w:val="-3"/>
          <w:szCs w:val="22"/>
          <w:u w:val="single"/>
        </w:rPr>
        <w:t xml:space="preserve"> by Physician </w:t>
      </w:r>
      <w:r w:rsidR="00887650">
        <w:rPr>
          <w:spacing w:val="-3"/>
          <w:szCs w:val="22"/>
          <w:u w:val="single"/>
        </w:rPr>
        <w:t>G</w:t>
      </w:r>
      <w:r w:rsidR="009578B2">
        <w:rPr>
          <w:spacing w:val="-3"/>
          <w:szCs w:val="22"/>
          <w:u w:val="single"/>
        </w:rPr>
        <w:t>roup</w:t>
      </w:r>
      <w:r>
        <w:rPr>
          <w:spacing w:val="-3"/>
          <w:szCs w:val="22"/>
          <w:u w:val="single"/>
        </w:rPr>
        <w:t>.</w:t>
      </w:r>
    </w:p>
    <w:p w14:paraId="6F3602BF" w14:textId="77777777" w:rsidR="00B44C77" w:rsidRPr="00D81C42" w:rsidRDefault="00B44C77" w:rsidP="00B64241">
      <w:pPr>
        <w:ind w:left="720"/>
        <w:jc w:val="both"/>
        <w:rPr>
          <w:spacing w:val="-3"/>
          <w:szCs w:val="22"/>
        </w:rPr>
      </w:pPr>
      <w:r w:rsidRPr="00D81C42">
        <w:rPr>
          <w:spacing w:val="-3"/>
          <w:szCs w:val="22"/>
        </w:rPr>
        <w:tab/>
        <w:t xml:space="preserve">(a) </w:t>
      </w:r>
      <w:r w:rsidRPr="00C6657E">
        <w:rPr>
          <w:spacing w:val="-3"/>
          <w:szCs w:val="22"/>
          <w:u w:val="single"/>
        </w:rPr>
        <w:t>Reporting Requirements</w:t>
      </w:r>
      <w:r w:rsidRPr="00B64241">
        <w:rPr>
          <w:spacing w:val="-3"/>
          <w:szCs w:val="22"/>
        </w:rPr>
        <w:t>.</w:t>
      </w:r>
    </w:p>
    <w:p w14:paraId="061449C8" w14:textId="0AFDF8E4" w:rsidR="009578B2" w:rsidRPr="009578B2" w:rsidRDefault="003C36C6" w:rsidP="003C36C6">
      <w:pPr>
        <w:pStyle w:val="ListParagraph"/>
        <w:ind w:left="1584"/>
        <w:jc w:val="both"/>
        <w:rPr>
          <w:spacing w:val="-3"/>
          <w:szCs w:val="22"/>
        </w:rPr>
      </w:pPr>
      <w:r>
        <w:rPr>
          <w:spacing w:val="-3"/>
          <w:szCs w:val="22"/>
        </w:rPr>
        <w:t xml:space="preserve">1.  </w:t>
      </w:r>
      <w:r w:rsidR="009578B2" w:rsidRPr="009578B2">
        <w:rPr>
          <w:spacing w:val="-3"/>
          <w:szCs w:val="22"/>
        </w:rPr>
        <w:t xml:space="preserve">Payers shall report </w:t>
      </w:r>
      <w:r w:rsidR="009578B2">
        <w:rPr>
          <w:spacing w:val="-3"/>
          <w:szCs w:val="22"/>
        </w:rPr>
        <w:t>Prim</w:t>
      </w:r>
      <w:r w:rsidR="00566B80">
        <w:rPr>
          <w:spacing w:val="-3"/>
          <w:szCs w:val="22"/>
        </w:rPr>
        <w:t>ary Care and Behavioral Health E</w:t>
      </w:r>
      <w:r w:rsidR="009578B2">
        <w:rPr>
          <w:spacing w:val="-3"/>
          <w:szCs w:val="22"/>
        </w:rPr>
        <w:t>xpenses</w:t>
      </w:r>
      <w:r w:rsidR="00777F69">
        <w:rPr>
          <w:spacing w:val="-3"/>
          <w:szCs w:val="22"/>
        </w:rPr>
        <w:t xml:space="preserve"> and </w:t>
      </w:r>
      <w:r w:rsidR="00BD227B">
        <w:rPr>
          <w:spacing w:val="-3"/>
          <w:szCs w:val="22"/>
        </w:rPr>
        <w:t>Member        Months</w:t>
      </w:r>
      <w:r w:rsidR="00777F69">
        <w:rPr>
          <w:spacing w:val="-3"/>
          <w:szCs w:val="22"/>
        </w:rPr>
        <w:t xml:space="preserve"> information</w:t>
      </w:r>
      <w:r w:rsidR="009578B2">
        <w:rPr>
          <w:spacing w:val="-3"/>
          <w:szCs w:val="22"/>
        </w:rPr>
        <w:t xml:space="preserve"> </w:t>
      </w:r>
      <w:r w:rsidR="009578B2" w:rsidRPr="009578B2">
        <w:rPr>
          <w:spacing w:val="-3"/>
          <w:szCs w:val="22"/>
        </w:rPr>
        <w:t>by Physician Group for Massachusetts Members, separated into the following categories:</w:t>
      </w:r>
    </w:p>
    <w:p w14:paraId="535F42D0" w14:textId="2EF53C54" w:rsidR="009578B2" w:rsidRPr="003C36C6" w:rsidRDefault="003C36C6" w:rsidP="003C36C6">
      <w:pPr>
        <w:ind w:left="1080" w:firstLine="720"/>
        <w:jc w:val="both"/>
        <w:rPr>
          <w:spacing w:val="-3"/>
          <w:szCs w:val="22"/>
        </w:rPr>
      </w:pPr>
      <w:r>
        <w:rPr>
          <w:spacing w:val="-3"/>
          <w:szCs w:val="22"/>
        </w:rPr>
        <w:t xml:space="preserve">a. </w:t>
      </w:r>
      <w:r w:rsidR="009578B2" w:rsidRPr="003C36C6">
        <w:rPr>
          <w:spacing w:val="-3"/>
          <w:szCs w:val="22"/>
        </w:rPr>
        <w:t>Members required to select a primary care physician;</w:t>
      </w:r>
    </w:p>
    <w:p w14:paraId="08931882" w14:textId="11181C4A" w:rsidR="009578B2" w:rsidRPr="003C36C6" w:rsidRDefault="003C36C6" w:rsidP="003C36C6">
      <w:pPr>
        <w:ind w:left="1800"/>
        <w:jc w:val="both"/>
        <w:rPr>
          <w:spacing w:val="-3"/>
          <w:szCs w:val="22"/>
        </w:rPr>
      </w:pPr>
      <w:r>
        <w:rPr>
          <w:spacing w:val="-3"/>
          <w:szCs w:val="22"/>
        </w:rPr>
        <w:t xml:space="preserve">b. </w:t>
      </w:r>
      <w:r w:rsidR="009578B2" w:rsidRPr="003C36C6">
        <w:rPr>
          <w:spacing w:val="-3"/>
          <w:szCs w:val="22"/>
        </w:rPr>
        <w:t xml:space="preserve">Members attributed to a primary care provider pursuant to a contract between the </w:t>
      </w:r>
      <w:r w:rsidR="00BD227B">
        <w:rPr>
          <w:spacing w:val="-3"/>
          <w:szCs w:val="22"/>
        </w:rPr>
        <w:t xml:space="preserve">   </w:t>
      </w:r>
      <w:r w:rsidR="009578B2" w:rsidRPr="003C36C6">
        <w:rPr>
          <w:spacing w:val="-3"/>
          <w:szCs w:val="22"/>
        </w:rPr>
        <w:t>Payer and Provider for financial or quality performance;</w:t>
      </w:r>
    </w:p>
    <w:p w14:paraId="0E1FD8C5" w14:textId="6501F814" w:rsidR="009578B2" w:rsidRPr="003C36C6" w:rsidRDefault="003C36C6" w:rsidP="003C36C6">
      <w:pPr>
        <w:ind w:left="1800"/>
        <w:jc w:val="both"/>
        <w:rPr>
          <w:spacing w:val="-3"/>
          <w:szCs w:val="22"/>
        </w:rPr>
      </w:pPr>
      <w:r>
        <w:rPr>
          <w:spacing w:val="-3"/>
          <w:szCs w:val="22"/>
        </w:rPr>
        <w:t xml:space="preserve">c. </w:t>
      </w:r>
      <w:r w:rsidR="009578B2" w:rsidRPr="003C36C6">
        <w:rPr>
          <w:spacing w:val="-3"/>
          <w:szCs w:val="22"/>
        </w:rPr>
        <w:t>All other Members who have been, “to the maximum extent possible”</w:t>
      </w:r>
      <w:r w:rsidR="00BD227B">
        <w:rPr>
          <w:spacing w:val="-3"/>
          <w:szCs w:val="22"/>
        </w:rPr>
        <w:t>,</w:t>
      </w:r>
      <w:r w:rsidR="009578B2" w:rsidRPr="003C36C6">
        <w:rPr>
          <w:spacing w:val="-3"/>
          <w:szCs w:val="22"/>
        </w:rPr>
        <w:t xml:space="preserve"> attributed </w:t>
      </w:r>
      <w:r w:rsidR="00BD227B">
        <w:rPr>
          <w:spacing w:val="-3"/>
          <w:szCs w:val="22"/>
        </w:rPr>
        <w:t xml:space="preserve">         </w:t>
      </w:r>
      <w:r w:rsidR="009578B2" w:rsidRPr="003C36C6">
        <w:rPr>
          <w:spacing w:val="-3"/>
          <w:szCs w:val="22"/>
        </w:rPr>
        <w:t>to a primary care provider pursuant to M.G.L. c. 176J, § 16;</w:t>
      </w:r>
      <w:r w:rsidR="005A10B7" w:rsidRPr="003C36C6">
        <w:rPr>
          <w:spacing w:val="-3"/>
          <w:szCs w:val="22"/>
        </w:rPr>
        <w:t xml:space="preserve"> and</w:t>
      </w:r>
    </w:p>
    <w:p w14:paraId="7F56A489" w14:textId="1797161F" w:rsidR="009578B2" w:rsidRPr="00B64241" w:rsidRDefault="003C36C6" w:rsidP="003C36C6">
      <w:pPr>
        <w:ind w:left="1080" w:firstLine="720"/>
        <w:jc w:val="both"/>
        <w:rPr>
          <w:spacing w:val="-3"/>
          <w:szCs w:val="22"/>
        </w:rPr>
      </w:pPr>
      <w:r>
        <w:rPr>
          <w:spacing w:val="-3"/>
          <w:szCs w:val="22"/>
        </w:rPr>
        <w:t xml:space="preserve">e. </w:t>
      </w:r>
      <w:r w:rsidR="009578B2" w:rsidRPr="003C36C6">
        <w:rPr>
          <w:spacing w:val="-3"/>
          <w:szCs w:val="22"/>
        </w:rPr>
        <w:t xml:space="preserve">Members not attributable to a primary care provider. </w:t>
      </w:r>
    </w:p>
    <w:p w14:paraId="3DD878F7" w14:textId="157603B2" w:rsidR="009578B2" w:rsidRPr="00B64241" w:rsidRDefault="003C36C6" w:rsidP="00B64241">
      <w:pPr>
        <w:pStyle w:val="ListParagraph"/>
        <w:ind w:left="1584"/>
        <w:jc w:val="both"/>
        <w:rPr>
          <w:spacing w:val="-3"/>
          <w:szCs w:val="22"/>
        </w:rPr>
      </w:pPr>
      <w:r>
        <w:rPr>
          <w:spacing w:val="-3"/>
          <w:szCs w:val="22"/>
        </w:rPr>
        <w:t xml:space="preserve">2. </w:t>
      </w:r>
      <w:r w:rsidR="00BD227B">
        <w:rPr>
          <w:spacing w:val="-3"/>
          <w:szCs w:val="22"/>
        </w:rPr>
        <w:t xml:space="preserve"> </w:t>
      </w:r>
      <w:r w:rsidR="009578B2" w:rsidRPr="009578B2">
        <w:rPr>
          <w:spacing w:val="-3"/>
          <w:szCs w:val="22"/>
        </w:rPr>
        <w:t xml:space="preserve">Payers shall report </w:t>
      </w:r>
      <w:r w:rsidR="009578B2">
        <w:rPr>
          <w:spacing w:val="-3"/>
          <w:szCs w:val="22"/>
        </w:rPr>
        <w:t>Prim</w:t>
      </w:r>
      <w:r w:rsidR="00566B80">
        <w:rPr>
          <w:spacing w:val="-3"/>
          <w:szCs w:val="22"/>
        </w:rPr>
        <w:t>ary Care and Behavioral Health E</w:t>
      </w:r>
      <w:r w:rsidR="009578B2">
        <w:rPr>
          <w:spacing w:val="-3"/>
          <w:szCs w:val="22"/>
        </w:rPr>
        <w:t xml:space="preserve">xpenses </w:t>
      </w:r>
      <w:r w:rsidR="009578B2" w:rsidRPr="009578B2">
        <w:rPr>
          <w:spacing w:val="-3"/>
          <w:szCs w:val="22"/>
        </w:rPr>
        <w:t xml:space="preserve">for Physician </w:t>
      </w:r>
      <w:r w:rsidR="00BD227B">
        <w:rPr>
          <w:spacing w:val="-3"/>
          <w:szCs w:val="22"/>
        </w:rPr>
        <w:t xml:space="preserve">       </w:t>
      </w:r>
      <w:r w:rsidR="009578B2" w:rsidRPr="009578B2">
        <w:rPr>
          <w:spacing w:val="-3"/>
          <w:szCs w:val="22"/>
        </w:rPr>
        <w:t>Groups with at least 36,000 Member Months for the Calendar Year.</w:t>
      </w:r>
    </w:p>
    <w:p w14:paraId="34A566CF" w14:textId="6AE4AFBD" w:rsidR="00B44C77" w:rsidRDefault="003C36C6" w:rsidP="003C36C6">
      <w:pPr>
        <w:pStyle w:val="ListParagraph"/>
        <w:ind w:left="1584"/>
        <w:jc w:val="both"/>
        <w:rPr>
          <w:spacing w:val="-3"/>
          <w:szCs w:val="22"/>
        </w:rPr>
      </w:pPr>
      <w:r>
        <w:rPr>
          <w:spacing w:val="-3"/>
          <w:szCs w:val="22"/>
        </w:rPr>
        <w:t xml:space="preserve">3. </w:t>
      </w:r>
      <w:r w:rsidR="00310E0E">
        <w:rPr>
          <w:spacing w:val="-3"/>
          <w:szCs w:val="22"/>
        </w:rPr>
        <w:t>Payers must report</w:t>
      </w:r>
      <w:r w:rsidR="00B44C77" w:rsidRPr="009578B2">
        <w:rPr>
          <w:spacing w:val="-3"/>
          <w:szCs w:val="22"/>
        </w:rPr>
        <w:t xml:space="preserve"> data separately by Medicare, Medicaid, </w:t>
      </w:r>
      <w:r w:rsidR="00AF178D" w:rsidRPr="00AF178D">
        <w:rPr>
          <w:spacing w:val="-3"/>
          <w:szCs w:val="22"/>
        </w:rPr>
        <w:t>commercial full-claim,</w:t>
      </w:r>
      <w:r w:rsidR="00BD227B">
        <w:rPr>
          <w:spacing w:val="-3"/>
          <w:szCs w:val="22"/>
        </w:rPr>
        <w:t xml:space="preserve">          </w:t>
      </w:r>
      <w:r w:rsidR="00AF178D" w:rsidRPr="00AF178D">
        <w:rPr>
          <w:spacing w:val="-3"/>
          <w:szCs w:val="22"/>
        </w:rPr>
        <w:t xml:space="preserve"> and commercial partial-claim plans</w:t>
      </w:r>
      <w:r w:rsidR="00B44C77" w:rsidRPr="009578B2">
        <w:rPr>
          <w:spacing w:val="-3"/>
          <w:szCs w:val="22"/>
        </w:rPr>
        <w:t xml:space="preserve">, and any other insurance categories as defined by the </w:t>
      </w:r>
      <w:r w:rsidR="00B44C77" w:rsidRPr="009578B2">
        <w:rPr>
          <w:i/>
          <w:spacing w:val="-3"/>
          <w:szCs w:val="22"/>
        </w:rPr>
        <w:t>Data Specification Manual</w:t>
      </w:r>
      <w:r w:rsidR="00B44C77" w:rsidRPr="009578B2">
        <w:rPr>
          <w:spacing w:val="-3"/>
          <w:szCs w:val="22"/>
        </w:rPr>
        <w:t xml:space="preserve">. </w:t>
      </w:r>
      <w:r w:rsidR="00BD227B">
        <w:rPr>
          <w:spacing w:val="-3"/>
          <w:szCs w:val="22"/>
        </w:rPr>
        <w:t xml:space="preserve"> </w:t>
      </w:r>
      <w:r w:rsidR="00B21F80" w:rsidRPr="00D81C42">
        <w:rPr>
          <w:spacing w:val="-3"/>
          <w:szCs w:val="22"/>
        </w:rPr>
        <w:t xml:space="preserve">Commercial (self- and fully-insured) data for </w:t>
      </w:r>
      <w:r w:rsidR="00310E0E">
        <w:rPr>
          <w:spacing w:val="-3"/>
          <w:szCs w:val="22"/>
        </w:rPr>
        <w:t xml:space="preserve">Physician </w:t>
      </w:r>
      <w:r w:rsidR="00BD227B">
        <w:rPr>
          <w:spacing w:val="-3"/>
          <w:szCs w:val="22"/>
        </w:rPr>
        <w:t xml:space="preserve">    </w:t>
      </w:r>
      <w:r w:rsidR="00310E0E">
        <w:rPr>
          <w:spacing w:val="-3"/>
          <w:szCs w:val="22"/>
        </w:rPr>
        <w:t>Groups</w:t>
      </w:r>
      <w:r w:rsidR="00B21F80" w:rsidRPr="00D81C42">
        <w:rPr>
          <w:spacing w:val="-3"/>
          <w:szCs w:val="22"/>
        </w:rPr>
        <w:t xml:space="preserve"> for which the Payer is able to collect information on all direct medical claims and subcarrier claims shall be reported in the full-claim category.  Commercial </w:t>
      </w:r>
      <w:r w:rsidR="009229DF">
        <w:rPr>
          <w:spacing w:val="-3"/>
          <w:szCs w:val="22"/>
        </w:rPr>
        <w:t xml:space="preserve">(self- and </w:t>
      </w:r>
      <w:r w:rsidR="00BD227B">
        <w:rPr>
          <w:spacing w:val="-3"/>
          <w:szCs w:val="22"/>
        </w:rPr>
        <w:t xml:space="preserve">      </w:t>
      </w:r>
      <w:r w:rsidR="009229DF">
        <w:rPr>
          <w:spacing w:val="-3"/>
          <w:szCs w:val="22"/>
        </w:rPr>
        <w:t xml:space="preserve">fully-insured) </w:t>
      </w:r>
      <w:r w:rsidR="00B21F80" w:rsidRPr="00D81C42">
        <w:rPr>
          <w:spacing w:val="-3"/>
          <w:szCs w:val="22"/>
        </w:rPr>
        <w:t xml:space="preserve">data for </w:t>
      </w:r>
      <w:r w:rsidR="00310E0E">
        <w:rPr>
          <w:spacing w:val="-3"/>
          <w:szCs w:val="22"/>
        </w:rPr>
        <w:t>Physician Groups</w:t>
      </w:r>
      <w:r w:rsidR="00B21F80" w:rsidRPr="00D81C42">
        <w:rPr>
          <w:spacing w:val="-3"/>
          <w:szCs w:val="22"/>
        </w:rPr>
        <w:t xml:space="preserve"> that do not include all medical and subcarrier </w:t>
      </w:r>
      <w:r w:rsidR="00BD227B">
        <w:rPr>
          <w:spacing w:val="-3"/>
          <w:szCs w:val="22"/>
        </w:rPr>
        <w:t xml:space="preserve">   </w:t>
      </w:r>
      <w:r w:rsidR="00B21F80" w:rsidRPr="00D81C42">
        <w:rPr>
          <w:spacing w:val="-3"/>
          <w:szCs w:val="22"/>
        </w:rPr>
        <w:t xml:space="preserve">claims shall be reported in the partial-claim category. Payers must include the full </w:t>
      </w:r>
      <w:r w:rsidR="00BD227B">
        <w:rPr>
          <w:spacing w:val="-3"/>
          <w:szCs w:val="22"/>
        </w:rPr>
        <w:t xml:space="preserve">        </w:t>
      </w:r>
      <w:r w:rsidR="00B21F80" w:rsidRPr="00D81C42">
        <w:rPr>
          <w:spacing w:val="-3"/>
          <w:szCs w:val="22"/>
        </w:rPr>
        <w:t xml:space="preserve">amount paid for medical claims, including amounts paid under stop-loss or reinsurance agreements, even if the Payer was not directly providing payment for those services.  </w:t>
      </w:r>
      <w:r w:rsidR="00BD227B">
        <w:rPr>
          <w:spacing w:val="-3"/>
          <w:szCs w:val="22"/>
        </w:rPr>
        <w:t xml:space="preserve">    </w:t>
      </w:r>
      <w:r w:rsidR="00B21F80" w:rsidRPr="00D81C42">
        <w:rPr>
          <w:spacing w:val="-3"/>
          <w:szCs w:val="22"/>
        </w:rPr>
        <w:t>Payers shall not include data for which they are the secondary or tertiary payer such as Medicare Supplement.</w:t>
      </w:r>
    </w:p>
    <w:p w14:paraId="56DEDF81" w14:textId="173619B0" w:rsidR="003614B5" w:rsidRPr="003C36C6" w:rsidRDefault="003C36C6" w:rsidP="003C36C6">
      <w:pPr>
        <w:ind w:left="1584"/>
        <w:jc w:val="both"/>
        <w:rPr>
          <w:spacing w:val="-3"/>
          <w:szCs w:val="22"/>
        </w:rPr>
      </w:pPr>
      <w:r>
        <w:rPr>
          <w:spacing w:val="-3"/>
          <w:szCs w:val="22"/>
        </w:rPr>
        <w:t xml:space="preserve">4. </w:t>
      </w:r>
      <w:r w:rsidR="00BD227B">
        <w:rPr>
          <w:spacing w:val="-3"/>
          <w:szCs w:val="22"/>
        </w:rPr>
        <w:t xml:space="preserve">  </w:t>
      </w:r>
      <w:r w:rsidR="003614B5" w:rsidRPr="003C36C6">
        <w:rPr>
          <w:spacing w:val="-3"/>
          <w:szCs w:val="22"/>
        </w:rPr>
        <w:t xml:space="preserve">Payers shall report </w:t>
      </w:r>
      <w:r w:rsidR="00566B80" w:rsidRPr="003C36C6">
        <w:rPr>
          <w:spacing w:val="-3"/>
          <w:szCs w:val="22"/>
        </w:rPr>
        <w:t>Primary Care and Behavioral Health Expenses</w:t>
      </w:r>
      <w:r w:rsidR="003614B5" w:rsidRPr="003C36C6">
        <w:rPr>
          <w:spacing w:val="-3"/>
          <w:szCs w:val="22"/>
        </w:rPr>
        <w:t xml:space="preserve"> data in the </w:t>
      </w:r>
      <w:r w:rsidR="00BD227B">
        <w:rPr>
          <w:spacing w:val="-3"/>
          <w:szCs w:val="22"/>
        </w:rPr>
        <w:t xml:space="preserve">        </w:t>
      </w:r>
      <w:r w:rsidR="003614B5" w:rsidRPr="003C36C6">
        <w:rPr>
          <w:spacing w:val="-3"/>
          <w:szCs w:val="22"/>
        </w:rPr>
        <w:t>aggregate for all Physician Groups with fewer than 36,000 Member</w:t>
      </w:r>
      <w:r w:rsidRPr="003C36C6">
        <w:rPr>
          <w:spacing w:val="-3"/>
          <w:szCs w:val="22"/>
        </w:rPr>
        <w:t xml:space="preserve"> Months for the </w:t>
      </w:r>
      <w:r w:rsidR="00BD227B">
        <w:rPr>
          <w:spacing w:val="-3"/>
          <w:szCs w:val="22"/>
        </w:rPr>
        <w:t xml:space="preserve">   </w:t>
      </w:r>
      <w:r w:rsidRPr="003C36C6">
        <w:rPr>
          <w:spacing w:val="-3"/>
          <w:szCs w:val="22"/>
        </w:rPr>
        <w:t xml:space="preserve">Calendar Year. </w:t>
      </w:r>
    </w:p>
    <w:p w14:paraId="616B8899" w14:textId="4A307D27" w:rsidR="00B44C77" w:rsidRPr="00566B80" w:rsidRDefault="003C36C6" w:rsidP="00B64241">
      <w:pPr>
        <w:pStyle w:val="ListParagraph"/>
        <w:ind w:left="1584"/>
        <w:jc w:val="both"/>
      </w:pPr>
      <w:r>
        <w:rPr>
          <w:szCs w:val="22"/>
        </w:rPr>
        <w:t xml:space="preserve">5. </w:t>
      </w:r>
      <w:r w:rsidR="003614B5" w:rsidRPr="003614B5">
        <w:rPr>
          <w:szCs w:val="22"/>
        </w:rPr>
        <w:t xml:space="preserve">When reporting preliminary </w:t>
      </w:r>
      <w:r w:rsidR="00566B80">
        <w:rPr>
          <w:szCs w:val="22"/>
        </w:rPr>
        <w:t>data,</w:t>
      </w:r>
      <w:r w:rsidR="003614B5" w:rsidRPr="003614B5">
        <w:rPr>
          <w:szCs w:val="22"/>
        </w:rPr>
        <w:t xml:space="preserve"> Payers shall include </w:t>
      </w:r>
      <w:r w:rsidR="003614B5" w:rsidRPr="00566B80">
        <w:rPr>
          <w:szCs w:val="22"/>
        </w:rPr>
        <w:t>IBNR estimates resulting in approximated completed claims for periods that are not yet considered complete.</w:t>
      </w:r>
    </w:p>
    <w:p w14:paraId="75644513" w14:textId="413E2366" w:rsidR="00B44C77" w:rsidRPr="00D81C42" w:rsidRDefault="00B44C77" w:rsidP="00B64241">
      <w:pPr>
        <w:ind w:left="1440"/>
        <w:jc w:val="both"/>
        <w:rPr>
          <w:spacing w:val="-3"/>
          <w:szCs w:val="22"/>
        </w:rPr>
      </w:pPr>
      <w:r w:rsidRPr="00D81C42">
        <w:rPr>
          <w:spacing w:val="-3"/>
          <w:szCs w:val="22"/>
        </w:rPr>
        <w:t xml:space="preserve">(b) </w:t>
      </w:r>
      <w:r w:rsidRPr="00B64241">
        <w:rPr>
          <w:spacing w:val="-3"/>
          <w:szCs w:val="22"/>
          <w:u w:val="single"/>
        </w:rPr>
        <w:t>Required Data Elements</w:t>
      </w:r>
      <w:r>
        <w:rPr>
          <w:spacing w:val="-3"/>
          <w:szCs w:val="22"/>
        </w:rPr>
        <w:t xml:space="preserve">. </w:t>
      </w:r>
      <w:r>
        <w:rPr>
          <w:szCs w:val="24"/>
        </w:rPr>
        <w:t>The Center</w:t>
      </w:r>
      <w:r w:rsidRPr="003A4E61">
        <w:rPr>
          <w:szCs w:val="24"/>
        </w:rPr>
        <w:t xml:space="preserve"> will </w:t>
      </w:r>
      <w:r>
        <w:rPr>
          <w:szCs w:val="24"/>
        </w:rPr>
        <w:t xml:space="preserve">delineate required data elements </w:t>
      </w:r>
      <w:r w:rsidR="00777F69">
        <w:rPr>
          <w:szCs w:val="24"/>
        </w:rPr>
        <w:t xml:space="preserve">and qualitative response questions </w:t>
      </w:r>
      <w:r>
        <w:rPr>
          <w:szCs w:val="24"/>
        </w:rPr>
        <w:t xml:space="preserve">in the </w:t>
      </w:r>
      <w:r w:rsidRPr="00C6657E">
        <w:rPr>
          <w:i/>
          <w:szCs w:val="24"/>
        </w:rPr>
        <w:t>Data Specification Manual</w:t>
      </w:r>
      <w:r>
        <w:rPr>
          <w:szCs w:val="24"/>
        </w:rPr>
        <w:t>.</w:t>
      </w:r>
      <w:r w:rsidR="00293B6C" w:rsidRPr="00293B6C">
        <w:t xml:space="preserve"> </w:t>
      </w:r>
      <w:r w:rsidR="00293B6C" w:rsidRPr="000D6E2A">
        <w:rPr>
          <w:szCs w:val="24"/>
        </w:rPr>
        <w:t xml:space="preserve">For purposes of 957 CMR 2.08, primary care and behavioral health services are defined by standardized coding logic set forth in the </w:t>
      </w:r>
      <w:r w:rsidR="00293B6C" w:rsidRPr="000D6E2A">
        <w:rPr>
          <w:i/>
          <w:szCs w:val="24"/>
        </w:rPr>
        <w:t>Data Specification Manual</w:t>
      </w:r>
      <w:r w:rsidR="00293B6C" w:rsidRPr="000D6E2A">
        <w:rPr>
          <w:szCs w:val="24"/>
        </w:rPr>
        <w:t>.</w:t>
      </w:r>
    </w:p>
    <w:p w14:paraId="22BACE88" w14:textId="77777777" w:rsidR="00B44C77" w:rsidRPr="00D81C42" w:rsidRDefault="00B44C77" w:rsidP="00B64241">
      <w:pPr>
        <w:ind w:firstLine="720"/>
        <w:jc w:val="both"/>
        <w:rPr>
          <w:spacing w:val="-3"/>
          <w:szCs w:val="22"/>
        </w:rPr>
      </w:pPr>
    </w:p>
    <w:p w14:paraId="7A698AB3" w14:textId="1FD5AB42" w:rsidR="008A589F" w:rsidRDefault="008A589F" w:rsidP="00B64241">
      <w:pPr>
        <w:jc w:val="both"/>
        <w:rPr>
          <w:spacing w:val="-3"/>
          <w:szCs w:val="22"/>
        </w:rPr>
      </w:pPr>
    </w:p>
    <w:p w14:paraId="455BF32E" w14:textId="3DFAEABD" w:rsidR="00B44C77" w:rsidRDefault="00B44C77" w:rsidP="00B64241">
      <w:pPr>
        <w:ind w:left="1152"/>
        <w:jc w:val="both"/>
        <w:rPr>
          <w:spacing w:val="-3"/>
          <w:szCs w:val="22"/>
        </w:rPr>
      </w:pPr>
      <w:r w:rsidRPr="00D81C42">
        <w:rPr>
          <w:spacing w:val="-3"/>
          <w:szCs w:val="22"/>
        </w:rPr>
        <w:t>(</w:t>
      </w:r>
      <w:r>
        <w:rPr>
          <w:spacing w:val="-3"/>
          <w:szCs w:val="22"/>
        </w:rPr>
        <w:t>2</w:t>
      </w:r>
      <w:r w:rsidRPr="00D81C42">
        <w:rPr>
          <w:spacing w:val="-3"/>
          <w:szCs w:val="22"/>
        </w:rPr>
        <w:t xml:space="preserve">) </w:t>
      </w:r>
      <w:r w:rsidRPr="0094418D">
        <w:rPr>
          <w:spacing w:val="-3"/>
          <w:szCs w:val="22"/>
          <w:u w:val="single"/>
        </w:rPr>
        <w:t>Due Dates:</w:t>
      </w:r>
      <w:r>
        <w:rPr>
          <w:spacing w:val="-3"/>
          <w:szCs w:val="22"/>
          <w:u w:val="single"/>
        </w:rPr>
        <w:t xml:space="preserve"> </w:t>
      </w:r>
      <w:r w:rsidRPr="00017F09">
        <w:rPr>
          <w:spacing w:val="-3"/>
          <w:szCs w:val="22"/>
          <w:u w:val="single"/>
        </w:rPr>
        <w:t>Annual</w:t>
      </w:r>
      <w:r w:rsidRPr="00D81C42">
        <w:rPr>
          <w:spacing w:val="-3"/>
          <w:szCs w:val="22"/>
          <w:u w:val="single"/>
        </w:rPr>
        <w:t xml:space="preserve"> Reports</w:t>
      </w:r>
      <w:r w:rsidRPr="00D81C42">
        <w:rPr>
          <w:spacing w:val="-3"/>
          <w:szCs w:val="22"/>
        </w:rPr>
        <w:t xml:space="preserve">. </w:t>
      </w:r>
      <w:r>
        <w:rPr>
          <w:spacing w:val="-3"/>
          <w:szCs w:val="22"/>
        </w:rPr>
        <w:t xml:space="preserve">  </w:t>
      </w:r>
      <w:r w:rsidRPr="00D81C42">
        <w:rPr>
          <w:spacing w:val="-3"/>
          <w:szCs w:val="22"/>
        </w:rPr>
        <w:t>Each year, Payers must submit</w:t>
      </w:r>
      <w:r>
        <w:rPr>
          <w:spacing w:val="-3"/>
          <w:szCs w:val="22"/>
        </w:rPr>
        <w:t>:</w:t>
      </w:r>
    </w:p>
    <w:p w14:paraId="738D058C" w14:textId="3BAC952E" w:rsidR="00B44C77" w:rsidRDefault="00BD227B" w:rsidP="00BD227B">
      <w:pPr>
        <w:pStyle w:val="ListParagraph"/>
        <w:ind w:left="1445"/>
        <w:jc w:val="both"/>
        <w:rPr>
          <w:spacing w:val="-3"/>
          <w:szCs w:val="22"/>
        </w:rPr>
      </w:pPr>
      <w:r>
        <w:rPr>
          <w:spacing w:val="-3"/>
          <w:szCs w:val="22"/>
        </w:rPr>
        <w:t xml:space="preserve">(a)  </w:t>
      </w:r>
      <w:r w:rsidR="00B44C77" w:rsidRPr="00C6657E">
        <w:rPr>
          <w:spacing w:val="-3"/>
          <w:szCs w:val="22"/>
        </w:rPr>
        <w:t xml:space="preserve">preliminary data for the prior Calendar Year; and </w:t>
      </w:r>
    </w:p>
    <w:p w14:paraId="041AC3E6" w14:textId="62394883" w:rsidR="00B44C77" w:rsidRPr="00566B80" w:rsidRDefault="00BD227B" w:rsidP="00BD227B">
      <w:pPr>
        <w:pStyle w:val="ListParagraph"/>
        <w:ind w:left="1445"/>
        <w:jc w:val="both"/>
        <w:rPr>
          <w:spacing w:val="-3"/>
          <w:szCs w:val="22"/>
        </w:rPr>
      </w:pPr>
      <w:r>
        <w:rPr>
          <w:spacing w:val="-3"/>
          <w:szCs w:val="22"/>
        </w:rPr>
        <w:t xml:space="preserve">(b)  </w:t>
      </w:r>
      <w:r w:rsidR="00B44C77" w:rsidRPr="00C6657E">
        <w:rPr>
          <w:spacing w:val="-3"/>
          <w:szCs w:val="22"/>
        </w:rPr>
        <w:t xml:space="preserve">final data for the Calendar Year for which the payer submitted preliminary data during </w:t>
      </w:r>
      <w:r>
        <w:rPr>
          <w:spacing w:val="-3"/>
          <w:szCs w:val="22"/>
        </w:rPr>
        <w:t xml:space="preserve">  </w:t>
      </w:r>
      <w:r w:rsidR="00B44C77" w:rsidRPr="00C6657E">
        <w:rPr>
          <w:spacing w:val="-3"/>
          <w:szCs w:val="22"/>
        </w:rPr>
        <w:t xml:space="preserve">the </w:t>
      </w:r>
      <w:r w:rsidR="009229DF">
        <w:rPr>
          <w:spacing w:val="-3"/>
          <w:szCs w:val="22"/>
        </w:rPr>
        <w:t>previous</w:t>
      </w:r>
      <w:r w:rsidR="00B44C77" w:rsidRPr="00C6657E">
        <w:rPr>
          <w:spacing w:val="-3"/>
          <w:szCs w:val="22"/>
        </w:rPr>
        <w:t xml:space="preserve"> reporting cycle. </w:t>
      </w:r>
      <w:r>
        <w:rPr>
          <w:spacing w:val="-3"/>
          <w:szCs w:val="22"/>
        </w:rPr>
        <w:t xml:space="preserve"> </w:t>
      </w:r>
      <w:r w:rsidR="00B44C77" w:rsidRPr="00C6657E">
        <w:rPr>
          <w:spacing w:val="-3"/>
          <w:szCs w:val="22"/>
        </w:rPr>
        <w:t xml:space="preserve">Payers shall allow for a claims run-out period of at least 90 </w:t>
      </w:r>
      <w:r>
        <w:rPr>
          <w:spacing w:val="-3"/>
          <w:szCs w:val="22"/>
        </w:rPr>
        <w:t xml:space="preserve">   </w:t>
      </w:r>
      <w:r w:rsidR="00B44C77" w:rsidRPr="00C6657E">
        <w:rPr>
          <w:spacing w:val="-3"/>
          <w:szCs w:val="22"/>
        </w:rPr>
        <w:t>days after December 31</w:t>
      </w:r>
      <w:r w:rsidR="00B44C77" w:rsidRPr="00C6657E">
        <w:rPr>
          <w:spacing w:val="-3"/>
          <w:szCs w:val="22"/>
          <w:vertAlign w:val="superscript"/>
        </w:rPr>
        <w:t>st</w:t>
      </w:r>
      <w:r w:rsidR="00B44C77" w:rsidRPr="00C6657E">
        <w:rPr>
          <w:spacing w:val="-3"/>
          <w:szCs w:val="22"/>
        </w:rPr>
        <w:t xml:space="preserve"> of the previous Calendar Year. Final data should reflect at least 15 months of claims run-out. Specific deadlines will be established in the </w:t>
      </w:r>
      <w:r w:rsidR="00B44C77" w:rsidRPr="00C6657E">
        <w:rPr>
          <w:i/>
          <w:spacing w:val="-3"/>
          <w:szCs w:val="22"/>
        </w:rPr>
        <w:t>Data Specification Manual</w:t>
      </w:r>
      <w:r w:rsidR="00B44C77" w:rsidRPr="00C6657E">
        <w:rPr>
          <w:spacing w:val="-3"/>
          <w:szCs w:val="22"/>
        </w:rPr>
        <w:t>.</w:t>
      </w:r>
    </w:p>
    <w:p w14:paraId="11DA01BC" w14:textId="77777777" w:rsidR="004F5C83" w:rsidRPr="00D81C42" w:rsidRDefault="004F5C83" w:rsidP="00B64241">
      <w:pPr>
        <w:jc w:val="both"/>
        <w:outlineLvl w:val="0"/>
        <w:rPr>
          <w:szCs w:val="22"/>
          <w:u w:val="single"/>
        </w:rPr>
      </w:pPr>
    </w:p>
    <w:p w14:paraId="73813F18" w14:textId="4A9FB20A" w:rsidR="00FB1760" w:rsidRDefault="00362470" w:rsidP="00B64241">
      <w:pPr>
        <w:jc w:val="both"/>
        <w:outlineLvl w:val="0"/>
        <w:rPr>
          <w:szCs w:val="24"/>
        </w:rPr>
      </w:pPr>
      <w:r w:rsidRPr="005D1D39">
        <w:rPr>
          <w:szCs w:val="22"/>
          <w:u w:val="single"/>
        </w:rPr>
        <w:t>2.0</w:t>
      </w:r>
      <w:r w:rsidR="00566B80">
        <w:rPr>
          <w:szCs w:val="22"/>
          <w:u w:val="single"/>
        </w:rPr>
        <w:t>9</w:t>
      </w:r>
      <w:r w:rsidR="00BD227B">
        <w:rPr>
          <w:szCs w:val="22"/>
          <w:u w:val="single"/>
        </w:rPr>
        <w:t>:</w:t>
      </w:r>
      <w:r w:rsidRPr="005D1D39">
        <w:rPr>
          <w:szCs w:val="22"/>
          <w:u w:val="single"/>
        </w:rPr>
        <w:t xml:space="preserve"> </w:t>
      </w:r>
      <w:r w:rsidRPr="005D1D39">
        <w:rPr>
          <w:szCs w:val="22"/>
          <w:u w:val="single"/>
        </w:rPr>
        <w:tab/>
      </w:r>
      <w:r w:rsidRPr="00D81C42">
        <w:rPr>
          <w:szCs w:val="22"/>
          <w:u w:val="single"/>
        </w:rPr>
        <w:t>Compliance and Penalties</w:t>
      </w:r>
      <w:r w:rsidR="002019DD">
        <w:rPr>
          <w:szCs w:val="24"/>
        </w:rPr>
        <w:t xml:space="preserve"> </w:t>
      </w:r>
      <w:r w:rsidR="00FB1760">
        <w:rPr>
          <w:szCs w:val="24"/>
        </w:rPr>
        <w:t xml:space="preserve"> </w:t>
      </w:r>
    </w:p>
    <w:p w14:paraId="405E6598" w14:textId="77777777" w:rsidR="0005690B" w:rsidRDefault="0005690B" w:rsidP="00B64241">
      <w:pPr>
        <w:jc w:val="both"/>
        <w:outlineLvl w:val="0"/>
        <w:rPr>
          <w:szCs w:val="24"/>
        </w:rPr>
      </w:pPr>
    </w:p>
    <w:p w14:paraId="006C4506" w14:textId="77777777" w:rsidR="00362470" w:rsidRPr="00D81C42" w:rsidRDefault="00685163" w:rsidP="00B64241">
      <w:pPr>
        <w:ind w:left="720" w:firstLine="432"/>
        <w:jc w:val="both"/>
        <w:outlineLvl w:val="0"/>
        <w:rPr>
          <w:szCs w:val="24"/>
        </w:rPr>
      </w:pPr>
      <w:r>
        <w:rPr>
          <w:szCs w:val="24"/>
        </w:rPr>
        <w:lastRenderedPageBreak/>
        <w:t>The Center</w:t>
      </w:r>
      <w:r w:rsidRPr="00D81C42">
        <w:rPr>
          <w:szCs w:val="24"/>
        </w:rPr>
        <w:t xml:space="preserve"> </w:t>
      </w:r>
      <w:r w:rsidR="00362470" w:rsidRPr="00D81C42">
        <w:rPr>
          <w:szCs w:val="24"/>
        </w:rPr>
        <w:t xml:space="preserve">will provide written notice to Payers that fail to comply with the reporting deadlines established in 957 CMR 2.00.   </w:t>
      </w:r>
    </w:p>
    <w:p w14:paraId="54A0B19F" w14:textId="77777777" w:rsidR="00533A39" w:rsidRPr="00D81C42" w:rsidRDefault="00533A39" w:rsidP="00B64241">
      <w:pPr>
        <w:autoSpaceDE w:val="0"/>
        <w:autoSpaceDN w:val="0"/>
        <w:adjustRightInd w:val="0"/>
        <w:ind w:left="720"/>
        <w:jc w:val="both"/>
        <w:rPr>
          <w:szCs w:val="24"/>
        </w:rPr>
      </w:pPr>
    </w:p>
    <w:p w14:paraId="33CB14AE" w14:textId="7B27BC1B" w:rsidR="00362470" w:rsidRPr="00D81C42" w:rsidRDefault="00362470" w:rsidP="00B64241">
      <w:pPr>
        <w:autoSpaceDE w:val="0"/>
        <w:autoSpaceDN w:val="0"/>
        <w:adjustRightInd w:val="0"/>
        <w:ind w:left="720"/>
        <w:jc w:val="both"/>
        <w:rPr>
          <w:szCs w:val="24"/>
        </w:rPr>
      </w:pPr>
      <w:r w:rsidRPr="00D81C42">
        <w:rPr>
          <w:szCs w:val="24"/>
        </w:rPr>
        <w:t xml:space="preserve">(1)  </w:t>
      </w:r>
      <w:r w:rsidR="00685163">
        <w:rPr>
          <w:szCs w:val="24"/>
        </w:rPr>
        <w:t>The Center</w:t>
      </w:r>
      <w:r w:rsidR="00685163" w:rsidRPr="00D81C42">
        <w:rPr>
          <w:szCs w:val="24"/>
        </w:rPr>
        <w:t xml:space="preserve"> </w:t>
      </w:r>
      <w:r w:rsidRPr="00D81C42">
        <w:rPr>
          <w:szCs w:val="24"/>
        </w:rPr>
        <w:t xml:space="preserve">will notify Payers that failure to respond within two weeks of the written notice, without just cause, may result in penalties. In accordance with M.G.L. c. 12C, § 11, Payers may </w:t>
      </w:r>
      <w:r w:rsidR="00BD227B">
        <w:rPr>
          <w:szCs w:val="24"/>
        </w:rPr>
        <w:t xml:space="preserve">  </w:t>
      </w:r>
      <w:r w:rsidRPr="00D81C42">
        <w:rPr>
          <w:szCs w:val="24"/>
        </w:rPr>
        <w:t xml:space="preserve">be subject to a penalty of up to $1,000 per week for each week that they fail to provide the </w:t>
      </w:r>
      <w:r w:rsidR="00BD227B">
        <w:rPr>
          <w:szCs w:val="24"/>
        </w:rPr>
        <w:t xml:space="preserve">     </w:t>
      </w:r>
      <w:r w:rsidRPr="00D81C42">
        <w:rPr>
          <w:szCs w:val="24"/>
        </w:rPr>
        <w:t>required health care data and information, up to an annual maximum of $50,000.</w:t>
      </w:r>
    </w:p>
    <w:p w14:paraId="10E51614" w14:textId="77777777" w:rsidR="00362470" w:rsidRPr="00D81C42" w:rsidRDefault="00362470" w:rsidP="00B64241">
      <w:pPr>
        <w:autoSpaceDE w:val="0"/>
        <w:autoSpaceDN w:val="0"/>
        <w:adjustRightInd w:val="0"/>
        <w:ind w:left="1440"/>
        <w:jc w:val="both"/>
        <w:rPr>
          <w:szCs w:val="24"/>
        </w:rPr>
      </w:pPr>
    </w:p>
    <w:p w14:paraId="3F8CBFF4" w14:textId="3E683F6F" w:rsidR="00362470" w:rsidRPr="00D81C42" w:rsidRDefault="00362470" w:rsidP="00B64241">
      <w:pPr>
        <w:autoSpaceDE w:val="0"/>
        <w:autoSpaceDN w:val="0"/>
        <w:adjustRightInd w:val="0"/>
        <w:ind w:left="720"/>
        <w:jc w:val="both"/>
        <w:rPr>
          <w:szCs w:val="24"/>
        </w:rPr>
      </w:pPr>
      <w:r w:rsidRPr="00D81C42">
        <w:rPr>
          <w:szCs w:val="24"/>
        </w:rPr>
        <w:t>(2)  Any rem</w:t>
      </w:r>
      <w:r w:rsidR="001C6DA2">
        <w:rPr>
          <w:szCs w:val="24"/>
        </w:rPr>
        <w:t>edy available under 957 CMR 2.0</w:t>
      </w:r>
      <w:r w:rsidR="00887650">
        <w:rPr>
          <w:szCs w:val="24"/>
        </w:rPr>
        <w:t>9</w:t>
      </w:r>
      <w:r w:rsidRPr="00D81C42">
        <w:rPr>
          <w:szCs w:val="24"/>
        </w:rPr>
        <w:t xml:space="preserve"> is in addition to other sanctions and penalties </w:t>
      </w:r>
      <w:r w:rsidR="00BD227B">
        <w:rPr>
          <w:szCs w:val="24"/>
        </w:rPr>
        <w:t xml:space="preserve">     </w:t>
      </w:r>
      <w:r w:rsidRPr="00D81C42">
        <w:rPr>
          <w:szCs w:val="24"/>
        </w:rPr>
        <w:t xml:space="preserve">that may apply under the provisions of other statutes and regulations. </w:t>
      </w:r>
    </w:p>
    <w:p w14:paraId="15ACC072" w14:textId="77777777" w:rsidR="00362470" w:rsidRPr="00D81C42" w:rsidRDefault="00362470" w:rsidP="00B64241">
      <w:pPr>
        <w:autoSpaceDE w:val="0"/>
        <w:autoSpaceDN w:val="0"/>
        <w:adjustRightInd w:val="0"/>
        <w:ind w:left="1440"/>
        <w:jc w:val="both"/>
        <w:rPr>
          <w:szCs w:val="24"/>
        </w:rPr>
      </w:pPr>
    </w:p>
    <w:p w14:paraId="1F5F8FDC" w14:textId="4DC411F6" w:rsidR="00362470" w:rsidRDefault="00362470" w:rsidP="00B64241">
      <w:pPr>
        <w:autoSpaceDE w:val="0"/>
        <w:autoSpaceDN w:val="0"/>
        <w:adjustRightInd w:val="0"/>
        <w:ind w:left="720"/>
        <w:jc w:val="both"/>
        <w:rPr>
          <w:szCs w:val="24"/>
        </w:rPr>
      </w:pPr>
      <w:r w:rsidRPr="00D81C42">
        <w:rPr>
          <w:szCs w:val="24"/>
        </w:rPr>
        <w:t>(</w:t>
      </w:r>
      <w:r w:rsidR="00533A39" w:rsidRPr="00D81C42">
        <w:rPr>
          <w:szCs w:val="24"/>
        </w:rPr>
        <w:t>3</w:t>
      </w:r>
      <w:r w:rsidRPr="00D81C42">
        <w:rPr>
          <w:szCs w:val="24"/>
        </w:rPr>
        <w:t xml:space="preserve">) Payers that fail to comply with the requirements of 957 CMR 2.00 will be subject to all </w:t>
      </w:r>
      <w:r w:rsidR="00BD227B">
        <w:rPr>
          <w:szCs w:val="24"/>
        </w:rPr>
        <w:t xml:space="preserve">   </w:t>
      </w:r>
      <w:r w:rsidRPr="00D81C42">
        <w:rPr>
          <w:szCs w:val="24"/>
        </w:rPr>
        <w:t xml:space="preserve">penalties and remedies allowed by law and </w:t>
      </w:r>
      <w:r w:rsidR="00685163">
        <w:rPr>
          <w:szCs w:val="24"/>
        </w:rPr>
        <w:t>the Center</w:t>
      </w:r>
      <w:r w:rsidR="00685163" w:rsidRPr="00D81C42">
        <w:rPr>
          <w:szCs w:val="24"/>
        </w:rPr>
        <w:t xml:space="preserve"> </w:t>
      </w:r>
      <w:r w:rsidRPr="00D81C42">
        <w:rPr>
          <w:szCs w:val="24"/>
        </w:rPr>
        <w:t>will take all necessa</w:t>
      </w:r>
      <w:r w:rsidR="001C6DA2">
        <w:rPr>
          <w:szCs w:val="24"/>
        </w:rPr>
        <w:t xml:space="preserve">ry steps to enforce </w:t>
      </w:r>
      <w:r w:rsidR="00BD227B">
        <w:rPr>
          <w:szCs w:val="24"/>
        </w:rPr>
        <w:t xml:space="preserve">        </w:t>
      </w:r>
      <w:r w:rsidR="001C6DA2">
        <w:rPr>
          <w:szCs w:val="24"/>
        </w:rPr>
        <w:t>957 CMR 2.0</w:t>
      </w:r>
      <w:r w:rsidR="00887650">
        <w:rPr>
          <w:szCs w:val="24"/>
        </w:rPr>
        <w:t>9</w:t>
      </w:r>
      <w:r w:rsidR="001C6DA2">
        <w:rPr>
          <w:szCs w:val="24"/>
        </w:rPr>
        <w:t>,</w:t>
      </w:r>
      <w:r w:rsidRPr="00D81C42">
        <w:rPr>
          <w:szCs w:val="24"/>
        </w:rPr>
        <w:t xml:space="preserve"> including a petition to the Superior Court for an order enforcing the same. </w:t>
      </w:r>
    </w:p>
    <w:p w14:paraId="24D1181F" w14:textId="77777777" w:rsidR="005966B4" w:rsidRDefault="005966B4" w:rsidP="00B64241">
      <w:pPr>
        <w:autoSpaceDE w:val="0"/>
        <w:autoSpaceDN w:val="0"/>
        <w:adjustRightInd w:val="0"/>
        <w:ind w:left="720"/>
        <w:jc w:val="both"/>
        <w:rPr>
          <w:szCs w:val="24"/>
        </w:rPr>
      </w:pPr>
    </w:p>
    <w:p w14:paraId="0B0D0987" w14:textId="05655003" w:rsidR="005966B4" w:rsidRDefault="005966B4" w:rsidP="005966B4">
      <w:pPr>
        <w:ind w:left="720"/>
        <w:rPr>
          <w:szCs w:val="22"/>
        </w:rPr>
      </w:pPr>
      <w:r w:rsidRPr="00EA0B7D">
        <w:rPr>
          <w:szCs w:val="22"/>
        </w:rPr>
        <w:t>(4</w:t>
      </w:r>
      <w:r>
        <w:rPr>
          <w:szCs w:val="22"/>
        </w:rPr>
        <w:t xml:space="preserve">) </w:t>
      </w:r>
      <w:r w:rsidRPr="0059490B">
        <w:rPr>
          <w:szCs w:val="22"/>
        </w:rPr>
        <w:t xml:space="preserve">Before assessing a penalty, the Center </w:t>
      </w:r>
      <w:r>
        <w:rPr>
          <w:szCs w:val="22"/>
        </w:rPr>
        <w:t>sha</w:t>
      </w:r>
      <w:r w:rsidRPr="0059490B">
        <w:rPr>
          <w:szCs w:val="22"/>
        </w:rPr>
        <w:t xml:space="preserve">ll notify the </w:t>
      </w:r>
      <w:r>
        <w:rPr>
          <w:szCs w:val="22"/>
        </w:rPr>
        <w:t>Payer</w:t>
      </w:r>
      <w:r w:rsidRPr="0059490B">
        <w:rPr>
          <w:szCs w:val="22"/>
        </w:rPr>
        <w:t xml:space="preserve"> that has failed to comply with the requirements of 957 CMR </w:t>
      </w:r>
      <w:r w:rsidR="00C36A7B">
        <w:rPr>
          <w:szCs w:val="22"/>
        </w:rPr>
        <w:t>2</w:t>
      </w:r>
      <w:r w:rsidRPr="0059490B">
        <w:rPr>
          <w:szCs w:val="22"/>
        </w:rPr>
        <w:t xml:space="preserve">.00 that it has the right to request a hearing in accordance with M.G.L. c. 30A, § 10. </w:t>
      </w:r>
    </w:p>
    <w:p w14:paraId="0E333D43" w14:textId="77777777" w:rsidR="005966B4" w:rsidRDefault="005966B4" w:rsidP="005966B4">
      <w:pPr>
        <w:ind w:left="720"/>
        <w:rPr>
          <w:szCs w:val="22"/>
        </w:rPr>
      </w:pPr>
    </w:p>
    <w:p w14:paraId="5EC1F62D" w14:textId="02BBF67E" w:rsidR="005966B4" w:rsidRDefault="005966B4" w:rsidP="005966B4">
      <w:pPr>
        <w:ind w:left="720"/>
        <w:rPr>
          <w:color w:val="000000"/>
          <w:szCs w:val="22"/>
        </w:rPr>
      </w:pPr>
      <w:r>
        <w:rPr>
          <w:szCs w:val="22"/>
        </w:rPr>
        <w:t xml:space="preserve">(5) </w:t>
      </w:r>
      <w:r w:rsidRPr="0059490B">
        <w:rPr>
          <w:szCs w:val="22"/>
        </w:rPr>
        <w:t xml:space="preserve">If </w:t>
      </w:r>
      <w:r w:rsidR="009D2213">
        <w:rPr>
          <w:szCs w:val="22"/>
        </w:rPr>
        <w:t>a hearing is timely requested in writing,</w:t>
      </w:r>
      <w:r w:rsidRPr="0059490B">
        <w:rPr>
          <w:szCs w:val="22"/>
        </w:rPr>
        <w:t xml:space="preserve"> the </w:t>
      </w:r>
      <w:r>
        <w:rPr>
          <w:szCs w:val="22"/>
        </w:rPr>
        <w:t xml:space="preserve">Center, including through a Presiding Officer, </w:t>
      </w:r>
      <w:r w:rsidRPr="0059490B">
        <w:rPr>
          <w:szCs w:val="22"/>
        </w:rPr>
        <w:t>will conduct</w:t>
      </w:r>
      <w:r>
        <w:rPr>
          <w:szCs w:val="22"/>
        </w:rPr>
        <w:t xml:space="preserve"> the hearing</w:t>
      </w:r>
      <w:r w:rsidRPr="0059490B">
        <w:rPr>
          <w:szCs w:val="22"/>
        </w:rPr>
        <w:t xml:space="preserve"> in accordance with 801 CMR 1.00: </w:t>
      </w:r>
      <w:r w:rsidRPr="006F686A">
        <w:rPr>
          <w:i/>
          <w:iCs/>
          <w:szCs w:val="22"/>
        </w:rPr>
        <w:t>Standard Adjudicatory Rules of Practice and Procedure</w:t>
      </w:r>
      <w:r w:rsidRPr="0059490B">
        <w:rPr>
          <w:szCs w:val="22"/>
        </w:rPr>
        <w:t>.</w:t>
      </w:r>
      <w:r>
        <w:rPr>
          <w:szCs w:val="22"/>
        </w:rPr>
        <w:t xml:space="preserve">  </w:t>
      </w:r>
      <w:r w:rsidRPr="0059490B">
        <w:rPr>
          <w:szCs w:val="22"/>
        </w:rPr>
        <w:t xml:space="preserve">After the hearing, the Center shall render a written decision and may assess a </w:t>
      </w:r>
      <w:r w:rsidRPr="0059490B">
        <w:rPr>
          <w:color w:val="000000"/>
          <w:szCs w:val="22"/>
        </w:rPr>
        <w:t xml:space="preserve">civil penalty pursuant to 957 CMR </w:t>
      </w:r>
      <w:r w:rsidR="007F1096">
        <w:rPr>
          <w:color w:val="000000"/>
          <w:szCs w:val="22"/>
        </w:rPr>
        <w:t>2.09</w:t>
      </w:r>
      <w:r w:rsidRPr="0059490B">
        <w:rPr>
          <w:color w:val="000000"/>
          <w:szCs w:val="22"/>
        </w:rPr>
        <w:t xml:space="preserve">(1). </w:t>
      </w:r>
    </w:p>
    <w:p w14:paraId="520DF716" w14:textId="77777777" w:rsidR="005966B4" w:rsidRPr="0059490B" w:rsidRDefault="005966B4" w:rsidP="005966B4">
      <w:pPr>
        <w:ind w:left="720"/>
        <w:rPr>
          <w:color w:val="000000"/>
          <w:szCs w:val="22"/>
        </w:rPr>
      </w:pPr>
    </w:p>
    <w:p w14:paraId="7CCCDF8E" w14:textId="3775CC37" w:rsidR="005966B4" w:rsidRPr="0059490B" w:rsidRDefault="005966B4" w:rsidP="005966B4">
      <w:pPr>
        <w:ind w:left="720"/>
        <w:rPr>
          <w:szCs w:val="22"/>
        </w:rPr>
      </w:pPr>
      <w:r w:rsidRPr="0059490B">
        <w:rPr>
          <w:szCs w:val="22"/>
        </w:rPr>
        <w:t xml:space="preserve">(6) After the issuance of a final decision, except where any provision of law precludes judicial review, a </w:t>
      </w:r>
      <w:r w:rsidR="000D5E51">
        <w:rPr>
          <w:szCs w:val="22"/>
        </w:rPr>
        <w:t xml:space="preserve">Payer </w:t>
      </w:r>
      <w:r w:rsidRPr="0059490B">
        <w:rPr>
          <w:szCs w:val="22"/>
        </w:rPr>
        <w:t xml:space="preserve">aggrieved by such final decision </w:t>
      </w:r>
      <w:r>
        <w:rPr>
          <w:szCs w:val="22"/>
        </w:rPr>
        <w:t>may seek</w:t>
      </w:r>
      <w:r w:rsidRPr="0059490B">
        <w:rPr>
          <w:szCs w:val="22"/>
        </w:rPr>
        <w:t xml:space="preserve"> judicial review thereof in accordance with M.G.L. c. 30A, § 14.</w:t>
      </w:r>
    </w:p>
    <w:p w14:paraId="764D48B3" w14:textId="77777777" w:rsidR="005966B4" w:rsidRPr="00D81C42" w:rsidRDefault="005966B4" w:rsidP="00B64241">
      <w:pPr>
        <w:autoSpaceDE w:val="0"/>
        <w:autoSpaceDN w:val="0"/>
        <w:adjustRightInd w:val="0"/>
        <w:ind w:left="720"/>
        <w:jc w:val="both"/>
        <w:rPr>
          <w:szCs w:val="24"/>
        </w:rPr>
      </w:pPr>
    </w:p>
    <w:p w14:paraId="301EB879" w14:textId="77777777" w:rsidR="00362470" w:rsidRPr="00D81C42" w:rsidRDefault="00362470" w:rsidP="00B64241">
      <w:pPr>
        <w:jc w:val="both"/>
        <w:outlineLvl w:val="0"/>
        <w:rPr>
          <w:szCs w:val="22"/>
          <w:u w:val="single"/>
        </w:rPr>
      </w:pPr>
    </w:p>
    <w:p w14:paraId="2597D3B9" w14:textId="6678224D" w:rsidR="00FB1760" w:rsidRDefault="00145D83" w:rsidP="00B64241">
      <w:pPr>
        <w:jc w:val="both"/>
        <w:outlineLvl w:val="0"/>
        <w:rPr>
          <w:szCs w:val="22"/>
        </w:rPr>
      </w:pPr>
      <w:r w:rsidRPr="007D7265">
        <w:rPr>
          <w:szCs w:val="22"/>
          <w:u w:val="single"/>
        </w:rPr>
        <w:t>2</w:t>
      </w:r>
      <w:r w:rsidR="00471A32" w:rsidRPr="007D7265">
        <w:rPr>
          <w:szCs w:val="22"/>
          <w:u w:val="single"/>
        </w:rPr>
        <w:t>.</w:t>
      </w:r>
      <w:r w:rsidR="00566B80">
        <w:rPr>
          <w:szCs w:val="22"/>
          <w:u w:val="single"/>
        </w:rPr>
        <w:t>10</w:t>
      </w:r>
      <w:r w:rsidR="00E34A2D">
        <w:rPr>
          <w:szCs w:val="22"/>
          <w:u w:val="single"/>
        </w:rPr>
        <w:t>:</w:t>
      </w:r>
      <w:r w:rsidR="00566B80" w:rsidRPr="007D7265">
        <w:rPr>
          <w:szCs w:val="22"/>
          <w:u w:val="single"/>
        </w:rPr>
        <w:t xml:space="preserve"> </w:t>
      </w:r>
      <w:r w:rsidR="003160F4" w:rsidRPr="007D7265">
        <w:rPr>
          <w:szCs w:val="22"/>
          <w:u w:val="single"/>
        </w:rPr>
        <w:tab/>
      </w:r>
      <w:r w:rsidR="007C6FFD" w:rsidRPr="00D81C42">
        <w:rPr>
          <w:szCs w:val="22"/>
          <w:u w:val="single"/>
        </w:rPr>
        <w:t>Administrative and Technical Information Bulletins</w:t>
      </w:r>
      <w:r w:rsidR="007C6FFD" w:rsidRPr="00D81C42">
        <w:rPr>
          <w:szCs w:val="22"/>
        </w:rPr>
        <w:t xml:space="preserve"> </w:t>
      </w:r>
    </w:p>
    <w:p w14:paraId="4CA22AE9" w14:textId="77777777" w:rsidR="0005690B" w:rsidRDefault="0005690B" w:rsidP="00B64241">
      <w:pPr>
        <w:jc w:val="both"/>
        <w:outlineLvl w:val="0"/>
        <w:rPr>
          <w:szCs w:val="22"/>
        </w:rPr>
      </w:pPr>
    </w:p>
    <w:p w14:paraId="04550A29" w14:textId="77777777" w:rsidR="007C6FFD" w:rsidRPr="00D81C42" w:rsidRDefault="007C6FFD" w:rsidP="00B64241">
      <w:pPr>
        <w:ind w:left="1008" w:firstLine="432"/>
        <w:jc w:val="both"/>
        <w:outlineLvl w:val="0"/>
        <w:rPr>
          <w:szCs w:val="22"/>
        </w:rPr>
      </w:pPr>
      <w:r w:rsidRPr="00D81C42">
        <w:rPr>
          <w:szCs w:val="22"/>
        </w:rPr>
        <w:t xml:space="preserve">The </w:t>
      </w:r>
      <w:r w:rsidR="003B3A00" w:rsidRPr="00D81C42">
        <w:rPr>
          <w:szCs w:val="22"/>
        </w:rPr>
        <w:t xml:space="preserve">Center </w:t>
      </w:r>
      <w:r w:rsidRPr="00D81C42">
        <w:rPr>
          <w:szCs w:val="22"/>
        </w:rPr>
        <w:t xml:space="preserve">may revise the specifications or other administrative requirements from time to time by notice or </w:t>
      </w:r>
      <w:r w:rsidR="00431A54" w:rsidRPr="00D81C42">
        <w:rPr>
          <w:szCs w:val="22"/>
        </w:rPr>
        <w:t>A</w:t>
      </w:r>
      <w:r w:rsidRPr="00D81C42">
        <w:rPr>
          <w:szCs w:val="22"/>
        </w:rPr>
        <w:t xml:space="preserve">dministrative </w:t>
      </w:r>
      <w:r w:rsidR="00431A54" w:rsidRPr="00D81C42">
        <w:rPr>
          <w:szCs w:val="22"/>
        </w:rPr>
        <w:t>B</w:t>
      </w:r>
      <w:r w:rsidRPr="00D81C42">
        <w:rPr>
          <w:szCs w:val="22"/>
        </w:rPr>
        <w:t>ulletin.</w:t>
      </w:r>
    </w:p>
    <w:p w14:paraId="4D736E62" w14:textId="77777777" w:rsidR="00605084" w:rsidRPr="00D81C42" w:rsidRDefault="00605084" w:rsidP="00B64241">
      <w:pPr>
        <w:jc w:val="both"/>
        <w:outlineLvl w:val="0"/>
        <w:rPr>
          <w:szCs w:val="22"/>
        </w:rPr>
      </w:pPr>
    </w:p>
    <w:p w14:paraId="605E74E0" w14:textId="6C7F3691" w:rsidR="00FB1760" w:rsidRDefault="00605084" w:rsidP="00B64241">
      <w:pPr>
        <w:jc w:val="both"/>
        <w:outlineLvl w:val="0"/>
        <w:rPr>
          <w:szCs w:val="22"/>
          <w:u w:val="single"/>
        </w:rPr>
      </w:pPr>
      <w:r w:rsidRPr="007D7265">
        <w:rPr>
          <w:szCs w:val="22"/>
          <w:u w:val="single"/>
        </w:rPr>
        <w:t>2.</w:t>
      </w:r>
      <w:r w:rsidR="00566B80" w:rsidRPr="007D7265">
        <w:rPr>
          <w:szCs w:val="22"/>
          <w:u w:val="single"/>
        </w:rPr>
        <w:t>1</w:t>
      </w:r>
      <w:r w:rsidR="00566B80">
        <w:rPr>
          <w:szCs w:val="22"/>
          <w:u w:val="single"/>
        </w:rPr>
        <w:t>1</w:t>
      </w:r>
      <w:r w:rsidR="00E34A2D">
        <w:rPr>
          <w:szCs w:val="22"/>
          <w:u w:val="single"/>
        </w:rPr>
        <w:t>:</w:t>
      </w:r>
      <w:r w:rsidRPr="007D7265">
        <w:rPr>
          <w:szCs w:val="22"/>
          <w:u w:val="single"/>
        </w:rPr>
        <w:tab/>
      </w:r>
      <w:r w:rsidR="003160F4" w:rsidRPr="00D81C42">
        <w:rPr>
          <w:szCs w:val="22"/>
          <w:u w:val="single"/>
        </w:rPr>
        <w:t>Severability</w:t>
      </w:r>
    </w:p>
    <w:p w14:paraId="22B695F6" w14:textId="77777777" w:rsidR="0005690B" w:rsidRDefault="0005690B" w:rsidP="00B64241">
      <w:pPr>
        <w:jc w:val="both"/>
        <w:outlineLvl w:val="0"/>
        <w:rPr>
          <w:szCs w:val="22"/>
        </w:rPr>
      </w:pPr>
    </w:p>
    <w:p w14:paraId="51A3B703" w14:textId="77777777" w:rsidR="003160F4" w:rsidRPr="00D81C42" w:rsidRDefault="00A640D5" w:rsidP="00B64241">
      <w:pPr>
        <w:ind w:left="1008" w:firstLine="432"/>
        <w:jc w:val="both"/>
        <w:outlineLvl w:val="0"/>
        <w:rPr>
          <w:szCs w:val="22"/>
        </w:rPr>
      </w:pPr>
      <w:r w:rsidRPr="00D81C42">
        <w:rPr>
          <w:szCs w:val="22"/>
        </w:rPr>
        <w:t xml:space="preserve">The provisions of </w:t>
      </w:r>
      <w:r w:rsidR="00880DA8" w:rsidRPr="00D81C42">
        <w:rPr>
          <w:szCs w:val="22"/>
        </w:rPr>
        <w:t xml:space="preserve">957 CMR </w:t>
      </w:r>
      <w:r w:rsidR="00483EBB" w:rsidRPr="00D81C42">
        <w:rPr>
          <w:szCs w:val="22"/>
        </w:rPr>
        <w:t>2</w:t>
      </w:r>
      <w:r w:rsidR="003160F4" w:rsidRPr="00D81C42">
        <w:rPr>
          <w:szCs w:val="22"/>
        </w:rPr>
        <w:t xml:space="preserve">.00 are severable. If any provision or the application of any provision is held to be invalid or unconstitutional, such invalidity shall not be construed to affect the validity or constitutionality of any remaining provisions of </w:t>
      </w:r>
      <w:r w:rsidR="00880DA8" w:rsidRPr="00D81C42">
        <w:rPr>
          <w:szCs w:val="22"/>
        </w:rPr>
        <w:t xml:space="preserve">957 CMR </w:t>
      </w:r>
      <w:r w:rsidR="00483EBB" w:rsidRPr="00D81C42">
        <w:rPr>
          <w:szCs w:val="22"/>
        </w:rPr>
        <w:t>2</w:t>
      </w:r>
      <w:r w:rsidR="003160F4" w:rsidRPr="00D81C42">
        <w:rPr>
          <w:szCs w:val="22"/>
        </w:rPr>
        <w:t xml:space="preserve">.00 or the application of such provisions. </w:t>
      </w:r>
    </w:p>
    <w:p w14:paraId="10B0D438" w14:textId="77777777" w:rsidR="003160F4" w:rsidRPr="00D81C42" w:rsidRDefault="003160F4" w:rsidP="00B64241">
      <w:pPr>
        <w:ind w:left="720"/>
        <w:jc w:val="both"/>
        <w:rPr>
          <w:szCs w:val="22"/>
        </w:rPr>
      </w:pPr>
    </w:p>
    <w:p w14:paraId="6ACA31EC" w14:textId="77777777" w:rsidR="002F79DE" w:rsidRPr="00D81C42" w:rsidRDefault="002F79DE" w:rsidP="00B64241">
      <w:pPr>
        <w:ind w:left="720"/>
        <w:jc w:val="both"/>
        <w:rPr>
          <w:szCs w:val="22"/>
        </w:rPr>
      </w:pPr>
    </w:p>
    <w:p w14:paraId="69EA12CF" w14:textId="77777777" w:rsidR="003160F4" w:rsidRPr="00D81C42" w:rsidRDefault="003160F4" w:rsidP="00B64241">
      <w:pPr>
        <w:jc w:val="both"/>
        <w:outlineLvl w:val="0"/>
        <w:rPr>
          <w:szCs w:val="22"/>
        </w:rPr>
      </w:pPr>
      <w:r w:rsidRPr="00D81C42">
        <w:rPr>
          <w:szCs w:val="22"/>
        </w:rPr>
        <w:t xml:space="preserve">REGULATORY AUTHORITY </w:t>
      </w:r>
    </w:p>
    <w:p w14:paraId="53E07494" w14:textId="77777777" w:rsidR="003160F4" w:rsidRPr="00D81C42" w:rsidRDefault="003160F4" w:rsidP="00B64241">
      <w:pPr>
        <w:jc w:val="both"/>
        <w:rPr>
          <w:szCs w:val="22"/>
        </w:rPr>
      </w:pPr>
    </w:p>
    <w:p w14:paraId="64E52263" w14:textId="77777777" w:rsidR="00CF509E" w:rsidRPr="00065EBF" w:rsidRDefault="00A640D5" w:rsidP="00B64241">
      <w:pPr>
        <w:jc w:val="both"/>
        <w:rPr>
          <w:szCs w:val="22"/>
        </w:rPr>
      </w:pPr>
      <w:r w:rsidRPr="00D81C42">
        <w:rPr>
          <w:szCs w:val="22"/>
        </w:rPr>
        <w:tab/>
      </w:r>
      <w:r w:rsidR="00880DA8" w:rsidRPr="00D81C42">
        <w:rPr>
          <w:szCs w:val="22"/>
        </w:rPr>
        <w:t xml:space="preserve">957 CMR </w:t>
      </w:r>
      <w:r w:rsidR="00483EBB" w:rsidRPr="00D81C42">
        <w:rPr>
          <w:szCs w:val="22"/>
        </w:rPr>
        <w:t>2</w:t>
      </w:r>
      <w:r w:rsidR="003160F4" w:rsidRPr="00D81C42">
        <w:rPr>
          <w:szCs w:val="22"/>
        </w:rPr>
        <w:t>.00</w:t>
      </w:r>
      <w:r w:rsidR="00AE2A47" w:rsidRPr="00D81C42">
        <w:rPr>
          <w:szCs w:val="22"/>
        </w:rPr>
        <w:t>:</w:t>
      </w:r>
      <w:r w:rsidR="003160F4" w:rsidRPr="00D81C42">
        <w:rPr>
          <w:szCs w:val="22"/>
        </w:rPr>
        <w:t xml:space="preserve"> M.G.L. c. </w:t>
      </w:r>
      <w:r w:rsidR="00880DA8" w:rsidRPr="00D81C42">
        <w:rPr>
          <w:szCs w:val="22"/>
        </w:rPr>
        <w:t>12C</w:t>
      </w:r>
      <w:r w:rsidR="003160F4" w:rsidRPr="00D81C42">
        <w:rPr>
          <w:szCs w:val="22"/>
        </w:rPr>
        <w:t>.</w:t>
      </w:r>
    </w:p>
    <w:sectPr w:rsidR="00CF509E" w:rsidRPr="00065EBF" w:rsidSect="0096678F">
      <w:headerReference w:type="default" r:id="rId9"/>
      <w:footerReference w:type="default" r:id="rId10"/>
      <w:headerReference w:type="firs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2079A" w14:textId="77777777" w:rsidR="000445BE" w:rsidRDefault="000445BE">
      <w:r>
        <w:separator/>
      </w:r>
    </w:p>
  </w:endnote>
  <w:endnote w:type="continuationSeparator" w:id="0">
    <w:p w14:paraId="43D58DDD" w14:textId="77777777" w:rsidR="000445BE" w:rsidRDefault="000445BE">
      <w:r>
        <w:continuationSeparator/>
      </w:r>
    </w:p>
  </w:endnote>
  <w:endnote w:type="continuationNotice" w:id="1">
    <w:p w14:paraId="6E02D727" w14:textId="77777777" w:rsidR="000445BE" w:rsidRDefault="000445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E26A1" w14:textId="1CC05AF8" w:rsidR="00B64241" w:rsidRDefault="00B6424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Effective </w:t>
    </w:r>
    <w:r w:rsidR="00FE1979">
      <w:rPr>
        <w:rFonts w:asciiTheme="majorHAnsi" w:eastAsiaTheme="majorEastAsia" w:hAnsiTheme="majorHAnsi" w:cstheme="majorBidi"/>
      </w:rPr>
      <w:t>December</w:t>
    </w:r>
    <w:r>
      <w:rPr>
        <w:rFonts w:asciiTheme="majorHAnsi" w:eastAsiaTheme="majorEastAsia" w:hAnsiTheme="majorHAnsi" w:cstheme="majorBidi"/>
      </w:rPr>
      <w:t xml:space="preserve"> 2</w:t>
    </w:r>
    <w:r w:rsidR="00FE1979">
      <w:rPr>
        <w:rFonts w:asciiTheme="majorHAnsi" w:eastAsiaTheme="majorEastAsia" w:hAnsiTheme="majorHAnsi" w:cstheme="majorBidi"/>
      </w:rPr>
      <w:t>0</w:t>
    </w:r>
    <w:r>
      <w:rPr>
        <w:rFonts w:asciiTheme="majorHAnsi" w:eastAsiaTheme="majorEastAsia" w:hAnsiTheme="majorHAnsi" w:cstheme="majorBidi"/>
      </w:rPr>
      <w:t xml:space="preserve">, </w:t>
    </w:r>
    <w:proofErr w:type="gramStart"/>
    <w:r>
      <w:rPr>
        <w:rFonts w:asciiTheme="majorHAnsi" w:eastAsiaTheme="majorEastAsia" w:hAnsiTheme="majorHAnsi" w:cstheme="majorBidi"/>
      </w:rPr>
      <w:t>202</w:t>
    </w:r>
    <w:r w:rsidR="00FE1979">
      <w:rPr>
        <w:rFonts w:asciiTheme="majorHAnsi" w:eastAsiaTheme="majorEastAsia" w:hAnsiTheme="majorHAnsi" w:cstheme="majorBidi"/>
      </w:rPr>
      <w:t>4</w:t>
    </w:r>
    <w:proofErr w:type="gramEnd"/>
    <w:r>
      <w:rPr>
        <w:rFonts w:asciiTheme="majorHAnsi" w:eastAsiaTheme="majorEastAsia" w:hAnsiTheme="majorHAnsi" w:cstheme="majorBidi"/>
      </w:rPr>
      <w:t xml:space="preserve"> </w:t>
    </w:r>
    <w:r w:rsidRPr="00A84F18">
      <w:rPr>
        <w:rFonts w:asciiTheme="majorHAnsi" w:eastAsiaTheme="majorEastAsia" w:hAnsiTheme="majorHAnsi" w:cstheme="majorBidi"/>
      </w:rPr>
      <w:ptab w:relativeTo="margin" w:alignment="right" w:leader="none"/>
    </w:r>
    <w:r w:rsidRPr="00A84F18">
      <w:rPr>
        <w:rFonts w:asciiTheme="majorHAnsi" w:eastAsiaTheme="majorEastAsia" w:hAnsiTheme="majorHAnsi" w:cstheme="majorBidi"/>
      </w:rPr>
      <w:t>Page</w:t>
    </w:r>
    <w:r w:rsidRPr="0087039A">
      <w:rPr>
        <w:rFonts w:asciiTheme="majorHAnsi" w:eastAsiaTheme="majorEastAsia" w:hAnsiTheme="majorHAnsi" w:cstheme="majorBidi"/>
      </w:rPr>
      <w:t xml:space="preserve"> </w:t>
    </w:r>
    <w:r w:rsidRPr="0087039A">
      <w:rPr>
        <w:rFonts w:asciiTheme="minorHAnsi" w:eastAsiaTheme="minorEastAsia" w:hAnsiTheme="minorHAnsi" w:cstheme="minorBidi"/>
      </w:rPr>
      <w:fldChar w:fldCharType="begin"/>
    </w:r>
    <w:r w:rsidRPr="0087039A">
      <w:instrText xml:space="preserve"> PAGE   \* MERGEFORMAT </w:instrText>
    </w:r>
    <w:r w:rsidRPr="0087039A">
      <w:rPr>
        <w:rFonts w:asciiTheme="minorHAnsi" w:eastAsiaTheme="minorEastAsia" w:hAnsiTheme="minorHAnsi" w:cstheme="minorBidi"/>
      </w:rPr>
      <w:fldChar w:fldCharType="separate"/>
    </w:r>
    <w:r w:rsidR="00C97AE9" w:rsidRPr="00C97AE9">
      <w:rPr>
        <w:rFonts w:asciiTheme="majorHAnsi" w:eastAsiaTheme="majorEastAsia" w:hAnsiTheme="majorHAnsi" w:cstheme="majorBidi"/>
        <w:noProof/>
      </w:rPr>
      <w:t>1</w:t>
    </w:r>
    <w:r w:rsidRPr="0087039A">
      <w:rPr>
        <w:rFonts w:asciiTheme="majorHAnsi" w:eastAsiaTheme="majorEastAsia" w:hAnsiTheme="majorHAnsi" w:cstheme="majorBidi"/>
        <w:noProof/>
      </w:rPr>
      <w:fldChar w:fldCharType="end"/>
    </w:r>
  </w:p>
  <w:p w14:paraId="58FCB78B" w14:textId="77777777" w:rsidR="00B64241" w:rsidRDefault="00B64241" w:rsidP="00316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EBE66" w14:textId="77777777" w:rsidR="000445BE" w:rsidRDefault="000445BE">
      <w:r>
        <w:separator/>
      </w:r>
    </w:p>
  </w:footnote>
  <w:footnote w:type="continuationSeparator" w:id="0">
    <w:p w14:paraId="28FC5E3F" w14:textId="77777777" w:rsidR="000445BE" w:rsidRDefault="000445BE">
      <w:r>
        <w:continuationSeparator/>
      </w:r>
    </w:p>
  </w:footnote>
  <w:footnote w:type="continuationNotice" w:id="1">
    <w:p w14:paraId="625F0607" w14:textId="77777777" w:rsidR="000445BE" w:rsidRDefault="000445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1501A" w14:textId="7FE7C031" w:rsidR="00B64241" w:rsidRDefault="00E967FC" w:rsidP="00F86BF0">
    <w:pPr>
      <w:pStyle w:val="Header"/>
      <w:jc w:val="right"/>
    </w:pPr>
    <w:r>
      <w:t>Adopted</w:t>
    </w:r>
    <w:r w:rsidR="004C747D">
      <w:t xml:space="preserve"> </w:t>
    </w:r>
    <w:r w:rsidR="00B64241">
      <w:t xml:space="preserve">Regulation  </w:t>
    </w:r>
  </w:p>
  <w:p w14:paraId="07FAD5E2" w14:textId="2CDA8091" w:rsidR="00B64241" w:rsidRDefault="009C24A7" w:rsidP="00F13E8C">
    <w:pPr>
      <w:pStyle w:val="Header"/>
      <w:jc w:val="right"/>
    </w:pPr>
    <w:r>
      <w:t>December</w:t>
    </w:r>
    <w:r w:rsidR="0038137B">
      <w:t xml:space="preserve"> </w:t>
    </w:r>
    <w:r>
      <w:t>1</w:t>
    </w:r>
    <w:r w:rsidR="00FE1979">
      <w:t>7</w:t>
    </w:r>
    <w:r w:rsidR="0038137B">
      <w:t>, 2024</w:t>
    </w:r>
  </w:p>
  <w:p w14:paraId="3CEBE9D0" w14:textId="77777777" w:rsidR="00B64241" w:rsidRDefault="00B64241" w:rsidP="00F13E8C">
    <w:pPr>
      <w:pStyle w:val="Header"/>
      <w:jc w:val="right"/>
    </w:pPr>
  </w:p>
  <w:p w14:paraId="41759892" w14:textId="77777777" w:rsidR="00B64241" w:rsidRDefault="00B64241" w:rsidP="00A640D5">
    <w:pPr>
      <w:pStyle w:val="Header"/>
      <w:jc w:val="center"/>
    </w:pPr>
    <w:r>
      <w:t>957 CMR: CENTER FOR HEALTH INFORMATION AND ANALYSIS</w:t>
    </w:r>
  </w:p>
  <w:p w14:paraId="576AE1DE" w14:textId="77777777" w:rsidR="00B64241" w:rsidRDefault="00B64241" w:rsidP="00A640D5">
    <w:pPr>
      <w:pStyle w:val="Header"/>
      <w:jc w:val="center"/>
    </w:pPr>
  </w:p>
  <w:p w14:paraId="3A67F0C5" w14:textId="77777777" w:rsidR="00B64241" w:rsidRDefault="00B64241" w:rsidP="00D21F1B">
    <w:pPr>
      <w:pStyle w:val="Header"/>
      <w:jc w:val="center"/>
    </w:pPr>
    <w:r>
      <w:rPr>
        <w:szCs w:val="22"/>
      </w:rPr>
      <w:t>957</w:t>
    </w:r>
    <w:r w:rsidRPr="00D755D3">
      <w:rPr>
        <w:szCs w:val="22"/>
      </w:rPr>
      <w:t xml:space="preserve"> CMR </w:t>
    </w:r>
    <w:r>
      <w:t>2.00: PAYER DATA REPORTING</w:t>
    </w:r>
  </w:p>
  <w:p w14:paraId="408C775B" w14:textId="77777777" w:rsidR="00B64241" w:rsidRDefault="00B64241" w:rsidP="003160F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33351" w14:textId="77777777" w:rsidR="00B64241" w:rsidRDefault="00B64241" w:rsidP="003160F4">
    <w:pPr>
      <w:pStyle w:val="Header"/>
      <w:tabs>
        <w:tab w:val="clear" w:pos="4320"/>
        <w:tab w:val="clear" w:pos="8640"/>
      </w:tabs>
      <w:jc w:val="right"/>
      <w:rPr>
        <w:sz w:val="22"/>
      </w:rPr>
    </w:pPr>
    <w:r>
      <w:rPr>
        <w:sz w:val="22"/>
      </w:rPr>
      <w:t>Final Adoption</w:t>
    </w:r>
  </w:p>
  <w:p w14:paraId="3A1497E6" w14:textId="77777777" w:rsidR="00B64241" w:rsidRDefault="00B64241" w:rsidP="003160F4">
    <w:pPr>
      <w:pStyle w:val="Header"/>
      <w:tabs>
        <w:tab w:val="clear" w:pos="4320"/>
        <w:tab w:val="clear" w:pos="8640"/>
      </w:tabs>
      <w:jc w:val="right"/>
      <w:rPr>
        <w:sz w:val="22"/>
      </w:rPr>
    </w:pPr>
    <w:r>
      <w:rPr>
        <w:sz w:val="22"/>
      </w:rPr>
      <w:t xml:space="preserve">9/30/2008 </w:t>
    </w:r>
  </w:p>
  <w:p w14:paraId="43141491" w14:textId="77777777" w:rsidR="00B64241" w:rsidRDefault="00B64241">
    <w:pPr>
      <w:pStyle w:val="Header"/>
      <w:tabs>
        <w:tab w:val="clear" w:pos="4320"/>
        <w:tab w:val="clear" w:pos="8640"/>
      </w:tabs>
      <w:jc w:val="center"/>
      <w:rPr>
        <w:sz w:val="22"/>
      </w:rPr>
    </w:pPr>
    <w:r>
      <w:rPr>
        <w:sz w:val="22"/>
      </w:rPr>
      <w:t>114.5 CMR: DIVISION OF HEALTH CARE FINANCE AND POLICY</w:t>
    </w:r>
  </w:p>
  <w:p w14:paraId="7465D97C" w14:textId="77777777" w:rsidR="00B64241" w:rsidRDefault="00B64241">
    <w:pPr>
      <w:pStyle w:val="Header"/>
    </w:pPr>
  </w:p>
  <w:p w14:paraId="02556FF3" w14:textId="77777777" w:rsidR="00B64241" w:rsidRDefault="00B64241">
    <w:pPr>
      <w:pStyle w:val="Header"/>
      <w:tabs>
        <w:tab w:val="clear" w:pos="4320"/>
        <w:tab w:val="clear" w:pos="8640"/>
      </w:tabs>
      <w:jc w:val="center"/>
    </w:pPr>
    <w:r>
      <w:t>114.5 CMR 23.00</w:t>
    </w:r>
    <w:r>
      <w:tab/>
      <w:t xml:space="preserve">DETERMINATION OF EMPLOYER FAIR SHARE CONTRIBUTION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4161"/>
    <w:multiLevelType w:val="hybridMultilevel"/>
    <w:tmpl w:val="B1EACBDA"/>
    <w:lvl w:ilvl="0" w:tplc="AB2EB008">
      <w:start w:val="1"/>
      <w:numFmt w:val="low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B737EC"/>
    <w:multiLevelType w:val="hybridMultilevel"/>
    <w:tmpl w:val="29D2D8A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C26620"/>
    <w:multiLevelType w:val="hybridMultilevel"/>
    <w:tmpl w:val="4A286ED0"/>
    <w:lvl w:ilvl="0" w:tplc="058AFC02">
      <w:start w:val="1"/>
      <w:numFmt w:val="decimal"/>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3E80CF3"/>
    <w:multiLevelType w:val="hybridMultilevel"/>
    <w:tmpl w:val="E2E89100"/>
    <w:lvl w:ilvl="0" w:tplc="7604F922">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06423F07"/>
    <w:multiLevelType w:val="hybridMultilevel"/>
    <w:tmpl w:val="6772034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68E1FA6"/>
    <w:multiLevelType w:val="hybridMultilevel"/>
    <w:tmpl w:val="D1BCBA00"/>
    <w:lvl w:ilvl="0" w:tplc="7604F922">
      <w:start w:val="1"/>
      <w:numFmt w:val="lowerLetter"/>
      <w:lvlText w:val="(%1)"/>
      <w:lvlJc w:val="left"/>
      <w:pPr>
        <w:ind w:left="1445" w:hanging="360"/>
      </w:pPr>
      <w:rPr>
        <w:rFonts w:hint="default"/>
      </w:rPr>
    </w:lvl>
    <w:lvl w:ilvl="1" w:tplc="7604F922">
      <w:start w:val="1"/>
      <w:numFmt w:val="lowerLetter"/>
      <w:lvlText w:val="(%2)"/>
      <w:lvlJc w:val="left"/>
      <w:pPr>
        <w:ind w:left="2165" w:hanging="360"/>
      </w:pPr>
      <w:rPr>
        <w:rFonts w:hint="default"/>
      </w:r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6" w15:restartNumberingAfterBreak="0">
    <w:nsid w:val="06C15668"/>
    <w:multiLevelType w:val="hybridMultilevel"/>
    <w:tmpl w:val="16CE4B1C"/>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0B754A25"/>
    <w:multiLevelType w:val="hybridMultilevel"/>
    <w:tmpl w:val="82A6927C"/>
    <w:lvl w:ilvl="0" w:tplc="809EAB7E">
      <w:start w:val="2"/>
      <w:numFmt w:val="decimal"/>
      <w:lvlText w:val="(%1)"/>
      <w:lvlJc w:val="left"/>
      <w:pPr>
        <w:tabs>
          <w:tab w:val="num" w:pos="1155"/>
        </w:tabs>
        <w:ind w:left="1155" w:hanging="43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EF73B52"/>
    <w:multiLevelType w:val="hybridMultilevel"/>
    <w:tmpl w:val="86E6BB2E"/>
    <w:lvl w:ilvl="0" w:tplc="058AFC0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05302BA"/>
    <w:multiLevelType w:val="hybridMultilevel"/>
    <w:tmpl w:val="1BC4A05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4A12569"/>
    <w:multiLevelType w:val="hybridMultilevel"/>
    <w:tmpl w:val="D332CB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7E3151"/>
    <w:multiLevelType w:val="multilevel"/>
    <w:tmpl w:val="5AE81420"/>
    <w:lvl w:ilvl="0">
      <w:start w:val="16"/>
      <w:numFmt w:val="decimal"/>
      <w:lvlText w:val="%1"/>
      <w:lvlJc w:val="left"/>
      <w:pPr>
        <w:tabs>
          <w:tab w:val="num" w:pos="720"/>
        </w:tabs>
        <w:ind w:left="720" w:hanging="720"/>
      </w:pPr>
      <w:rPr>
        <w:rFonts w:hint="default"/>
      </w:rPr>
    </w:lvl>
    <w:lvl w:ilvl="1">
      <w:start w:val="4"/>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1E7D47EB"/>
    <w:multiLevelType w:val="hybridMultilevel"/>
    <w:tmpl w:val="97EA72E8"/>
    <w:lvl w:ilvl="0" w:tplc="51547A12">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3" w15:restartNumberingAfterBreak="0">
    <w:nsid w:val="1FA53822"/>
    <w:multiLevelType w:val="hybridMultilevel"/>
    <w:tmpl w:val="9E4896E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155479"/>
    <w:multiLevelType w:val="hybridMultilevel"/>
    <w:tmpl w:val="5AA25E5E"/>
    <w:lvl w:ilvl="0" w:tplc="DA8265E2">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2CA54E4"/>
    <w:multiLevelType w:val="hybridMultilevel"/>
    <w:tmpl w:val="F80CAF52"/>
    <w:lvl w:ilvl="0" w:tplc="E904C7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7A1DB4"/>
    <w:multiLevelType w:val="hybridMultilevel"/>
    <w:tmpl w:val="89D4F156"/>
    <w:lvl w:ilvl="0" w:tplc="7E2017FC">
      <w:start w:val="4"/>
      <w:numFmt w:val="decimal"/>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7" w15:restartNumberingAfterBreak="0">
    <w:nsid w:val="2A5E0F1C"/>
    <w:multiLevelType w:val="hybridMultilevel"/>
    <w:tmpl w:val="AE687C0A"/>
    <w:lvl w:ilvl="0" w:tplc="7604F9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D764CE3"/>
    <w:multiLevelType w:val="hybridMultilevel"/>
    <w:tmpl w:val="E7809B7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15:restartNumberingAfterBreak="0">
    <w:nsid w:val="3360244E"/>
    <w:multiLevelType w:val="hybridMultilevel"/>
    <w:tmpl w:val="5CA23646"/>
    <w:lvl w:ilvl="0" w:tplc="7236003C">
      <w:start w:val="1"/>
      <w:numFmt w:val="decimal"/>
      <w:suff w:val="space"/>
      <w:lvlText w:val="(%1)"/>
      <w:lvlJc w:val="left"/>
      <w:pPr>
        <w:ind w:left="720" w:firstLine="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3F45E0D"/>
    <w:multiLevelType w:val="hybridMultilevel"/>
    <w:tmpl w:val="A2C6242C"/>
    <w:lvl w:ilvl="0" w:tplc="7604F92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7604F922">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30318F"/>
    <w:multiLevelType w:val="hybridMultilevel"/>
    <w:tmpl w:val="D86EB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B1BE8"/>
    <w:multiLevelType w:val="hybridMultilevel"/>
    <w:tmpl w:val="7E76F3C0"/>
    <w:lvl w:ilvl="0" w:tplc="1B26E56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87A5F5B"/>
    <w:multiLevelType w:val="hybridMultilevel"/>
    <w:tmpl w:val="FE7ED8A0"/>
    <w:lvl w:ilvl="0" w:tplc="4C4C66F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392A3D24"/>
    <w:multiLevelType w:val="multilevel"/>
    <w:tmpl w:val="7F9859AA"/>
    <w:lvl w:ilvl="0">
      <w:start w:val="16"/>
      <w:numFmt w:val="decimal"/>
      <w:lvlText w:val="%1"/>
      <w:lvlJc w:val="left"/>
      <w:pPr>
        <w:tabs>
          <w:tab w:val="num" w:pos="720"/>
        </w:tabs>
        <w:ind w:left="720" w:hanging="720"/>
      </w:pPr>
      <w:rPr>
        <w:rFonts w:hint="default"/>
      </w:rPr>
    </w:lvl>
    <w:lvl w:ilvl="1">
      <w:start w:val="3"/>
      <w:numFmt w:val="decimalZero"/>
      <w:lvlText w:val="%1.%2"/>
      <w:lvlJc w:val="left"/>
      <w:pPr>
        <w:tabs>
          <w:tab w:val="num" w:pos="1170"/>
        </w:tabs>
        <w:ind w:left="117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A2E3CA9"/>
    <w:multiLevelType w:val="hybridMultilevel"/>
    <w:tmpl w:val="9AE4C62E"/>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26" w15:restartNumberingAfterBreak="0">
    <w:nsid w:val="3A71439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B9221B0"/>
    <w:multiLevelType w:val="hybridMultilevel"/>
    <w:tmpl w:val="BB32020E"/>
    <w:lvl w:ilvl="0" w:tplc="7604F922">
      <w:start w:val="1"/>
      <w:numFmt w:val="lowerLetter"/>
      <w:lvlText w:val="(%1)"/>
      <w:lvlJc w:val="left"/>
      <w:pPr>
        <w:tabs>
          <w:tab w:val="num" w:pos="1080"/>
        </w:tabs>
        <w:ind w:left="1080" w:hanging="360"/>
      </w:pPr>
      <w:rPr>
        <w:rFonts w:hint="default"/>
      </w:rPr>
    </w:lvl>
    <w:lvl w:ilvl="1" w:tplc="D352894E">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50E613D8">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3E337734"/>
    <w:multiLevelType w:val="hybridMultilevel"/>
    <w:tmpl w:val="AA864396"/>
    <w:lvl w:ilvl="0" w:tplc="7604F9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C130EC"/>
    <w:multiLevelType w:val="hybridMultilevel"/>
    <w:tmpl w:val="3A9A6E6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44610F9F"/>
    <w:multiLevelType w:val="hybridMultilevel"/>
    <w:tmpl w:val="12E4FC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6B6E6E"/>
    <w:multiLevelType w:val="hybridMultilevel"/>
    <w:tmpl w:val="BA107CB4"/>
    <w:lvl w:ilvl="0" w:tplc="15D4EE5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49440C32"/>
    <w:multiLevelType w:val="hybridMultilevel"/>
    <w:tmpl w:val="1BC4A05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4B3B56E3"/>
    <w:multiLevelType w:val="hybridMultilevel"/>
    <w:tmpl w:val="38CA2A1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4" w15:restartNumberingAfterBreak="0">
    <w:nsid w:val="4C4A0042"/>
    <w:multiLevelType w:val="hybridMultilevel"/>
    <w:tmpl w:val="5462896E"/>
    <w:lvl w:ilvl="0" w:tplc="E10AEAC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4E1A7EB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FF6565F"/>
    <w:multiLevelType w:val="hybridMultilevel"/>
    <w:tmpl w:val="AAD6525E"/>
    <w:lvl w:ilvl="0" w:tplc="E904C7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765C04"/>
    <w:multiLevelType w:val="hybridMultilevel"/>
    <w:tmpl w:val="E9A4CFC8"/>
    <w:lvl w:ilvl="0" w:tplc="F9E20624">
      <w:start w:val="2"/>
      <w:numFmt w:val="decimal"/>
      <w:lvlText w:val="(%1)"/>
      <w:lvlJc w:val="left"/>
      <w:pPr>
        <w:tabs>
          <w:tab w:val="num" w:pos="1815"/>
        </w:tabs>
        <w:ind w:left="1815" w:hanging="3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15:restartNumberingAfterBreak="0">
    <w:nsid w:val="51E17179"/>
    <w:multiLevelType w:val="multilevel"/>
    <w:tmpl w:val="77B2884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53FC3AC8"/>
    <w:multiLevelType w:val="hybridMultilevel"/>
    <w:tmpl w:val="9AECF1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4161EC1"/>
    <w:multiLevelType w:val="hybridMultilevel"/>
    <w:tmpl w:val="31D2B846"/>
    <w:lvl w:ilvl="0" w:tplc="F9E20624">
      <w:start w:val="2"/>
      <w:numFmt w:val="decimal"/>
      <w:lvlText w:val="(%1)"/>
      <w:lvlJc w:val="left"/>
      <w:pPr>
        <w:tabs>
          <w:tab w:val="num" w:pos="1815"/>
        </w:tabs>
        <w:ind w:left="181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9A01DC1"/>
    <w:multiLevelType w:val="hybridMultilevel"/>
    <w:tmpl w:val="40FEDA8C"/>
    <w:lvl w:ilvl="0" w:tplc="A3BAB92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15:restartNumberingAfterBreak="0">
    <w:nsid w:val="5F7B362A"/>
    <w:multiLevelType w:val="hybridMultilevel"/>
    <w:tmpl w:val="77B2884E"/>
    <w:lvl w:ilvl="0" w:tplc="C728DC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5FAA5901"/>
    <w:multiLevelType w:val="hybridMultilevel"/>
    <w:tmpl w:val="D1BCBA00"/>
    <w:lvl w:ilvl="0" w:tplc="7604F922">
      <w:start w:val="1"/>
      <w:numFmt w:val="lowerLetter"/>
      <w:lvlText w:val="(%1)"/>
      <w:lvlJc w:val="left"/>
      <w:pPr>
        <w:ind w:left="1445" w:hanging="360"/>
      </w:pPr>
      <w:rPr>
        <w:rFonts w:hint="default"/>
      </w:rPr>
    </w:lvl>
    <w:lvl w:ilvl="1" w:tplc="7604F922">
      <w:start w:val="1"/>
      <w:numFmt w:val="lowerLetter"/>
      <w:lvlText w:val="(%2)"/>
      <w:lvlJc w:val="left"/>
      <w:pPr>
        <w:ind w:left="2165" w:hanging="360"/>
      </w:pPr>
      <w:rPr>
        <w:rFonts w:hint="default"/>
      </w:r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44" w15:restartNumberingAfterBreak="0">
    <w:nsid w:val="61694F6F"/>
    <w:multiLevelType w:val="hybridMultilevel"/>
    <w:tmpl w:val="A536AC4C"/>
    <w:lvl w:ilvl="0" w:tplc="72D2785A">
      <w:start w:val="1"/>
      <w:numFmt w:val="lowerLetter"/>
      <w:lvlText w:val="(%1)"/>
      <w:lvlJc w:val="left"/>
      <w:pPr>
        <w:tabs>
          <w:tab w:val="num" w:pos="1815"/>
        </w:tabs>
        <w:ind w:left="1815" w:hanging="375"/>
      </w:pPr>
      <w:rPr>
        <w:rFonts w:hint="default"/>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654841DF"/>
    <w:multiLevelType w:val="hybridMultilevel"/>
    <w:tmpl w:val="98101E40"/>
    <w:lvl w:ilvl="0" w:tplc="F9E20624">
      <w:start w:val="2"/>
      <w:numFmt w:val="decimal"/>
      <w:lvlText w:val="(%1)"/>
      <w:lvlJc w:val="left"/>
      <w:pPr>
        <w:tabs>
          <w:tab w:val="num" w:pos="3255"/>
        </w:tabs>
        <w:ind w:left="3255" w:hanging="375"/>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6" w15:restartNumberingAfterBreak="0">
    <w:nsid w:val="66411F14"/>
    <w:multiLevelType w:val="hybridMultilevel"/>
    <w:tmpl w:val="F92CC9D6"/>
    <w:lvl w:ilvl="0" w:tplc="E904C7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6812C3B"/>
    <w:multiLevelType w:val="hybridMultilevel"/>
    <w:tmpl w:val="23FABB4C"/>
    <w:lvl w:ilvl="0" w:tplc="7604F922">
      <w:start w:val="1"/>
      <w:numFmt w:val="lowerLetter"/>
      <w:lvlText w:val="(%1)"/>
      <w:lvlJc w:val="left"/>
      <w:pPr>
        <w:ind w:left="720" w:hanging="360"/>
      </w:pPr>
      <w:rPr>
        <w:rFonts w:hint="default"/>
      </w:rPr>
    </w:lvl>
    <w:lvl w:ilvl="1" w:tplc="7604F922">
      <w:start w:val="1"/>
      <w:numFmt w:val="lowerLetter"/>
      <w:lvlText w:val="(%2)"/>
      <w:lvlJc w:val="left"/>
      <w:pPr>
        <w:ind w:left="1440" w:hanging="360"/>
      </w:pPr>
      <w:rPr>
        <w:rFonts w:hint="default"/>
      </w:rPr>
    </w:lvl>
    <w:lvl w:ilvl="2" w:tplc="7604F922">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BA42BD"/>
    <w:multiLevelType w:val="hybridMultilevel"/>
    <w:tmpl w:val="32CC4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1F73A3"/>
    <w:multiLevelType w:val="hybridMultilevel"/>
    <w:tmpl w:val="80CA246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15:restartNumberingAfterBreak="0">
    <w:nsid w:val="6CEA13CE"/>
    <w:multiLevelType w:val="hybridMultilevel"/>
    <w:tmpl w:val="F134DAA6"/>
    <w:lvl w:ilvl="0" w:tplc="E904C7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0A2B98"/>
    <w:multiLevelType w:val="hybridMultilevel"/>
    <w:tmpl w:val="4B3A59D6"/>
    <w:lvl w:ilvl="0" w:tplc="0409000F">
      <w:start w:val="1"/>
      <w:numFmt w:val="decimal"/>
      <w:lvlText w:val="%1."/>
      <w:lvlJc w:val="left"/>
      <w:pPr>
        <w:ind w:left="2160" w:hanging="360"/>
      </w:pPr>
    </w:lvl>
    <w:lvl w:ilvl="1" w:tplc="D5084792">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722703E3"/>
    <w:multiLevelType w:val="hybridMultilevel"/>
    <w:tmpl w:val="765C3F62"/>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3" w15:restartNumberingAfterBreak="0">
    <w:nsid w:val="722F5716"/>
    <w:multiLevelType w:val="hybridMultilevel"/>
    <w:tmpl w:val="7F74F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8218E2"/>
    <w:multiLevelType w:val="hybridMultilevel"/>
    <w:tmpl w:val="ADAE9B8A"/>
    <w:lvl w:ilvl="0" w:tplc="04090019">
      <w:start w:val="1"/>
      <w:numFmt w:val="lowerLetter"/>
      <w:lvlText w:val="%1."/>
      <w:lvlJc w:val="left"/>
      <w:pPr>
        <w:ind w:left="252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 w15:restartNumberingAfterBreak="0">
    <w:nsid w:val="757436BD"/>
    <w:multiLevelType w:val="hybridMultilevel"/>
    <w:tmpl w:val="42DED4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76A748B3"/>
    <w:multiLevelType w:val="hybridMultilevel"/>
    <w:tmpl w:val="4E18411E"/>
    <w:lvl w:ilvl="0" w:tplc="E904C7DC">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D8063BD"/>
    <w:multiLevelType w:val="hybridMultilevel"/>
    <w:tmpl w:val="ADAE9B8A"/>
    <w:lvl w:ilvl="0" w:tplc="04090019">
      <w:start w:val="1"/>
      <w:numFmt w:val="lowerLetter"/>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16cid:durableId="294607971">
    <w:abstractNumId w:val="26"/>
  </w:num>
  <w:num w:numId="2" w16cid:durableId="86536913">
    <w:abstractNumId w:val="35"/>
  </w:num>
  <w:num w:numId="3" w16cid:durableId="2070689436">
    <w:abstractNumId w:val="24"/>
  </w:num>
  <w:num w:numId="4" w16cid:durableId="1450007255">
    <w:abstractNumId w:val="27"/>
  </w:num>
  <w:num w:numId="5" w16cid:durableId="730737036">
    <w:abstractNumId w:val="37"/>
  </w:num>
  <w:num w:numId="6" w16cid:durableId="2063285660">
    <w:abstractNumId w:val="40"/>
  </w:num>
  <w:num w:numId="7" w16cid:durableId="1683359619">
    <w:abstractNumId w:val="45"/>
  </w:num>
  <w:num w:numId="8" w16cid:durableId="483550195">
    <w:abstractNumId w:val="44"/>
  </w:num>
  <w:num w:numId="9" w16cid:durableId="1897156649">
    <w:abstractNumId w:val="42"/>
  </w:num>
  <w:num w:numId="10" w16cid:durableId="1614052107">
    <w:abstractNumId w:val="38"/>
  </w:num>
  <w:num w:numId="11" w16cid:durableId="664015051">
    <w:abstractNumId w:val="0"/>
  </w:num>
  <w:num w:numId="12" w16cid:durableId="493687326">
    <w:abstractNumId w:val="11"/>
  </w:num>
  <w:num w:numId="13" w16cid:durableId="1398477339">
    <w:abstractNumId w:val="39"/>
  </w:num>
  <w:num w:numId="14" w16cid:durableId="1685354444">
    <w:abstractNumId w:val="50"/>
  </w:num>
  <w:num w:numId="15" w16cid:durableId="1046219522">
    <w:abstractNumId w:val="46"/>
  </w:num>
  <w:num w:numId="16" w16cid:durableId="1398935234">
    <w:abstractNumId w:val="15"/>
  </w:num>
  <w:num w:numId="17" w16cid:durableId="258101760">
    <w:abstractNumId w:val="36"/>
  </w:num>
  <w:num w:numId="18" w16cid:durableId="1775513559">
    <w:abstractNumId w:val="56"/>
  </w:num>
  <w:num w:numId="19" w16cid:durableId="1693215948">
    <w:abstractNumId w:val="7"/>
  </w:num>
  <w:num w:numId="20" w16cid:durableId="288823337">
    <w:abstractNumId w:val="22"/>
  </w:num>
  <w:num w:numId="21" w16cid:durableId="1985348400">
    <w:abstractNumId w:val="34"/>
  </w:num>
  <w:num w:numId="22" w16cid:durableId="1644698669">
    <w:abstractNumId w:val="33"/>
  </w:num>
  <w:num w:numId="23" w16cid:durableId="774012397">
    <w:abstractNumId w:val="25"/>
  </w:num>
  <w:num w:numId="24" w16cid:durableId="2074037132">
    <w:abstractNumId w:val="41"/>
  </w:num>
  <w:num w:numId="25" w16cid:durableId="1172337203">
    <w:abstractNumId w:val="31"/>
  </w:num>
  <w:num w:numId="26" w16cid:durableId="896890132">
    <w:abstractNumId w:val="48"/>
  </w:num>
  <w:num w:numId="27" w16cid:durableId="510804038">
    <w:abstractNumId w:val="1"/>
  </w:num>
  <w:num w:numId="28" w16cid:durableId="1672024754">
    <w:abstractNumId w:val="32"/>
  </w:num>
  <w:num w:numId="29" w16cid:durableId="599022841">
    <w:abstractNumId w:val="10"/>
  </w:num>
  <w:num w:numId="30" w16cid:durableId="742990223">
    <w:abstractNumId w:val="13"/>
  </w:num>
  <w:num w:numId="31" w16cid:durableId="1562861297">
    <w:abstractNumId w:val="51"/>
  </w:num>
  <w:num w:numId="32" w16cid:durableId="802508280">
    <w:abstractNumId w:val="55"/>
  </w:num>
  <w:num w:numId="33" w16cid:durableId="1103692012">
    <w:abstractNumId w:val="53"/>
  </w:num>
  <w:num w:numId="34" w16cid:durableId="600382651">
    <w:abstractNumId w:val="12"/>
  </w:num>
  <w:num w:numId="35" w16cid:durableId="2097435276">
    <w:abstractNumId w:val="19"/>
  </w:num>
  <w:num w:numId="36" w16cid:durableId="1001198373">
    <w:abstractNumId w:val="30"/>
  </w:num>
  <w:num w:numId="37" w16cid:durableId="914775947">
    <w:abstractNumId w:val="3"/>
  </w:num>
  <w:num w:numId="38" w16cid:durableId="1556311517">
    <w:abstractNumId w:val="54"/>
  </w:num>
  <w:num w:numId="39" w16cid:durableId="926428658">
    <w:abstractNumId w:val="28"/>
  </w:num>
  <w:num w:numId="40" w16cid:durableId="715855521">
    <w:abstractNumId w:val="20"/>
  </w:num>
  <w:num w:numId="41" w16cid:durableId="1533762839">
    <w:abstractNumId w:val="47"/>
  </w:num>
  <w:num w:numId="42" w16cid:durableId="1371955871">
    <w:abstractNumId w:val="14"/>
  </w:num>
  <w:num w:numId="43" w16cid:durableId="934215790">
    <w:abstractNumId w:val="18"/>
  </w:num>
  <w:num w:numId="44" w16cid:durableId="1168670195">
    <w:abstractNumId w:val="23"/>
  </w:num>
  <w:num w:numId="45" w16cid:durableId="1604217371">
    <w:abstractNumId w:val="17"/>
  </w:num>
  <w:num w:numId="46" w16cid:durableId="1285111465">
    <w:abstractNumId w:val="6"/>
  </w:num>
  <w:num w:numId="47" w16cid:durableId="2085755930">
    <w:abstractNumId w:val="52"/>
  </w:num>
  <w:num w:numId="48" w16cid:durableId="104929926">
    <w:abstractNumId w:val="43"/>
  </w:num>
  <w:num w:numId="49" w16cid:durableId="1878275768">
    <w:abstractNumId w:val="9"/>
  </w:num>
  <w:num w:numId="50" w16cid:durableId="1686322740">
    <w:abstractNumId w:val="57"/>
  </w:num>
  <w:num w:numId="51" w16cid:durableId="395713686">
    <w:abstractNumId w:val="49"/>
  </w:num>
  <w:num w:numId="52" w16cid:durableId="1342584669">
    <w:abstractNumId w:val="8"/>
  </w:num>
  <w:num w:numId="53" w16cid:durableId="876621923">
    <w:abstractNumId w:val="2"/>
  </w:num>
  <w:num w:numId="54" w16cid:durableId="1600211061">
    <w:abstractNumId w:val="5"/>
  </w:num>
  <w:num w:numId="55" w16cid:durableId="371617032">
    <w:abstractNumId w:val="21"/>
  </w:num>
  <w:num w:numId="56" w16cid:durableId="1084571878">
    <w:abstractNumId w:val="4"/>
  </w:num>
  <w:num w:numId="57" w16cid:durableId="1329600165">
    <w:abstractNumId w:val="29"/>
  </w:num>
  <w:num w:numId="58" w16cid:durableId="1797681327">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AB3D4C"/>
    <w:rsid w:val="000006DC"/>
    <w:rsid w:val="000009E3"/>
    <w:rsid w:val="00001E0A"/>
    <w:rsid w:val="00002561"/>
    <w:rsid w:val="00004114"/>
    <w:rsid w:val="00004BAC"/>
    <w:rsid w:val="00010319"/>
    <w:rsid w:val="0001035A"/>
    <w:rsid w:val="00010577"/>
    <w:rsid w:val="0001094F"/>
    <w:rsid w:val="00011E6B"/>
    <w:rsid w:val="00011F26"/>
    <w:rsid w:val="00011F57"/>
    <w:rsid w:val="000138E3"/>
    <w:rsid w:val="000175E6"/>
    <w:rsid w:val="000178E5"/>
    <w:rsid w:val="00017F09"/>
    <w:rsid w:val="00020E53"/>
    <w:rsid w:val="000213FB"/>
    <w:rsid w:val="00021CE3"/>
    <w:rsid w:val="000221BD"/>
    <w:rsid w:val="00026069"/>
    <w:rsid w:val="000260D7"/>
    <w:rsid w:val="00026FB4"/>
    <w:rsid w:val="0002726B"/>
    <w:rsid w:val="00031D97"/>
    <w:rsid w:val="000323BE"/>
    <w:rsid w:val="000349A1"/>
    <w:rsid w:val="00035AEA"/>
    <w:rsid w:val="000360D7"/>
    <w:rsid w:val="000401D1"/>
    <w:rsid w:val="000402B6"/>
    <w:rsid w:val="00041E7A"/>
    <w:rsid w:val="00041FC5"/>
    <w:rsid w:val="000445BE"/>
    <w:rsid w:val="0004611D"/>
    <w:rsid w:val="000508CF"/>
    <w:rsid w:val="00051E3D"/>
    <w:rsid w:val="00052432"/>
    <w:rsid w:val="00052ABC"/>
    <w:rsid w:val="00053521"/>
    <w:rsid w:val="000546D0"/>
    <w:rsid w:val="00054C4C"/>
    <w:rsid w:val="00055147"/>
    <w:rsid w:val="0005690B"/>
    <w:rsid w:val="00056962"/>
    <w:rsid w:val="000605AF"/>
    <w:rsid w:val="00061E58"/>
    <w:rsid w:val="00062457"/>
    <w:rsid w:val="000631D1"/>
    <w:rsid w:val="00063EF7"/>
    <w:rsid w:val="00064544"/>
    <w:rsid w:val="00065823"/>
    <w:rsid w:val="00065EBF"/>
    <w:rsid w:val="000662A9"/>
    <w:rsid w:val="00067CBA"/>
    <w:rsid w:val="000706E3"/>
    <w:rsid w:val="00074E3B"/>
    <w:rsid w:val="00075C74"/>
    <w:rsid w:val="000803B6"/>
    <w:rsid w:val="000818AA"/>
    <w:rsid w:val="00081A5B"/>
    <w:rsid w:val="00081ADB"/>
    <w:rsid w:val="00082489"/>
    <w:rsid w:val="000825A8"/>
    <w:rsid w:val="0008326B"/>
    <w:rsid w:val="000839F6"/>
    <w:rsid w:val="00084A96"/>
    <w:rsid w:val="0008667D"/>
    <w:rsid w:val="00090A83"/>
    <w:rsid w:val="000934BC"/>
    <w:rsid w:val="00096773"/>
    <w:rsid w:val="000A0F13"/>
    <w:rsid w:val="000A176F"/>
    <w:rsid w:val="000A26D4"/>
    <w:rsid w:val="000A4CAF"/>
    <w:rsid w:val="000A5D66"/>
    <w:rsid w:val="000A6619"/>
    <w:rsid w:val="000A70C5"/>
    <w:rsid w:val="000B3DE1"/>
    <w:rsid w:val="000B471B"/>
    <w:rsid w:val="000B67FC"/>
    <w:rsid w:val="000C2663"/>
    <w:rsid w:val="000C3764"/>
    <w:rsid w:val="000C766A"/>
    <w:rsid w:val="000C7D28"/>
    <w:rsid w:val="000D0C68"/>
    <w:rsid w:val="000D160C"/>
    <w:rsid w:val="000D3527"/>
    <w:rsid w:val="000D3958"/>
    <w:rsid w:val="000D461E"/>
    <w:rsid w:val="000D58C2"/>
    <w:rsid w:val="000D5E51"/>
    <w:rsid w:val="000D6612"/>
    <w:rsid w:val="000D6E2A"/>
    <w:rsid w:val="000E088F"/>
    <w:rsid w:val="000E37C0"/>
    <w:rsid w:val="000E3D87"/>
    <w:rsid w:val="000E5CE1"/>
    <w:rsid w:val="000E6009"/>
    <w:rsid w:val="000F2086"/>
    <w:rsid w:val="000F546F"/>
    <w:rsid w:val="000F5A0D"/>
    <w:rsid w:val="000F718B"/>
    <w:rsid w:val="000F727D"/>
    <w:rsid w:val="00102E7A"/>
    <w:rsid w:val="00104B2C"/>
    <w:rsid w:val="0010638E"/>
    <w:rsid w:val="00107571"/>
    <w:rsid w:val="001101B9"/>
    <w:rsid w:val="001104D6"/>
    <w:rsid w:val="00111B1C"/>
    <w:rsid w:val="001125CF"/>
    <w:rsid w:val="00112F41"/>
    <w:rsid w:val="001150B2"/>
    <w:rsid w:val="001155BA"/>
    <w:rsid w:val="00121B81"/>
    <w:rsid w:val="00125458"/>
    <w:rsid w:val="00125D7D"/>
    <w:rsid w:val="00126817"/>
    <w:rsid w:val="00127480"/>
    <w:rsid w:val="001325B8"/>
    <w:rsid w:val="00132653"/>
    <w:rsid w:val="00133E7F"/>
    <w:rsid w:val="00134B87"/>
    <w:rsid w:val="00134ED4"/>
    <w:rsid w:val="00140DE0"/>
    <w:rsid w:val="001419FE"/>
    <w:rsid w:val="00141C0C"/>
    <w:rsid w:val="00143541"/>
    <w:rsid w:val="00144342"/>
    <w:rsid w:val="00145041"/>
    <w:rsid w:val="00145D83"/>
    <w:rsid w:val="00145FBF"/>
    <w:rsid w:val="00146AD1"/>
    <w:rsid w:val="0015107E"/>
    <w:rsid w:val="00152BD7"/>
    <w:rsid w:val="0015313F"/>
    <w:rsid w:val="001531E7"/>
    <w:rsid w:val="00153662"/>
    <w:rsid w:val="00153A37"/>
    <w:rsid w:val="0015572E"/>
    <w:rsid w:val="0015631F"/>
    <w:rsid w:val="0015690B"/>
    <w:rsid w:val="00156B99"/>
    <w:rsid w:val="001573C2"/>
    <w:rsid w:val="00164AF4"/>
    <w:rsid w:val="00165B6F"/>
    <w:rsid w:val="00170FE1"/>
    <w:rsid w:val="00171A73"/>
    <w:rsid w:val="001725B6"/>
    <w:rsid w:val="001748A2"/>
    <w:rsid w:val="00174BA3"/>
    <w:rsid w:val="001753E4"/>
    <w:rsid w:val="0017660E"/>
    <w:rsid w:val="00182448"/>
    <w:rsid w:val="001870E8"/>
    <w:rsid w:val="00190689"/>
    <w:rsid w:val="00191007"/>
    <w:rsid w:val="001914A2"/>
    <w:rsid w:val="00191C96"/>
    <w:rsid w:val="00194974"/>
    <w:rsid w:val="001966AC"/>
    <w:rsid w:val="001A1D36"/>
    <w:rsid w:val="001A3083"/>
    <w:rsid w:val="001A58EC"/>
    <w:rsid w:val="001A62C0"/>
    <w:rsid w:val="001B1189"/>
    <w:rsid w:val="001B4BCD"/>
    <w:rsid w:val="001B53AC"/>
    <w:rsid w:val="001B63D8"/>
    <w:rsid w:val="001C1B0E"/>
    <w:rsid w:val="001C2D2B"/>
    <w:rsid w:val="001C33A5"/>
    <w:rsid w:val="001C36B3"/>
    <w:rsid w:val="001C4CA7"/>
    <w:rsid w:val="001C5E71"/>
    <w:rsid w:val="001C6DA2"/>
    <w:rsid w:val="001D1A43"/>
    <w:rsid w:val="001D1E64"/>
    <w:rsid w:val="001D251D"/>
    <w:rsid w:val="001D4432"/>
    <w:rsid w:val="001D5426"/>
    <w:rsid w:val="001D59A3"/>
    <w:rsid w:val="001D5BCE"/>
    <w:rsid w:val="001D7D76"/>
    <w:rsid w:val="001E2147"/>
    <w:rsid w:val="001E22F3"/>
    <w:rsid w:val="001E27F0"/>
    <w:rsid w:val="001E33AE"/>
    <w:rsid w:val="001E45F3"/>
    <w:rsid w:val="001E7B0C"/>
    <w:rsid w:val="001F0190"/>
    <w:rsid w:val="001F03EA"/>
    <w:rsid w:val="001F11F5"/>
    <w:rsid w:val="001F1587"/>
    <w:rsid w:val="001F1DBB"/>
    <w:rsid w:val="001F26E3"/>
    <w:rsid w:val="001F294F"/>
    <w:rsid w:val="001F3767"/>
    <w:rsid w:val="001F4D0B"/>
    <w:rsid w:val="001F56E4"/>
    <w:rsid w:val="001F6497"/>
    <w:rsid w:val="001F711C"/>
    <w:rsid w:val="002019BD"/>
    <w:rsid w:val="002019DD"/>
    <w:rsid w:val="00201A2A"/>
    <w:rsid w:val="00201A67"/>
    <w:rsid w:val="00202A39"/>
    <w:rsid w:val="0020386A"/>
    <w:rsid w:val="002042C5"/>
    <w:rsid w:val="0020598E"/>
    <w:rsid w:val="00206492"/>
    <w:rsid w:val="00207034"/>
    <w:rsid w:val="00210FB2"/>
    <w:rsid w:val="00211CE2"/>
    <w:rsid w:val="00211FC5"/>
    <w:rsid w:val="0021402A"/>
    <w:rsid w:val="00214D48"/>
    <w:rsid w:val="00215984"/>
    <w:rsid w:val="00221963"/>
    <w:rsid w:val="00221E4F"/>
    <w:rsid w:val="00223315"/>
    <w:rsid w:val="002238F6"/>
    <w:rsid w:val="00223DCB"/>
    <w:rsid w:val="00223F95"/>
    <w:rsid w:val="00225144"/>
    <w:rsid w:val="00227400"/>
    <w:rsid w:val="00227885"/>
    <w:rsid w:val="00227A57"/>
    <w:rsid w:val="002302F8"/>
    <w:rsid w:val="0023111B"/>
    <w:rsid w:val="00233CBA"/>
    <w:rsid w:val="00234D57"/>
    <w:rsid w:val="00234D7F"/>
    <w:rsid w:val="00235236"/>
    <w:rsid w:val="00235A38"/>
    <w:rsid w:val="00236974"/>
    <w:rsid w:val="00240A4C"/>
    <w:rsid w:val="00243382"/>
    <w:rsid w:val="00243EA2"/>
    <w:rsid w:val="0024510D"/>
    <w:rsid w:val="00247ADB"/>
    <w:rsid w:val="0025028D"/>
    <w:rsid w:val="002520DE"/>
    <w:rsid w:val="00252415"/>
    <w:rsid w:val="00252468"/>
    <w:rsid w:val="0025277B"/>
    <w:rsid w:val="00254951"/>
    <w:rsid w:val="00254E0A"/>
    <w:rsid w:val="002572F2"/>
    <w:rsid w:val="00260628"/>
    <w:rsid w:val="002618DF"/>
    <w:rsid w:val="00262A43"/>
    <w:rsid w:val="00263A1A"/>
    <w:rsid w:val="00263AD4"/>
    <w:rsid w:val="00263F24"/>
    <w:rsid w:val="002640E3"/>
    <w:rsid w:val="00267B6D"/>
    <w:rsid w:val="00270D70"/>
    <w:rsid w:val="00270F2B"/>
    <w:rsid w:val="00272C60"/>
    <w:rsid w:val="00273A5B"/>
    <w:rsid w:val="00275E5F"/>
    <w:rsid w:val="00277DD4"/>
    <w:rsid w:val="00280D05"/>
    <w:rsid w:val="00283494"/>
    <w:rsid w:val="002876F3"/>
    <w:rsid w:val="00292BD4"/>
    <w:rsid w:val="00292DF6"/>
    <w:rsid w:val="00293525"/>
    <w:rsid w:val="00293B6C"/>
    <w:rsid w:val="00294B68"/>
    <w:rsid w:val="00294D88"/>
    <w:rsid w:val="002957FE"/>
    <w:rsid w:val="00295D35"/>
    <w:rsid w:val="002965FD"/>
    <w:rsid w:val="00296A48"/>
    <w:rsid w:val="002A0E69"/>
    <w:rsid w:val="002A0EB8"/>
    <w:rsid w:val="002A1126"/>
    <w:rsid w:val="002A11B3"/>
    <w:rsid w:val="002A188B"/>
    <w:rsid w:val="002A24D8"/>
    <w:rsid w:val="002A3CA8"/>
    <w:rsid w:val="002A46F1"/>
    <w:rsid w:val="002A5F41"/>
    <w:rsid w:val="002B0CCC"/>
    <w:rsid w:val="002B0EB8"/>
    <w:rsid w:val="002B26D5"/>
    <w:rsid w:val="002B2844"/>
    <w:rsid w:val="002B4AC8"/>
    <w:rsid w:val="002B6C80"/>
    <w:rsid w:val="002B7C21"/>
    <w:rsid w:val="002C06B3"/>
    <w:rsid w:val="002C11D0"/>
    <w:rsid w:val="002C1BDF"/>
    <w:rsid w:val="002C37EB"/>
    <w:rsid w:val="002C41EC"/>
    <w:rsid w:val="002C586C"/>
    <w:rsid w:val="002C6A18"/>
    <w:rsid w:val="002C7323"/>
    <w:rsid w:val="002C7F3E"/>
    <w:rsid w:val="002D0113"/>
    <w:rsid w:val="002D0B07"/>
    <w:rsid w:val="002D1431"/>
    <w:rsid w:val="002D2F93"/>
    <w:rsid w:val="002D38E7"/>
    <w:rsid w:val="002D65EE"/>
    <w:rsid w:val="002D6866"/>
    <w:rsid w:val="002D6DB6"/>
    <w:rsid w:val="002E2745"/>
    <w:rsid w:val="002E6310"/>
    <w:rsid w:val="002F0642"/>
    <w:rsid w:val="002F10C5"/>
    <w:rsid w:val="002F2EDB"/>
    <w:rsid w:val="002F5DEF"/>
    <w:rsid w:val="002F68E0"/>
    <w:rsid w:val="002F6C8A"/>
    <w:rsid w:val="002F79DE"/>
    <w:rsid w:val="00301444"/>
    <w:rsid w:val="0030154C"/>
    <w:rsid w:val="00301A44"/>
    <w:rsid w:val="00302E76"/>
    <w:rsid w:val="0030510D"/>
    <w:rsid w:val="0030621B"/>
    <w:rsid w:val="00307184"/>
    <w:rsid w:val="0031010F"/>
    <w:rsid w:val="0031068E"/>
    <w:rsid w:val="00310E0E"/>
    <w:rsid w:val="0031119C"/>
    <w:rsid w:val="00311BFC"/>
    <w:rsid w:val="00312893"/>
    <w:rsid w:val="00312921"/>
    <w:rsid w:val="00313E64"/>
    <w:rsid w:val="00315125"/>
    <w:rsid w:val="0031563A"/>
    <w:rsid w:val="003160F4"/>
    <w:rsid w:val="003161CA"/>
    <w:rsid w:val="003162D2"/>
    <w:rsid w:val="0031686B"/>
    <w:rsid w:val="003177B8"/>
    <w:rsid w:val="0032032D"/>
    <w:rsid w:val="003212E9"/>
    <w:rsid w:val="00321E49"/>
    <w:rsid w:val="0032307C"/>
    <w:rsid w:val="00323B14"/>
    <w:rsid w:val="00324538"/>
    <w:rsid w:val="0032476C"/>
    <w:rsid w:val="00324784"/>
    <w:rsid w:val="00324B55"/>
    <w:rsid w:val="00324F6B"/>
    <w:rsid w:val="00325F75"/>
    <w:rsid w:val="00326197"/>
    <w:rsid w:val="00330532"/>
    <w:rsid w:val="00331E47"/>
    <w:rsid w:val="00332174"/>
    <w:rsid w:val="00333D3A"/>
    <w:rsid w:val="0033414C"/>
    <w:rsid w:val="00335767"/>
    <w:rsid w:val="003362AE"/>
    <w:rsid w:val="003367A2"/>
    <w:rsid w:val="003367DA"/>
    <w:rsid w:val="00340B5A"/>
    <w:rsid w:val="00341A8E"/>
    <w:rsid w:val="0034227B"/>
    <w:rsid w:val="00342523"/>
    <w:rsid w:val="003437A2"/>
    <w:rsid w:val="0034783C"/>
    <w:rsid w:val="00350DAA"/>
    <w:rsid w:val="003518E4"/>
    <w:rsid w:val="00351A91"/>
    <w:rsid w:val="00353479"/>
    <w:rsid w:val="00353597"/>
    <w:rsid w:val="00354386"/>
    <w:rsid w:val="003551C9"/>
    <w:rsid w:val="003554EB"/>
    <w:rsid w:val="00360216"/>
    <w:rsid w:val="003602FA"/>
    <w:rsid w:val="003610B4"/>
    <w:rsid w:val="003614B5"/>
    <w:rsid w:val="00361CA5"/>
    <w:rsid w:val="00361FF0"/>
    <w:rsid w:val="00362470"/>
    <w:rsid w:val="003662F5"/>
    <w:rsid w:val="0036631E"/>
    <w:rsid w:val="0037079C"/>
    <w:rsid w:val="00371969"/>
    <w:rsid w:val="00372E73"/>
    <w:rsid w:val="00373707"/>
    <w:rsid w:val="00374069"/>
    <w:rsid w:val="00376C4F"/>
    <w:rsid w:val="003772CF"/>
    <w:rsid w:val="003804FD"/>
    <w:rsid w:val="0038137B"/>
    <w:rsid w:val="00383920"/>
    <w:rsid w:val="0038631C"/>
    <w:rsid w:val="0038654F"/>
    <w:rsid w:val="003871C1"/>
    <w:rsid w:val="0039102A"/>
    <w:rsid w:val="003914F1"/>
    <w:rsid w:val="003917D2"/>
    <w:rsid w:val="00391D29"/>
    <w:rsid w:val="003928BE"/>
    <w:rsid w:val="0039332A"/>
    <w:rsid w:val="00393556"/>
    <w:rsid w:val="0039447E"/>
    <w:rsid w:val="00394988"/>
    <w:rsid w:val="00394DC5"/>
    <w:rsid w:val="003979F1"/>
    <w:rsid w:val="003A0479"/>
    <w:rsid w:val="003A247F"/>
    <w:rsid w:val="003A335F"/>
    <w:rsid w:val="003A55E7"/>
    <w:rsid w:val="003A5F91"/>
    <w:rsid w:val="003A61BC"/>
    <w:rsid w:val="003A6302"/>
    <w:rsid w:val="003A6EAB"/>
    <w:rsid w:val="003A7CBF"/>
    <w:rsid w:val="003B15F9"/>
    <w:rsid w:val="003B2C0C"/>
    <w:rsid w:val="003B3A00"/>
    <w:rsid w:val="003B6532"/>
    <w:rsid w:val="003C1A1F"/>
    <w:rsid w:val="003C1B17"/>
    <w:rsid w:val="003C2D6E"/>
    <w:rsid w:val="003C36C6"/>
    <w:rsid w:val="003C3B0A"/>
    <w:rsid w:val="003C467B"/>
    <w:rsid w:val="003C6322"/>
    <w:rsid w:val="003C6A7E"/>
    <w:rsid w:val="003C6E7A"/>
    <w:rsid w:val="003D1590"/>
    <w:rsid w:val="003D15A3"/>
    <w:rsid w:val="003D3D57"/>
    <w:rsid w:val="003D470B"/>
    <w:rsid w:val="003D4FC6"/>
    <w:rsid w:val="003D52B3"/>
    <w:rsid w:val="003E06A9"/>
    <w:rsid w:val="003E155A"/>
    <w:rsid w:val="003E21D1"/>
    <w:rsid w:val="003E393E"/>
    <w:rsid w:val="003E6B08"/>
    <w:rsid w:val="003E6E22"/>
    <w:rsid w:val="003E7046"/>
    <w:rsid w:val="003F0E73"/>
    <w:rsid w:val="003F1150"/>
    <w:rsid w:val="003F2316"/>
    <w:rsid w:val="003F2457"/>
    <w:rsid w:val="003F2A74"/>
    <w:rsid w:val="003F3867"/>
    <w:rsid w:val="003F55D6"/>
    <w:rsid w:val="003F5FA4"/>
    <w:rsid w:val="003F61FB"/>
    <w:rsid w:val="003F6397"/>
    <w:rsid w:val="003F6C89"/>
    <w:rsid w:val="00400C1B"/>
    <w:rsid w:val="0040170A"/>
    <w:rsid w:val="00403BBA"/>
    <w:rsid w:val="004041DC"/>
    <w:rsid w:val="004042DD"/>
    <w:rsid w:val="00405C4E"/>
    <w:rsid w:val="00410B21"/>
    <w:rsid w:val="00410D1E"/>
    <w:rsid w:val="00411B6D"/>
    <w:rsid w:val="00412C57"/>
    <w:rsid w:val="00415604"/>
    <w:rsid w:val="00415761"/>
    <w:rsid w:val="004166A7"/>
    <w:rsid w:val="00416E0B"/>
    <w:rsid w:val="004171DB"/>
    <w:rsid w:val="00417853"/>
    <w:rsid w:val="004228BF"/>
    <w:rsid w:val="00422C41"/>
    <w:rsid w:val="004230F8"/>
    <w:rsid w:val="0042389C"/>
    <w:rsid w:val="004238A0"/>
    <w:rsid w:val="00423C43"/>
    <w:rsid w:val="0042426A"/>
    <w:rsid w:val="00424AA0"/>
    <w:rsid w:val="00424D92"/>
    <w:rsid w:val="00425225"/>
    <w:rsid w:val="004265DB"/>
    <w:rsid w:val="00430CB6"/>
    <w:rsid w:val="00430EF1"/>
    <w:rsid w:val="00431A54"/>
    <w:rsid w:val="00432345"/>
    <w:rsid w:val="004336FC"/>
    <w:rsid w:val="00433947"/>
    <w:rsid w:val="00433A35"/>
    <w:rsid w:val="0043548A"/>
    <w:rsid w:val="004375F9"/>
    <w:rsid w:val="0044095F"/>
    <w:rsid w:val="00440BBD"/>
    <w:rsid w:val="00440FF8"/>
    <w:rsid w:val="00441920"/>
    <w:rsid w:val="0044208E"/>
    <w:rsid w:val="00443036"/>
    <w:rsid w:val="004460B8"/>
    <w:rsid w:val="004508B0"/>
    <w:rsid w:val="00455B21"/>
    <w:rsid w:val="00456AAF"/>
    <w:rsid w:val="00457605"/>
    <w:rsid w:val="00457775"/>
    <w:rsid w:val="004601FB"/>
    <w:rsid w:val="00460824"/>
    <w:rsid w:val="00460901"/>
    <w:rsid w:val="0046286E"/>
    <w:rsid w:val="00462CA8"/>
    <w:rsid w:val="00462CDC"/>
    <w:rsid w:val="00462F86"/>
    <w:rsid w:val="00465399"/>
    <w:rsid w:val="00466209"/>
    <w:rsid w:val="0046677A"/>
    <w:rsid w:val="00470344"/>
    <w:rsid w:val="00470682"/>
    <w:rsid w:val="0047158A"/>
    <w:rsid w:val="00471A32"/>
    <w:rsid w:val="004724D9"/>
    <w:rsid w:val="00472590"/>
    <w:rsid w:val="00472B85"/>
    <w:rsid w:val="00473F8D"/>
    <w:rsid w:val="004755FD"/>
    <w:rsid w:val="00476200"/>
    <w:rsid w:val="0047665B"/>
    <w:rsid w:val="004773CE"/>
    <w:rsid w:val="00480708"/>
    <w:rsid w:val="00480F09"/>
    <w:rsid w:val="004823B4"/>
    <w:rsid w:val="00483EBB"/>
    <w:rsid w:val="00484EF5"/>
    <w:rsid w:val="00484FEB"/>
    <w:rsid w:val="004853FE"/>
    <w:rsid w:val="0048540F"/>
    <w:rsid w:val="004865B0"/>
    <w:rsid w:val="00490D19"/>
    <w:rsid w:val="00490E08"/>
    <w:rsid w:val="004910AF"/>
    <w:rsid w:val="0049111F"/>
    <w:rsid w:val="00493522"/>
    <w:rsid w:val="00494C8F"/>
    <w:rsid w:val="00494D63"/>
    <w:rsid w:val="00496CAF"/>
    <w:rsid w:val="004A0E51"/>
    <w:rsid w:val="004A2931"/>
    <w:rsid w:val="004A5652"/>
    <w:rsid w:val="004A716B"/>
    <w:rsid w:val="004A7544"/>
    <w:rsid w:val="004A798F"/>
    <w:rsid w:val="004B458A"/>
    <w:rsid w:val="004B502C"/>
    <w:rsid w:val="004B5865"/>
    <w:rsid w:val="004B64FA"/>
    <w:rsid w:val="004B666F"/>
    <w:rsid w:val="004C17ED"/>
    <w:rsid w:val="004C283E"/>
    <w:rsid w:val="004C2E28"/>
    <w:rsid w:val="004C39CE"/>
    <w:rsid w:val="004C3D54"/>
    <w:rsid w:val="004C493B"/>
    <w:rsid w:val="004C5477"/>
    <w:rsid w:val="004C5C4F"/>
    <w:rsid w:val="004C747D"/>
    <w:rsid w:val="004D1697"/>
    <w:rsid w:val="004D1851"/>
    <w:rsid w:val="004D1D61"/>
    <w:rsid w:val="004D1EE9"/>
    <w:rsid w:val="004D59D4"/>
    <w:rsid w:val="004D6BFB"/>
    <w:rsid w:val="004D7897"/>
    <w:rsid w:val="004D7A09"/>
    <w:rsid w:val="004E0EA7"/>
    <w:rsid w:val="004E1B08"/>
    <w:rsid w:val="004E2562"/>
    <w:rsid w:val="004E2B97"/>
    <w:rsid w:val="004E4028"/>
    <w:rsid w:val="004F05DF"/>
    <w:rsid w:val="004F1A3B"/>
    <w:rsid w:val="004F1F53"/>
    <w:rsid w:val="004F2415"/>
    <w:rsid w:val="004F3C99"/>
    <w:rsid w:val="004F3E11"/>
    <w:rsid w:val="004F4332"/>
    <w:rsid w:val="004F5C83"/>
    <w:rsid w:val="004F5CD7"/>
    <w:rsid w:val="005014DE"/>
    <w:rsid w:val="00501A18"/>
    <w:rsid w:val="005026B2"/>
    <w:rsid w:val="00502768"/>
    <w:rsid w:val="00504BDD"/>
    <w:rsid w:val="00505D48"/>
    <w:rsid w:val="0050646B"/>
    <w:rsid w:val="00506DC3"/>
    <w:rsid w:val="00512066"/>
    <w:rsid w:val="0051287B"/>
    <w:rsid w:val="00512AC4"/>
    <w:rsid w:val="00512E9D"/>
    <w:rsid w:val="005135E1"/>
    <w:rsid w:val="00514A8B"/>
    <w:rsid w:val="00516145"/>
    <w:rsid w:val="00516974"/>
    <w:rsid w:val="00517A14"/>
    <w:rsid w:val="00520D1C"/>
    <w:rsid w:val="00521342"/>
    <w:rsid w:val="00523023"/>
    <w:rsid w:val="00523CFF"/>
    <w:rsid w:val="00524142"/>
    <w:rsid w:val="005245C2"/>
    <w:rsid w:val="00526863"/>
    <w:rsid w:val="00526897"/>
    <w:rsid w:val="00526C00"/>
    <w:rsid w:val="00526D8E"/>
    <w:rsid w:val="00527821"/>
    <w:rsid w:val="00530F8A"/>
    <w:rsid w:val="00532020"/>
    <w:rsid w:val="00533A39"/>
    <w:rsid w:val="00533CFD"/>
    <w:rsid w:val="005352FE"/>
    <w:rsid w:val="00537838"/>
    <w:rsid w:val="0054241C"/>
    <w:rsid w:val="00543956"/>
    <w:rsid w:val="00543A11"/>
    <w:rsid w:val="00543A3C"/>
    <w:rsid w:val="00543EB2"/>
    <w:rsid w:val="00543FAC"/>
    <w:rsid w:val="0054421D"/>
    <w:rsid w:val="005444F0"/>
    <w:rsid w:val="00544DAA"/>
    <w:rsid w:val="0054625F"/>
    <w:rsid w:val="005464A0"/>
    <w:rsid w:val="00546921"/>
    <w:rsid w:val="005479DB"/>
    <w:rsid w:val="005506B0"/>
    <w:rsid w:val="005510F2"/>
    <w:rsid w:val="00551105"/>
    <w:rsid w:val="00551543"/>
    <w:rsid w:val="00551943"/>
    <w:rsid w:val="00551B5D"/>
    <w:rsid w:val="005520D7"/>
    <w:rsid w:val="00552DB6"/>
    <w:rsid w:val="00554308"/>
    <w:rsid w:val="00555ED5"/>
    <w:rsid w:val="0056026C"/>
    <w:rsid w:val="00560DE8"/>
    <w:rsid w:val="00560E7B"/>
    <w:rsid w:val="00561948"/>
    <w:rsid w:val="0056245F"/>
    <w:rsid w:val="00562577"/>
    <w:rsid w:val="00563ACC"/>
    <w:rsid w:val="00566B80"/>
    <w:rsid w:val="005670A7"/>
    <w:rsid w:val="00567369"/>
    <w:rsid w:val="005674CC"/>
    <w:rsid w:val="00570D8B"/>
    <w:rsid w:val="005716F0"/>
    <w:rsid w:val="00571FFF"/>
    <w:rsid w:val="005733C9"/>
    <w:rsid w:val="0057349E"/>
    <w:rsid w:val="00574EAB"/>
    <w:rsid w:val="005766CA"/>
    <w:rsid w:val="00576C43"/>
    <w:rsid w:val="00580158"/>
    <w:rsid w:val="00581FC2"/>
    <w:rsid w:val="005826C7"/>
    <w:rsid w:val="00582A0B"/>
    <w:rsid w:val="00585B5F"/>
    <w:rsid w:val="00586D1F"/>
    <w:rsid w:val="0058763E"/>
    <w:rsid w:val="00587EFD"/>
    <w:rsid w:val="0059269E"/>
    <w:rsid w:val="00593F1B"/>
    <w:rsid w:val="00594740"/>
    <w:rsid w:val="005966B4"/>
    <w:rsid w:val="005969DB"/>
    <w:rsid w:val="00596C6F"/>
    <w:rsid w:val="00597E08"/>
    <w:rsid w:val="00597FA9"/>
    <w:rsid w:val="005A06FE"/>
    <w:rsid w:val="005A10B7"/>
    <w:rsid w:val="005A1DBE"/>
    <w:rsid w:val="005A23D2"/>
    <w:rsid w:val="005A23FC"/>
    <w:rsid w:val="005A3419"/>
    <w:rsid w:val="005A3BE6"/>
    <w:rsid w:val="005A438B"/>
    <w:rsid w:val="005A4FF4"/>
    <w:rsid w:val="005A6958"/>
    <w:rsid w:val="005A6F75"/>
    <w:rsid w:val="005A75FE"/>
    <w:rsid w:val="005B0747"/>
    <w:rsid w:val="005B0B77"/>
    <w:rsid w:val="005B2807"/>
    <w:rsid w:val="005B32A3"/>
    <w:rsid w:val="005B54E3"/>
    <w:rsid w:val="005B59C6"/>
    <w:rsid w:val="005B5B54"/>
    <w:rsid w:val="005C1DDD"/>
    <w:rsid w:val="005C2DD5"/>
    <w:rsid w:val="005C2FD6"/>
    <w:rsid w:val="005C437B"/>
    <w:rsid w:val="005C4B81"/>
    <w:rsid w:val="005C5742"/>
    <w:rsid w:val="005C5B4C"/>
    <w:rsid w:val="005C5BC4"/>
    <w:rsid w:val="005C68BC"/>
    <w:rsid w:val="005C71DB"/>
    <w:rsid w:val="005C7EE9"/>
    <w:rsid w:val="005D04F3"/>
    <w:rsid w:val="005D1D39"/>
    <w:rsid w:val="005D1E6C"/>
    <w:rsid w:val="005D2CD3"/>
    <w:rsid w:val="005D6DF5"/>
    <w:rsid w:val="005E2B44"/>
    <w:rsid w:val="005E3AB7"/>
    <w:rsid w:val="005E43AB"/>
    <w:rsid w:val="005E6140"/>
    <w:rsid w:val="005F0423"/>
    <w:rsid w:val="005F0752"/>
    <w:rsid w:val="005F1718"/>
    <w:rsid w:val="005F1F33"/>
    <w:rsid w:val="005F330B"/>
    <w:rsid w:val="005F3FB0"/>
    <w:rsid w:val="005F696B"/>
    <w:rsid w:val="005F7E0E"/>
    <w:rsid w:val="00600505"/>
    <w:rsid w:val="00601945"/>
    <w:rsid w:val="006019C7"/>
    <w:rsid w:val="006025F5"/>
    <w:rsid w:val="006030CF"/>
    <w:rsid w:val="00605084"/>
    <w:rsid w:val="006057FD"/>
    <w:rsid w:val="0061170A"/>
    <w:rsid w:val="0061207E"/>
    <w:rsid w:val="00612739"/>
    <w:rsid w:val="00614D66"/>
    <w:rsid w:val="00616A3A"/>
    <w:rsid w:val="00621183"/>
    <w:rsid w:val="00623992"/>
    <w:rsid w:val="006246DA"/>
    <w:rsid w:val="00630096"/>
    <w:rsid w:val="00630481"/>
    <w:rsid w:val="00631964"/>
    <w:rsid w:val="006322CE"/>
    <w:rsid w:val="0063367D"/>
    <w:rsid w:val="00634642"/>
    <w:rsid w:val="006349E3"/>
    <w:rsid w:val="00634FD5"/>
    <w:rsid w:val="0063566D"/>
    <w:rsid w:val="00635D34"/>
    <w:rsid w:val="00636B46"/>
    <w:rsid w:val="00637333"/>
    <w:rsid w:val="00637AAB"/>
    <w:rsid w:val="00637C9E"/>
    <w:rsid w:val="00637F11"/>
    <w:rsid w:val="00642925"/>
    <w:rsid w:val="00645648"/>
    <w:rsid w:val="00645C17"/>
    <w:rsid w:val="00647BC0"/>
    <w:rsid w:val="00647EB9"/>
    <w:rsid w:val="00650649"/>
    <w:rsid w:val="00652729"/>
    <w:rsid w:val="006544A4"/>
    <w:rsid w:val="006560F1"/>
    <w:rsid w:val="006617F0"/>
    <w:rsid w:val="00662377"/>
    <w:rsid w:val="00662A43"/>
    <w:rsid w:val="00665977"/>
    <w:rsid w:val="00666DFB"/>
    <w:rsid w:val="006724A3"/>
    <w:rsid w:val="0067338A"/>
    <w:rsid w:val="006735B6"/>
    <w:rsid w:val="0067379C"/>
    <w:rsid w:val="00673BAB"/>
    <w:rsid w:val="0067501F"/>
    <w:rsid w:val="00675A02"/>
    <w:rsid w:val="0067646E"/>
    <w:rsid w:val="00676796"/>
    <w:rsid w:val="006768E5"/>
    <w:rsid w:val="00677108"/>
    <w:rsid w:val="00677B62"/>
    <w:rsid w:val="006805DC"/>
    <w:rsid w:val="0068128E"/>
    <w:rsid w:val="006814EF"/>
    <w:rsid w:val="00681AE2"/>
    <w:rsid w:val="00683972"/>
    <w:rsid w:val="00684020"/>
    <w:rsid w:val="006843EE"/>
    <w:rsid w:val="00685163"/>
    <w:rsid w:val="00686C49"/>
    <w:rsid w:val="00687633"/>
    <w:rsid w:val="00687C20"/>
    <w:rsid w:val="006904D1"/>
    <w:rsid w:val="00691330"/>
    <w:rsid w:val="006944D9"/>
    <w:rsid w:val="00696408"/>
    <w:rsid w:val="00696DE9"/>
    <w:rsid w:val="006975E8"/>
    <w:rsid w:val="006A002C"/>
    <w:rsid w:val="006A01F8"/>
    <w:rsid w:val="006A0484"/>
    <w:rsid w:val="006A06AE"/>
    <w:rsid w:val="006A095B"/>
    <w:rsid w:val="006A0CCB"/>
    <w:rsid w:val="006A2899"/>
    <w:rsid w:val="006A2BA6"/>
    <w:rsid w:val="006A3362"/>
    <w:rsid w:val="006A3C01"/>
    <w:rsid w:val="006A478B"/>
    <w:rsid w:val="006A4862"/>
    <w:rsid w:val="006A4E23"/>
    <w:rsid w:val="006B12DF"/>
    <w:rsid w:val="006B18B9"/>
    <w:rsid w:val="006B19FB"/>
    <w:rsid w:val="006B3290"/>
    <w:rsid w:val="006B39F9"/>
    <w:rsid w:val="006B48C2"/>
    <w:rsid w:val="006B7D57"/>
    <w:rsid w:val="006B7FFE"/>
    <w:rsid w:val="006C0518"/>
    <w:rsid w:val="006C0828"/>
    <w:rsid w:val="006C0E36"/>
    <w:rsid w:val="006C2007"/>
    <w:rsid w:val="006C2533"/>
    <w:rsid w:val="006C69D9"/>
    <w:rsid w:val="006C710B"/>
    <w:rsid w:val="006D0228"/>
    <w:rsid w:val="006D070C"/>
    <w:rsid w:val="006D0CD5"/>
    <w:rsid w:val="006D0F32"/>
    <w:rsid w:val="006D22AA"/>
    <w:rsid w:val="006D2885"/>
    <w:rsid w:val="006D3382"/>
    <w:rsid w:val="006D43CD"/>
    <w:rsid w:val="006D4C44"/>
    <w:rsid w:val="006D4D41"/>
    <w:rsid w:val="006D5491"/>
    <w:rsid w:val="006D5F46"/>
    <w:rsid w:val="006D6110"/>
    <w:rsid w:val="006D6270"/>
    <w:rsid w:val="006D649C"/>
    <w:rsid w:val="006E11D1"/>
    <w:rsid w:val="006E1DF9"/>
    <w:rsid w:val="006E31FC"/>
    <w:rsid w:val="006E39BB"/>
    <w:rsid w:val="006E6AC8"/>
    <w:rsid w:val="006E6EA8"/>
    <w:rsid w:val="006E6F86"/>
    <w:rsid w:val="006E79F9"/>
    <w:rsid w:val="006E7C3D"/>
    <w:rsid w:val="006F2C9C"/>
    <w:rsid w:val="006F399A"/>
    <w:rsid w:val="006F4D83"/>
    <w:rsid w:val="006F54D1"/>
    <w:rsid w:val="006F70CD"/>
    <w:rsid w:val="006F7363"/>
    <w:rsid w:val="00702C01"/>
    <w:rsid w:val="007033D2"/>
    <w:rsid w:val="007046C4"/>
    <w:rsid w:val="00705980"/>
    <w:rsid w:val="007100A0"/>
    <w:rsid w:val="00710320"/>
    <w:rsid w:val="007118E9"/>
    <w:rsid w:val="007135A8"/>
    <w:rsid w:val="0071478C"/>
    <w:rsid w:val="007159DF"/>
    <w:rsid w:val="007162A6"/>
    <w:rsid w:val="007163EF"/>
    <w:rsid w:val="007164F1"/>
    <w:rsid w:val="007165CC"/>
    <w:rsid w:val="00716748"/>
    <w:rsid w:val="00720758"/>
    <w:rsid w:val="007209CC"/>
    <w:rsid w:val="00722027"/>
    <w:rsid w:val="007221DB"/>
    <w:rsid w:val="00722AD3"/>
    <w:rsid w:val="00722EEE"/>
    <w:rsid w:val="0072340C"/>
    <w:rsid w:val="0072450C"/>
    <w:rsid w:val="00724DA8"/>
    <w:rsid w:val="00725413"/>
    <w:rsid w:val="00725636"/>
    <w:rsid w:val="007257B5"/>
    <w:rsid w:val="00725F2F"/>
    <w:rsid w:val="00726980"/>
    <w:rsid w:val="00726F0B"/>
    <w:rsid w:val="00727026"/>
    <w:rsid w:val="00727464"/>
    <w:rsid w:val="00727990"/>
    <w:rsid w:val="007336A4"/>
    <w:rsid w:val="00735261"/>
    <w:rsid w:val="0073536D"/>
    <w:rsid w:val="00735645"/>
    <w:rsid w:val="007368C3"/>
    <w:rsid w:val="00737632"/>
    <w:rsid w:val="00742EEB"/>
    <w:rsid w:val="007432C1"/>
    <w:rsid w:val="0074340B"/>
    <w:rsid w:val="0074373D"/>
    <w:rsid w:val="00744B10"/>
    <w:rsid w:val="0074623B"/>
    <w:rsid w:val="007478C1"/>
    <w:rsid w:val="00751F3C"/>
    <w:rsid w:val="00754452"/>
    <w:rsid w:val="007546FC"/>
    <w:rsid w:val="0075500D"/>
    <w:rsid w:val="00756A78"/>
    <w:rsid w:val="00757D7F"/>
    <w:rsid w:val="00757E79"/>
    <w:rsid w:val="00762E5A"/>
    <w:rsid w:val="007644B7"/>
    <w:rsid w:val="0076582F"/>
    <w:rsid w:val="00765D00"/>
    <w:rsid w:val="00770EA2"/>
    <w:rsid w:val="00771F51"/>
    <w:rsid w:val="0077287A"/>
    <w:rsid w:val="00772CC2"/>
    <w:rsid w:val="00773079"/>
    <w:rsid w:val="0077358B"/>
    <w:rsid w:val="00773999"/>
    <w:rsid w:val="007752E1"/>
    <w:rsid w:val="007760D8"/>
    <w:rsid w:val="00776877"/>
    <w:rsid w:val="00776A4B"/>
    <w:rsid w:val="00777EFE"/>
    <w:rsid w:val="00777F69"/>
    <w:rsid w:val="00781998"/>
    <w:rsid w:val="007831EA"/>
    <w:rsid w:val="0079027C"/>
    <w:rsid w:val="00790DAB"/>
    <w:rsid w:val="007913A4"/>
    <w:rsid w:val="007913C2"/>
    <w:rsid w:val="00791CD7"/>
    <w:rsid w:val="0079302C"/>
    <w:rsid w:val="00794E2C"/>
    <w:rsid w:val="007A134D"/>
    <w:rsid w:val="007A2075"/>
    <w:rsid w:val="007A2898"/>
    <w:rsid w:val="007A29C0"/>
    <w:rsid w:val="007A2B1F"/>
    <w:rsid w:val="007A40BB"/>
    <w:rsid w:val="007A43B8"/>
    <w:rsid w:val="007A481C"/>
    <w:rsid w:val="007A4CCE"/>
    <w:rsid w:val="007A5364"/>
    <w:rsid w:val="007A6F51"/>
    <w:rsid w:val="007B0341"/>
    <w:rsid w:val="007B04D1"/>
    <w:rsid w:val="007B15B6"/>
    <w:rsid w:val="007B2586"/>
    <w:rsid w:val="007B390A"/>
    <w:rsid w:val="007B5938"/>
    <w:rsid w:val="007B7E24"/>
    <w:rsid w:val="007C0BF2"/>
    <w:rsid w:val="007C0CA4"/>
    <w:rsid w:val="007C2CCB"/>
    <w:rsid w:val="007C3B3E"/>
    <w:rsid w:val="007C4CF0"/>
    <w:rsid w:val="007C5873"/>
    <w:rsid w:val="007C6EB8"/>
    <w:rsid w:val="007C6FFD"/>
    <w:rsid w:val="007D010B"/>
    <w:rsid w:val="007D16C3"/>
    <w:rsid w:val="007D1706"/>
    <w:rsid w:val="007D30B2"/>
    <w:rsid w:val="007D4731"/>
    <w:rsid w:val="007D5AA3"/>
    <w:rsid w:val="007D5F74"/>
    <w:rsid w:val="007D6C35"/>
    <w:rsid w:val="007D7265"/>
    <w:rsid w:val="007E0146"/>
    <w:rsid w:val="007E3089"/>
    <w:rsid w:val="007E3D22"/>
    <w:rsid w:val="007E49F8"/>
    <w:rsid w:val="007E59BC"/>
    <w:rsid w:val="007E6C70"/>
    <w:rsid w:val="007E7F24"/>
    <w:rsid w:val="007F0129"/>
    <w:rsid w:val="007F1096"/>
    <w:rsid w:val="007F2074"/>
    <w:rsid w:val="007F2B31"/>
    <w:rsid w:val="007F5165"/>
    <w:rsid w:val="007F6546"/>
    <w:rsid w:val="007F68E4"/>
    <w:rsid w:val="007F7C3D"/>
    <w:rsid w:val="00802320"/>
    <w:rsid w:val="00806AB1"/>
    <w:rsid w:val="008121B4"/>
    <w:rsid w:val="0081251D"/>
    <w:rsid w:val="00813C62"/>
    <w:rsid w:val="00814260"/>
    <w:rsid w:val="008162C2"/>
    <w:rsid w:val="0081657F"/>
    <w:rsid w:val="00817185"/>
    <w:rsid w:val="008178AE"/>
    <w:rsid w:val="00817B86"/>
    <w:rsid w:val="008227A7"/>
    <w:rsid w:val="008261C1"/>
    <w:rsid w:val="00826EA8"/>
    <w:rsid w:val="00827EDB"/>
    <w:rsid w:val="00836EF4"/>
    <w:rsid w:val="0083707C"/>
    <w:rsid w:val="00840D57"/>
    <w:rsid w:val="008424D9"/>
    <w:rsid w:val="00842DCB"/>
    <w:rsid w:val="008438F3"/>
    <w:rsid w:val="00844222"/>
    <w:rsid w:val="00844CDE"/>
    <w:rsid w:val="00850A28"/>
    <w:rsid w:val="00851D72"/>
    <w:rsid w:val="00852B81"/>
    <w:rsid w:val="00853680"/>
    <w:rsid w:val="008536DE"/>
    <w:rsid w:val="008547AE"/>
    <w:rsid w:val="00854C9C"/>
    <w:rsid w:val="0085608F"/>
    <w:rsid w:val="00856D9F"/>
    <w:rsid w:val="00857306"/>
    <w:rsid w:val="00857B95"/>
    <w:rsid w:val="0086126B"/>
    <w:rsid w:val="008623C4"/>
    <w:rsid w:val="00863579"/>
    <w:rsid w:val="00865F17"/>
    <w:rsid w:val="00866CA1"/>
    <w:rsid w:val="0087039A"/>
    <w:rsid w:val="008705A9"/>
    <w:rsid w:val="008707EA"/>
    <w:rsid w:val="00873798"/>
    <w:rsid w:val="008747B4"/>
    <w:rsid w:val="008747F5"/>
    <w:rsid w:val="00875C06"/>
    <w:rsid w:val="00877104"/>
    <w:rsid w:val="00880DA8"/>
    <w:rsid w:val="008826C7"/>
    <w:rsid w:val="00885193"/>
    <w:rsid w:val="0088548E"/>
    <w:rsid w:val="00885B52"/>
    <w:rsid w:val="00885DF6"/>
    <w:rsid w:val="00887650"/>
    <w:rsid w:val="008905BB"/>
    <w:rsid w:val="00890CE9"/>
    <w:rsid w:val="008925F2"/>
    <w:rsid w:val="00895278"/>
    <w:rsid w:val="00897FDF"/>
    <w:rsid w:val="008A0822"/>
    <w:rsid w:val="008A0990"/>
    <w:rsid w:val="008A4FAF"/>
    <w:rsid w:val="008A589F"/>
    <w:rsid w:val="008A6C96"/>
    <w:rsid w:val="008B0A2C"/>
    <w:rsid w:val="008B19CB"/>
    <w:rsid w:val="008B2033"/>
    <w:rsid w:val="008B2ACD"/>
    <w:rsid w:val="008B3BA2"/>
    <w:rsid w:val="008B4EA1"/>
    <w:rsid w:val="008B543A"/>
    <w:rsid w:val="008B7798"/>
    <w:rsid w:val="008C08A2"/>
    <w:rsid w:val="008C19D9"/>
    <w:rsid w:val="008C2503"/>
    <w:rsid w:val="008C2864"/>
    <w:rsid w:val="008C3408"/>
    <w:rsid w:val="008C4336"/>
    <w:rsid w:val="008C50B9"/>
    <w:rsid w:val="008C5A52"/>
    <w:rsid w:val="008C5D9C"/>
    <w:rsid w:val="008C666D"/>
    <w:rsid w:val="008C6982"/>
    <w:rsid w:val="008C76D5"/>
    <w:rsid w:val="008D0F9E"/>
    <w:rsid w:val="008D0FBF"/>
    <w:rsid w:val="008D1F8C"/>
    <w:rsid w:val="008D2E45"/>
    <w:rsid w:val="008D41D9"/>
    <w:rsid w:val="008D5A54"/>
    <w:rsid w:val="008D653A"/>
    <w:rsid w:val="008D65B8"/>
    <w:rsid w:val="008E0A1A"/>
    <w:rsid w:val="008E14EF"/>
    <w:rsid w:val="008E1E28"/>
    <w:rsid w:val="008E334C"/>
    <w:rsid w:val="008E546B"/>
    <w:rsid w:val="008E7572"/>
    <w:rsid w:val="008E791F"/>
    <w:rsid w:val="008E7943"/>
    <w:rsid w:val="008F0E51"/>
    <w:rsid w:val="008F2116"/>
    <w:rsid w:val="008F245C"/>
    <w:rsid w:val="008F3AE6"/>
    <w:rsid w:val="008F5FA9"/>
    <w:rsid w:val="008F6304"/>
    <w:rsid w:val="008F7A2C"/>
    <w:rsid w:val="009006E3"/>
    <w:rsid w:val="00901DDF"/>
    <w:rsid w:val="00902153"/>
    <w:rsid w:val="00902554"/>
    <w:rsid w:val="0090330A"/>
    <w:rsid w:val="0090363E"/>
    <w:rsid w:val="009038CF"/>
    <w:rsid w:val="00903CD4"/>
    <w:rsid w:val="00907117"/>
    <w:rsid w:val="00910243"/>
    <w:rsid w:val="00910B3A"/>
    <w:rsid w:val="00911573"/>
    <w:rsid w:val="0091234B"/>
    <w:rsid w:val="00912680"/>
    <w:rsid w:val="00913D39"/>
    <w:rsid w:val="00913E8F"/>
    <w:rsid w:val="00914C0B"/>
    <w:rsid w:val="00914DE2"/>
    <w:rsid w:val="0091740E"/>
    <w:rsid w:val="00917C95"/>
    <w:rsid w:val="0092001E"/>
    <w:rsid w:val="00920417"/>
    <w:rsid w:val="0092227D"/>
    <w:rsid w:val="009229DF"/>
    <w:rsid w:val="009233C3"/>
    <w:rsid w:val="00923AD5"/>
    <w:rsid w:val="00923B22"/>
    <w:rsid w:val="009255C1"/>
    <w:rsid w:val="00926374"/>
    <w:rsid w:val="009307E2"/>
    <w:rsid w:val="00930FD4"/>
    <w:rsid w:val="00931359"/>
    <w:rsid w:val="0093172B"/>
    <w:rsid w:val="00931C5D"/>
    <w:rsid w:val="00933740"/>
    <w:rsid w:val="00933A5A"/>
    <w:rsid w:val="00934172"/>
    <w:rsid w:val="00934715"/>
    <w:rsid w:val="00936351"/>
    <w:rsid w:val="009377AF"/>
    <w:rsid w:val="00937BB2"/>
    <w:rsid w:val="00941129"/>
    <w:rsid w:val="0094418D"/>
    <w:rsid w:val="0094493F"/>
    <w:rsid w:val="009452E5"/>
    <w:rsid w:val="00945556"/>
    <w:rsid w:val="00946D4B"/>
    <w:rsid w:val="009520A6"/>
    <w:rsid w:val="00952CA5"/>
    <w:rsid w:val="009532E5"/>
    <w:rsid w:val="009535BE"/>
    <w:rsid w:val="00953903"/>
    <w:rsid w:val="00954650"/>
    <w:rsid w:val="009547DF"/>
    <w:rsid w:val="00954A21"/>
    <w:rsid w:val="00954B10"/>
    <w:rsid w:val="009568DC"/>
    <w:rsid w:val="00956C29"/>
    <w:rsid w:val="00956F5B"/>
    <w:rsid w:val="00957059"/>
    <w:rsid w:val="00957408"/>
    <w:rsid w:val="009578B2"/>
    <w:rsid w:val="0095792C"/>
    <w:rsid w:val="00961367"/>
    <w:rsid w:val="0096440E"/>
    <w:rsid w:val="009651E0"/>
    <w:rsid w:val="00966424"/>
    <w:rsid w:val="0096678F"/>
    <w:rsid w:val="00966DC6"/>
    <w:rsid w:val="0096710F"/>
    <w:rsid w:val="00970689"/>
    <w:rsid w:val="0097187F"/>
    <w:rsid w:val="00971B51"/>
    <w:rsid w:val="009735C3"/>
    <w:rsid w:val="00973726"/>
    <w:rsid w:val="00973F9C"/>
    <w:rsid w:val="00976472"/>
    <w:rsid w:val="00977628"/>
    <w:rsid w:val="00977D43"/>
    <w:rsid w:val="0098028B"/>
    <w:rsid w:val="00980854"/>
    <w:rsid w:val="00980F3B"/>
    <w:rsid w:val="00981F25"/>
    <w:rsid w:val="00983492"/>
    <w:rsid w:val="00983AE3"/>
    <w:rsid w:val="0098655F"/>
    <w:rsid w:val="0098666C"/>
    <w:rsid w:val="00991A44"/>
    <w:rsid w:val="00991BD1"/>
    <w:rsid w:val="00992E3B"/>
    <w:rsid w:val="009944EB"/>
    <w:rsid w:val="00994AA2"/>
    <w:rsid w:val="00995A94"/>
    <w:rsid w:val="00995B9D"/>
    <w:rsid w:val="00995DFF"/>
    <w:rsid w:val="009960F3"/>
    <w:rsid w:val="009978B1"/>
    <w:rsid w:val="009A0C77"/>
    <w:rsid w:val="009A1752"/>
    <w:rsid w:val="009A232C"/>
    <w:rsid w:val="009A3C16"/>
    <w:rsid w:val="009A4798"/>
    <w:rsid w:val="009A54E7"/>
    <w:rsid w:val="009A68B4"/>
    <w:rsid w:val="009B0423"/>
    <w:rsid w:val="009B1C88"/>
    <w:rsid w:val="009B36CC"/>
    <w:rsid w:val="009B485A"/>
    <w:rsid w:val="009B65B7"/>
    <w:rsid w:val="009B660A"/>
    <w:rsid w:val="009B7055"/>
    <w:rsid w:val="009C16FF"/>
    <w:rsid w:val="009C1999"/>
    <w:rsid w:val="009C24A7"/>
    <w:rsid w:val="009C5150"/>
    <w:rsid w:val="009D2213"/>
    <w:rsid w:val="009D2F69"/>
    <w:rsid w:val="009D7D90"/>
    <w:rsid w:val="009E06CF"/>
    <w:rsid w:val="009E29A5"/>
    <w:rsid w:val="009E2E0A"/>
    <w:rsid w:val="009E306E"/>
    <w:rsid w:val="009E54C2"/>
    <w:rsid w:val="009E57C0"/>
    <w:rsid w:val="009E5B21"/>
    <w:rsid w:val="009E5EB4"/>
    <w:rsid w:val="009E6665"/>
    <w:rsid w:val="009E7FB3"/>
    <w:rsid w:val="009F06E8"/>
    <w:rsid w:val="009F17F3"/>
    <w:rsid w:val="009F2129"/>
    <w:rsid w:val="009F3735"/>
    <w:rsid w:val="009F469D"/>
    <w:rsid w:val="009F5711"/>
    <w:rsid w:val="009F641B"/>
    <w:rsid w:val="009F6BA5"/>
    <w:rsid w:val="00A03286"/>
    <w:rsid w:val="00A0351D"/>
    <w:rsid w:val="00A03D6D"/>
    <w:rsid w:val="00A046B3"/>
    <w:rsid w:val="00A052AC"/>
    <w:rsid w:val="00A06AD4"/>
    <w:rsid w:val="00A0781C"/>
    <w:rsid w:val="00A10A3C"/>
    <w:rsid w:val="00A120BB"/>
    <w:rsid w:val="00A12483"/>
    <w:rsid w:val="00A12488"/>
    <w:rsid w:val="00A1277F"/>
    <w:rsid w:val="00A12E17"/>
    <w:rsid w:val="00A139A7"/>
    <w:rsid w:val="00A150D3"/>
    <w:rsid w:val="00A156AD"/>
    <w:rsid w:val="00A15B9E"/>
    <w:rsid w:val="00A2273D"/>
    <w:rsid w:val="00A232C0"/>
    <w:rsid w:val="00A2349F"/>
    <w:rsid w:val="00A258C6"/>
    <w:rsid w:val="00A25F08"/>
    <w:rsid w:val="00A26583"/>
    <w:rsid w:val="00A27B9F"/>
    <w:rsid w:val="00A31278"/>
    <w:rsid w:val="00A321B4"/>
    <w:rsid w:val="00A32672"/>
    <w:rsid w:val="00A34BCF"/>
    <w:rsid w:val="00A35CCC"/>
    <w:rsid w:val="00A36762"/>
    <w:rsid w:val="00A3723D"/>
    <w:rsid w:val="00A377B2"/>
    <w:rsid w:val="00A402DC"/>
    <w:rsid w:val="00A40997"/>
    <w:rsid w:val="00A4209F"/>
    <w:rsid w:val="00A424E8"/>
    <w:rsid w:val="00A4266C"/>
    <w:rsid w:val="00A42EEC"/>
    <w:rsid w:val="00A43976"/>
    <w:rsid w:val="00A447E7"/>
    <w:rsid w:val="00A44D6D"/>
    <w:rsid w:val="00A463CD"/>
    <w:rsid w:val="00A46417"/>
    <w:rsid w:val="00A47DBE"/>
    <w:rsid w:val="00A51AFB"/>
    <w:rsid w:val="00A51D5E"/>
    <w:rsid w:val="00A5412A"/>
    <w:rsid w:val="00A544AA"/>
    <w:rsid w:val="00A545FD"/>
    <w:rsid w:val="00A54972"/>
    <w:rsid w:val="00A5675F"/>
    <w:rsid w:val="00A57DB5"/>
    <w:rsid w:val="00A6099B"/>
    <w:rsid w:val="00A61D1D"/>
    <w:rsid w:val="00A6246D"/>
    <w:rsid w:val="00A6336F"/>
    <w:rsid w:val="00A640D5"/>
    <w:rsid w:val="00A641FA"/>
    <w:rsid w:val="00A642D7"/>
    <w:rsid w:val="00A6690A"/>
    <w:rsid w:val="00A7014A"/>
    <w:rsid w:val="00A70352"/>
    <w:rsid w:val="00A70B2A"/>
    <w:rsid w:val="00A73BE9"/>
    <w:rsid w:val="00A74A9C"/>
    <w:rsid w:val="00A75681"/>
    <w:rsid w:val="00A75924"/>
    <w:rsid w:val="00A75DA9"/>
    <w:rsid w:val="00A776D7"/>
    <w:rsid w:val="00A80864"/>
    <w:rsid w:val="00A813D8"/>
    <w:rsid w:val="00A81588"/>
    <w:rsid w:val="00A82B1F"/>
    <w:rsid w:val="00A83E5A"/>
    <w:rsid w:val="00A84650"/>
    <w:rsid w:val="00A84F18"/>
    <w:rsid w:val="00A85C72"/>
    <w:rsid w:val="00A86934"/>
    <w:rsid w:val="00A87223"/>
    <w:rsid w:val="00A8741E"/>
    <w:rsid w:val="00A87686"/>
    <w:rsid w:val="00A87EF2"/>
    <w:rsid w:val="00A921FF"/>
    <w:rsid w:val="00A9245E"/>
    <w:rsid w:val="00A96AD7"/>
    <w:rsid w:val="00A96DA4"/>
    <w:rsid w:val="00A97905"/>
    <w:rsid w:val="00A97EA2"/>
    <w:rsid w:val="00AA5FB2"/>
    <w:rsid w:val="00AB1043"/>
    <w:rsid w:val="00AB3D4C"/>
    <w:rsid w:val="00AB4A6A"/>
    <w:rsid w:val="00AB594D"/>
    <w:rsid w:val="00AB7EA7"/>
    <w:rsid w:val="00AC08EE"/>
    <w:rsid w:val="00AC09A0"/>
    <w:rsid w:val="00AC158C"/>
    <w:rsid w:val="00AC1DD1"/>
    <w:rsid w:val="00AC2466"/>
    <w:rsid w:val="00AC2C75"/>
    <w:rsid w:val="00AC44F9"/>
    <w:rsid w:val="00AC4C86"/>
    <w:rsid w:val="00AC5665"/>
    <w:rsid w:val="00AC58F6"/>
    <w:rsid w:val="00AC6E06"/>
    <w:rsid w:val="00AC7AD8"/>
    <w:rsid w:val="00AD06E6"/>
    <w:rsid w:val="00AD166E"/>
    <w:rsid w:val="00AD226E"/>
    <w:rsid w:val="00AD2951"/>
    <w:rsid w:val="00AD3481"/>
    <w:rsid w:val="00AD6B0B"/>
    <w:rsid w:val="00AD7529"/>
    <w:rsid w:val="00AD755D"/>
    <w:rsid w:val="00AE07AB"/>
    <w:rsid w:val="00AE2623"/>
    <w:rsid w:val="00AE26BD"/>
    <w:rsid w:val="00AE2A47"/>
    <w:rsid w:val="00AE3045"/>
    <w:rsid w:val="00AE46E8"/>
    <w:rsid w:val="00AE505D"/>
    <w:rsid w:val="00AE570B"/>
    <w:rsid w:val="00AE6736"/>
    <w:rsid w:val="00AE7023"/>
    <w:rsid w:val="00AE7346"/>
    <w:rsid w:val="00AE7559"/>
    <w:rsid w:val="00AE7C5E"/>
    <w:rsid w:val="00AF0477"/>
    <w:rsid w:val="00AF04CF"/>
    <w:rsid w:val="00AF0E78"/>
    <w:rsid w:val="00AF178D"/>
    <w:rsid w:val="00AF4E7B"/>
    <w:rsid w:val="00B00904"/>
    <w:rsid w:val="00B013F6"/>
    <w:rsid w:val="00B01821"/>
    <w:rsid w:val="00B032F6"/>
    <w:rsid w:val="00B03918"/>
    <w:rsid w:val="00B04CD0"/>
    <w:rsid w:val="00B0583F"/>
    <w:rsid w:val="00B065ED"/>
    <w:rsid w:val="00B11A1C"/>
    <w:rsid w:val="00B139E2"/>
    <w:rsid w:val="00B15900"/>
    <w:rsid w:val="00B17002"/>
    <w:rsid w:val="00B20F1A"/>
    <w:rsid w:val="00B213A0"/>
    <w:rsid w:val="00B21405"/>
    <w:rsid w:val="00B21411"/>
    <w:rsid w:val="00B21F80"/>
    <w:rsid w:val="00B22150"/>
    <w:rsid w:val="00B239EF"/>
    <w:rsid w:val="00B23F3C"/>
    <w:rsid w:val="00B23FCF"/>
    <w:rsid w:val="00B24943"/>
    <w:rsid w:val="00B2519E"/>
    <w:rsid w:val="00B301C3"/>
    <w:rsid w:val="00B30DF6"/>
    <w:rsid w:val="00B32249"/>
    <w:rsid w:val="00B3278B"/>
    <w:rsid w:val="00B32C3A"/>
    <w:rsid w:val="00B337B9"/>
    <w:rsid w:val="00B351C7"/>
    <w:rsid w:val="00B35B6E"/>
    <w:rsid w:val="00B377C9"/>
    <w:rsid w:val="00B41269"/>
    <w:rsid w:val="00B41526"/>
    <w:rsid w:val="00B43358"/>
    <w:rsid w:val="00B4360E"/>
    <w:rsid w:val="00B44C77"/>
    <w:rsid w:val="00B4612D"/>
    <w:rsid w:val="00B46D69"/>
    <w:rsid w:val="00B47B35"/>
    <w:rsid w:val="00B51025"/>
    <w:rsid w:val="00B53070"/>
    <w:rsid w:val="00B542D4"/>
    <w:rsid w:val="00B55A3C"/>
    <w:rsid w:val="00B55F18"/>
    <w:rsid w:val="00B55FF7"/>
    <w:rsid w:val="00B56622"/>
    <w:rsid w:val="00B56CCA"/>
    <w:rsid w:val="00B61D7B"/>
    <w:rsid w:val="00B6230B"/>
    <w:rsid w:val="00B62FEA"/>
    <w:rsid w:val="00B64241"/>
    <w:rsid w:val="00B6604D"/>
    <w:rsid w:val="00B662AF"/>
    <w:rsid w:val="00B678FE"/>
    <w:rsid w:val="00B67BB2"/>
    <w:rsid w:val="00B67C81"/>
    <w:rsid w:val="00B700DD"/>
    <w:rsid w:val="00B70863"/>
    <w:rsid w:val="00B71A15"/>
    <w:rsid w:val="00B7368C"/>
    <w:rsid w:val="00B737E9"/>
    <w:rsid w:val="00B74849"/>
    <w:rsid w:val="00B76753"/>
    <w:rsid w:val="00B77ED9"/>
    <w:rsid w:val="00B81F55"/>
    <w:rsid w:val="00B83409"/>
    <w:rsid w:val="00B84092"/>
    <w:rsid w:val="00B9089D"/>
    <w:rsid w:val="00B90F37"/>
    <w:rsid w:val="00B92B58"/>
    <w:rsid w:val="00B9499A"/>
    <w:rsid w:val="00B94F5E"/>
    <w:rsid w:val="00B95BCE"/>
    <w:rsid w:val="00B96116"/>
    <w:rsid w:val="00B96637"/>
    <w:rsid w:val="00B97164"/>
    <w:rsid w:val="00BA19B8"/>
    <w:rsid w:val="00BA1DE9"/>
    <w:rsid w:val="00BA2074"/>
    <w:rsid w:val="00BA2102"/>
    <w:rsid w:val="00BA4B64"/>
    <w:rsid w:val="00BB0C10"/>
    <w:rsid w:val="00BB2095"/>
    <w:rsid w:val="00BB30A4"/>
    <w:rsid w:val="00BB3B59"/>
    <w:rsid w:val="00BB3EB2"/>
    <w:rsid w:val="00BB3EFC"/>
    <w:rsid w:val="00BB417F"/>
    <w:rsid w:val="00BB4252"/>
    <w:rsid w:val="00BB4AF4"/>
    <w:rsid w:val="00BB4FB0"/>
    <w:rsid w:val="00BB6831"/>
    <w:rsid w:val="00BB69FB"/>
    <w:rsid w:val="00BB73F1"/>
    <w:rsid w:val="00BB7A35"/>
    <w:rsid w:val="00BC150B"/>
    <w:rsid w:val="00BC3285"/>
    <w:rsid w:val="00BC3EE5"/>
    <w:rsid w:val="00BC549D"/>
    <w:rsid w:val="00BC7A2B"/>
    <w:rsid w:val="00BD0119"/>
    <w:rsid w:val="00BD14ED"/>
    <w:rsid w:val="00BD227B"/>
    <w:rsid w:val="00BD2A0F"/>
    <w:rsid w:val="00BD327C"/>
    <w:rsid w:val="00BD434B"/>
    <w:rsid w:val="00BD54AD"/>
    <w:rsid w:val="00BD70BD"/>
    <w:rsid w:val="00BD7F32"/>
    <w:rsid w:val="00BE2661"/>
    <w:rsid w:val="00BE2ECE"/>
    <w:rsid w:val="00BE5B9A"/>
    <w:rsid w:val="00BE7DC5"/>
    <w:rsid w:val="00BF191D"/>
    <w:rsid w:val="00BF1F0E"/>
    <w:rsid w:val="00BF1F24"/>
    <w:rsid w:val="00BF4709"/>
    <w:rsid w:val="00BF7EFF"/>
    <w:rsid w:val="00C0123B"/>
    <w:rsid w:val="00C01A5A"/>
    <w:rsid w:val="00C02C52"/>
    <w:rsid w:val="00C031BD"/>
    <w:rsid w:val="00C033BE"/>
    <w:rsid w:val="00C034DE"/>
    <w:rsid w:val="00C0456A"/>
    <w:rsid w:val="00C056DA"/>
    <w:rsid w:val="00C06C6D"/>
    <w:rsid w:val="00C06EA0"/>
    <w:rsid w:val="00C0710C"/>
    <w:rsid w:val="00C07C1C"/>
    <w:rsid w:val="00C1184D"/>
    <w:rsid w:val="00C11899"/>
    <w:rsid w:val="00C12716"/>
    <w:rsid w:val="00C12B0E"/>
    <w:rsid w:val="00C163D1"/>
    <w:rsid w:val="00C163FF"/>
    <w:rsid w:val="00C175BF"/>
    <w:rsid w:val="00C17A70"/>
    <w:rsid w:val="00C17C17"/>
    <w:rsid w:val="00C17D52"/>
    <w:rsid w:val="00C200D9"/>
    <w:rsid w:val="00C20B00"/>
    <w:rsid w:val="00C220CF"/>
    <w:rsid w:val="00C22357"/>
    <w:rsid w:val="00C22696"/>
    <w:rsid w:val="00C254C9"/>
    <w:rsid w:val="00C25F8B"/>
    <w:rsid w:val="00C30396"/>
    <w:rsid w:val="00C3167D"/>
    <w:rsid w:val="00C32150"/>
    <w:rsid w:val="00C322FF"/>
    <w:rsid w:val="00C33612"/>
    <w:rsid w:val="00C351D4"/>
    <w:rsid w:val="00C35C4C"/>
    <w:rsid w:val="00C35DD7"/>
    <w:rsid w:val="00C35E7F"/>
    <w:rsid w:val="00C36A7B"/>
    <w:rsid w:val="00C404DE"/>
    <w:rsid w:val="00C40E11"/>
    <w:rsid w:val="00C42583"/>
    <w:rsid w:val="00C42BD0"/>
    <w:rsid w:val="00C4349E"/>
    <w:rsid w:val="00C4411B"/>
    <w:rsid w:val="00C44A5A"/>
    <w:rsid w:val="00C4583D"/>
    <w:rsid w:val="00C45EB2"/>
    <w:rsid w:val="00C45F7D"/>
    <w:rsid w:val="00C47107"/>
    <w:rsid w:val="00C47F45"/>
    <w:rsid w:val="00C51C66"/>
    <w:rsid w:val="00C5242E"/>
    <w:rsid w:val="00C529A6"/>
    <w:rsid w:val="00C61885"/>
    <w:rsid w:val="00C629EB"/>
    <w:rsid w:val="00C633C4"/>
    <w:rsid w:val="00C6397A"/>
    <w:rsid w:val="00C64ADC"/>
    <w:rsid w:val="00C64E60"/>
    <w:rsid w:val="00C6565C"/>
    <w:rsid w:val="00C6657E"/>
    <w:rsid w:val="00C668B0"/>
    <w:rsid w:val="00C66AAA"/>
    <w:rsid w:val="00C70B24"/>
    <w:rsid w:val="00C70C60"/>
    <w:rsid w:val="00C717B9"/>
    <w:rsid w:val="00C71A9C"/>
    <w:rsid w:val="00C72181"/>
    <w:rsid w:val="00C726C6"/>
    <w:rsid w:val="00C73AF0"/>
    <w:rsid w:val="00C76969"/>
    <w:rsid w:val="00C77D3A"/>
    <w:rsid w:val="00C804DB"/>
    <w:rsid w:val="00C8238D"/>
    <w:rsid w:val="00C82BCB"/>
    <w:rsid w:val="00C83845"/>
    <w:rsid w:val="00C85A99"/>
    <w:rsid w:val="00C85EB8"/>
    <w:rsid w:val="00C92083"/>
    <w:rsid w:val="00C92E91"/>
    <w:rsid w:val="00C92FEA"/>
    <w:rsid w:val="00C9430F"/>
    <w:rsid w:val="00C95EEB"/>
    <w:rsid w:val="00C96614"/>
    <w:rsid w:val="00C97A30"/>
    <w:rsid w:val="00C97AE9"/>
    <w:rsid w:val="00CA12A7"/>
    <w:rsid w:val="00CA12D9"/>
    <w:rsid w:val="00CA5754"/>
    <w:rsid w:val="00CA5DF2"/>
    <w:rsid w:val="00CA66D3"/>
    <w:rsid w:val="00CA7042"/>
    <w:rsid w:val="00CB0A74"/>
    <w:rsid w:val="00CB0C82"/>
    <w:rsid w:val="00CB24EE"/>
    <w:rsid w:val="00CB2B58"/>
    <w:rsid w:val="00CB2E1D"/>
    <w:rsid w:val="00CB4D04"/>
    <w:rsid w:val="00CB611C"/>
    <w:rsid w:val="00CB65EF"/>
    <w:rsid w:val="00CC2A73"/>
    <w:rsid w:val="00CC2EC3"/>
    <w:rsid w:val="00CC3897"/>
    <w:rsid w:val="00CC41D3"/>
    <w:rsid w:val="00CC541F"/>
    <w:rsid w:val="00CC5A3E"/>
    <w:rsid w:val="00CC626A"/>
    <w:rsid w:val="00CD1064"/>
    <w:rsid w:val="00CD19A3"/>
    <w:rsid w:val="00CD1B05"/>
    <w:rsid w:val="00CD2008"/>
    <w:rsid w:val="00CD2677"/>
    <w:rsid w:val="00CD42E3"/>
    <w:rsid w:val="00CD45AE"/>
    <w:rsid w:val="00CD4F42"/>
    <w:rsid w:val="00CD6409"/>
    <w:rsid w:val="00CD7653"/>
    <w:rsid w:val="00CD7AAD"/>
    <w:rsid w:val="00CD7D1D"/>
    <w:rsid w:val="00CD7FF7"/>
    <w:rsid w:val="00CE1410"/>
    <w:rsid w:val="00CE17A9"/>
    <w:rsid w:val="00CE21E0"/>
    <w:rsid w:val="00CE2B50"/>
    <w:rsid w:val="00CE3D56"/>
    <w:rsid w:val="00CE3F5F"/>
    <w:rsid w:val="00CE4077"/>
    <w:rsid w:val="00CE420C"/>
    <w:rsid w:val="00CE6F21"/>
    <w:rsid w:val="00CE7675"/>
    <w:rsid w:val="00CE76FF"/>
    <w:rsid w:val="00CE77EE"/>
    <w:rsid w:val="00CE7F85"/>
    <w:rsid w:val="00CF0630"/>
    <w:rsid w:val="00CF0F8A"/>
    <w:rsid w:val="00CF149A"/>
    <w:rsid w:val="00CF16D0"/>
    <w:rsid w:val="00CF2D75"/>
    <w:rsid w:val="00CF33DD"/>
    <w:rsid w:val="00CF3D6A"/>
    <w:rsid w:val="00CF4D0A"/>
    <w:rsid w:val="00CF509E"/>
    <w:rsid w:val="00CF633B"/>
    <w:rsid w:val="00CF6B88"/>
    <w:rsid w:val="00CF79E3"/>
    <w:rsid w:val="00D00806"/>
    <w:rsid w:val="00D01162"/>
    <w:rsid w:val="00D01E3B"/>
    <w:rsid w:val="00D026DA"/>
    <w:rsid w:val="00D028EB"/>
    <w:rsid w:val="00D042A9"/>
    <w:rsid w:val="00D04A3F"/>
    <w:rsid w:val="00D05B02"/>
    <w:rsid w:val="00D07C81"/>
    <w:rsid w:val="00D10F5E"/>
    <w:rsid w:val="00D13756"/>
    <w:rsid w:val="00D143BA"/>
    <w:rsid w:val="00D14D8D"/>
    <w:rsid w:val="00D160B8"/>
    <w:rsid w:val="00D169A8"/>
    <w:rsid w:val="00D17007"/>
    <w:rsid w:val="00D20649"/>
    <w:rsid w:val="00D20D40"/>
    <w:rsid w:val="00D20D98"/>
    <w:rsid w:val="00D21062"/>
    <w:rsid w:val="00D21F1B"/>
    <w:rsid w:val="00D2307C"/>
    <w:rsid w:val="00D2344F"/>
    <w:rsid w:val="00D24A57"/>
    <w:rsid w:val="00D24BB1"/>
    <w:rsid w:val="00D30182"/>
    <w:rsid w:val="00D30397"/>
    <w:rsid w:val="00D30B2F"/>
    <w:rsid w:val="00D31274"/>
    <w:rsid w:val="00D31D66"/>
    <w:rsid w:val="00D3225C"/>
    <w:rsid w:val="00D32358"/>
    <w:rsid w:val="00D326B9"/>
    <w:rsid w:val="00D3364D"/>
    <w:rsid w:val="00D36A6B"/>
    <w:rsid w:val="00D370F4"/>
    <w:rsid w:val="00D44214"/>
    <w:rsid w:val="00D4537A"/>
    <w:rsid w:val="00D46A64"/>
    <w:rsid w:val="00D46AFB"/>
    <w:rsid w:val="00D4751A"/>
    <w:rsid w:val="00D47F62"/>
    <w:rsid w:val="00D5070D"/>
    <w:rsid w:val="00D50D35"/>
    <w:rsid w:val="00D50FE9"/>
    <w:rsid w:val="00D518A0"/>
    <w:rsid w:val="00D51A00"/>
    <w:rsid w:val="00D52094"/>
    <w:rsid w:val="00D52B4E"/>
    <w:rsid w:val="00D5495A"/>
    <w:rsid w:val="00D551C3"/>
    <w:rsid w:val="00D55500"/>
    <w:rsid w:val="00D5656D"/>
    <w:rsid w:val="00D573C1"/>
    <w:rsid w:val="00D57EE6"/>
    <w:rsid w:val="00D65969"/>
    <w:rsid w:val="00D65A18"/>
    <w:rsid w:val="00D6639D"/>
    <w:rsid w:val="00D72FD5"/>
    <w:rsid w:val="00D733CE"/>
    <w:rsid w:val="00D74DF3"/>
    <w:rsid w:val="00D74EC2"/>
    <w:rsid w:val="00D753D6"/>
    <w:rsid w:val="00D755D3"/>
    <w:rsid w:val="00D76840"/>
    <w:rsid w:val="00D77BFE"/>
    <w:rsid w:val="00D803F3"/>
    <w:rsid w:val="00D80B4E"/>
    <w:rsid w:val="00D814E9"/>
    <w:rsid w:val="00D81AE4"/>
    <w:rsid w:val="00D81C42"/>
    <w:rsid w:val="00D82878"/>
    <w:rsid w:val="00D82ED8"/>
    <w:rsid w:val="00D85097"/>
    <w:rsid w:val="00D8540F"/>
    <w:rsid w:val="00D86EA5"/>
    <w:rsid w:val="00D87E1B"/>
    <w:rsid w:val="00D92B88"/>
    <w:rsid w:val="00D92D9B"/>
    <w:rsid w:val="00D936BB"/>
    <w:rsid w:val="00D941C4"/>
    <w:rsid w:val="00D94B33"/>
    <w:rsid w:val="00DA0DE4"/>
    <w:rsid w:val="00DA1563"/>
    <w:rsid w:val="00DA18C9"/>
    <w:rsid w:val="00DA1BC1"/>
    <w:rsid w:val="00DA2A73"/>
    <w:rsid w:val="00DA2C3D"/>
    <w:rsid w:val="00DA4E62"/>
    <w:rsid w:val="00DA6D9E"/>
    <w:rsid w:val="00DA76D5"/>
    <w:rsid w:val="00DB0CE4"/>
    <w:rsid w:val="00DB1D2B"/>
    <w:rsid w:val="00DB3376"/>
    <w:rsid w:val="00DB35E0"/>
    <w:rsid w:val="00DB41A2"/>
    <w:rsid w:val="00DB442D"/>
    <w:rsid w:val="00DB48DC"/>
    <w:rsid w:val="00DB5222"/>
    <w:rsid w:val="00DB52CE"/>
    <w:rsid w:val="00DB5837"/>
    <w:rsid w:val="00DC1009"/>
    <w:rsid w:val="00DC19F2"/>
    <w:rsid w:val="00DC2767"/>
    <w:rsid w:val="00DC3C91"/>
    <w:rsid w:val="00DC558C"/>
    <w:rsid w:val="00DC5DAF"/>
    <w:rsid w:val="00DC6255"/>
    <w:rsid w:val="00DC6902"/>
    <w:rsid w:val="00DD3562"/>
    <w:rsid w:val="00DD52CC"/>
    <w:rsid w:val="00DD54D3"/>
    <w:rsid w:val="00DE0443"/>
    <w:rsid w:val="00DE0733"/>
    <w:rsid w:val="00DE078F"/>
    <w:rsid w:val="00DE085A"/>
    <w:rsid w:val="00DE0B9B"/>
    <w:rsid w:val="00DE188A"/>
    <w:rsid w:val="00DE18D5"/>
    <w:rsid w:val="00DE214C"/>
    <w:rsid w:val="00DE24A9"/>
    <w:rsid w:val="00DE49A8"/>
    <w:rsid w:val="00DE4A00"/>
    <w:rsid w:val="00DE4B2D"/>
    <w:rsid w:val="00DE6863"/>
    <w:rsid w:val="00DE6F74"/>
    <w:rsid w:val="00DE7827"/>
    <w:rsid w:val="00DE782A"/>
    <w:rsid w:val="00DE786C"/>
    <w:rsid w:val="00DF0CB8"/>
    <w:rsid w:val="00DF0D16"/>
    <w:rsid w:val="00DF0F89"/>
    <w:rsid w:val="00DF3478"/>
    <w:rsid w:val="00DF3E9B"/>
    <w:rsid w:val="00DF4980"/>
    <w:rsid w:val="00DF4B41"/>
    <w:rsid w:val="00DF5C4A"/>
    <w:rsid w:val="00DF719A"/>
    <w:rsid w:val="00E00E7C"/>
    <w:rsid w:val="00E023FC"/>
    <w:rsid w:val="00E02793"/>
    <w:rsid w:val="00E02B33"/>
    <w:rsid w:val="00E058D3"/>
    <w:rsid w:val="00E06007"/>
    <w:rsid w:val="00E07020"/>
    <w:rsid w:val="00E10CCC"/>
    <w:rsid w:val="00E10E5A"/>
    <w:rsid w:val="00E16F2F"/>
    <w:rsid w:val="00E20D43"/>
    <w:rsid w:val="00E21BB8"/>
    <w:rsid w:val="00E22B26"/>
    <w:rsid w:val="00E25EA8"/>
    <w:rsid w:val="00E2790C"/>
    <w:rsid w:val="00E30399"/>
    <w:rsid w:val="00E30C00"/>
    <w:rsid w:val="00E30F46"/>
    <w:rsid w:val="00E32663"/>
    <w:rsid w:val="00E34A2D"/>
    <w:rsid w:val="00E3559F"/>
    <w:rsid w:val="00E36282"/>
    <w:rsid w:val="00E36344"/>
    <w:rsid w:val="00E42AFF"/>
    <w:rsid w:val="00E45837"/>
    <w:rsid w:val="00E46A73"/>
    <w:rsid w:val="00E46F92"/>
    <w:rsid w:val="00E47601"/>
    <w:rsid w:val="00E47C33"/>
    <w:rsid w:val="00E501BA"/>
    <w:rsid w:val="00E505CA"/>
    <w:rsid w:val="00E51F54"/>
    <w:rsid w:val="00E53587"/>
    <w:rsid w:val="00E56A37"/>
    <w:rsid w:val="00E60243"/>
    <w:rsid w:val="00E63339"/>
    <w:rsid w:val="00E65A79"/>
    <w:rsid w:val="00E661D2"/>
    <w:rsid w:val="00E66C85"/>
    <w:rsid w:val="00E66E72"/>
    <w:rsid w:val="00E674BF"/>
    <w:rsid w:val="00E67F42"/>
    <w:rsid w:val="00E714C9"/>
    <w:rsid w:val="00E748F1"/>
    <w:rsid w:val="00E7546F"/>
    <w:rsid w:val="00E77C17"/>
    <w:rsid w:val="00E77CE9"/>
    <w:rsid w:val="00E77D16"/>
    <w:rsid w:val="00E80387"/>
    <w:rsid w:val="00E80415"/>
    <w:rsid w:val="00E80519"/>
    <w:rsid w:val="00E8184C"/>
    <w:rsid w:val="00E81984"/>
    <w:rsid w:val="00E81F74"/>
    <w:rsid w:val="00E84A02"/>
    <w:rsid w:val="00E8540B"/>
    <w:rsid w:val="00E85766"/>
    <w:rsid w:val="00E924E6"/>
    <w:rsid w:val="00E93033"/>
    <w:rsid w:val="00E9512E"/>
    <w:rsid w:val="00E966EF"/>
    <w:rsid w:val="00E967FC"/>
    <w:rsid w:val="00E96870"/>
    <w:rsid w:val="00E9750D"/>
    <w:rsid w:val="00EA1FF9"/>
    <w:rsid w:val="00EA23B8"/>
    <w:rsid w:val="00EA2A9C"/>
    <w:rsid w:val="00EA3900"/>
    <w:rsid w:val="00EA60C7"/>
    <w:rsid w:val="00EB0AC0"/>
    <w:rsid w:val="00EB0AF4"/>
    <w:rsid w:val="00EB0C90"/>
    <w:rsid w:val="00EB1CA5"/>
    <w:rsid w:val="00EB1D0D"/>
    <w:rsid w:val="00EB20BB"/>
    <w:rsid w:val="00EB4666"/>
    <w:rsid w:val="00EB467B"/>
    <w:rsid w:val="00EB46F0"/>
    <w:rsid w:val="00EB4D0D"/>
    <w:rsid w:val="00EB51BA"/>
    <w:rsid w:val="00EB5F7B"/>
    <w:rsid w:val="00EB6C1E"/>
    <w:rsid w:val="00EB7298"/>
    <w:rsid w:val="00EC00DE"/>
    <w:rsid w:val="00EC0906"/>
    <w:rsid w:val="00EC39AA"/>
    <w:rsid w:val="00EC4B58"/>
    <w:rsid w:val="00EC4DA8"/>
    <w:rsid w:val="00EC5AF7"/>
    <w:rsid w:val="00EC66C6"/>
    <w:rsid w:val="00ED019A"/>
    <w:rsid w:val="00ED1E2D"/>
    <w:rsid w:val="00ED33E2"/>
    <w:rsid w:val="00ED4496"/>
    <w:rsid w:val="00ED50A0"/>
    <w:rsid w:val="00ED5FC8"/>
    <w:rsid w:val="00EE060A"/>
    <w:rsid w:val="00EE09C6"/>
    <w:rsid w:val="00EE1308"/>
    <w:rsid w:val="00EE321C"/>
    <w:rsid w:val="00EE3EEE"/>
    <w:rsid w:val="00EE5D88"/>
    <w:rsid w:val="00EF10B7"/>
    <w:rsid w:val="00EF26B4"/>
    <w:rsid w:val="00EF5199"/>
    <w:rsid w:val="00EF550F"/>
    <w:rsid w:val="00EF603B"/>
    <w:rsid w:val="00EF67D5"/>
    <w:rsid w:val="00EF6AB3"/>
    <w:rsid w:val="00EF6C2B"/>
    <w:rsid w:val="00EF6E2A"/>
    <w:rsid w:val="00F008AC"/>
    <w:rsid w:val="00F025CA"/>
    <w:rsid w:val="00F03AF2"/>
    <w:rsid w:val="00F03D4F"/>
    <w:rsid w:val="00F04461"/>
    <w:rsid w:val="00F0524D"/>
    <w:rsid w:val="00F07C00"/>
    <w:rsid w:val="00F100C0"/>
    <w:rsid w:val="00F10A2F"/>
    <w:rsid w:val="00F11E12"/>
    <w:rsid w:val="00F1271E"/>
    <w:rsid w:val="00F13E8C"/>
    <w:rsid w:val="00F157C0"/>
    <w:rsid w:val="00F15D1E"/>
    <w:rsid w:val="00F172B7"/>
    <w:rsid w:val="00F17B97"/>
    <w:rsid w:val="00F23384"/>
    <w:rsid w:val="00F252C5"/>
    <w:rsid w:val="00F2647A"/>
    <w:rsid w:val="00F26B61"/>
    <w:rsid w:val="00F27039"/>
    <w:rsid w:val="00F27266"/>
    <w:rsid w:val="00F3026B"/>
    <w:rsid w:val="00F3049F"/>
    <w:rsid w:val="00F30CCE"/>
    <w:rsid w:val="00F31010"/>
    <w:rsid w:val="00F37E3B"/>
    <w:rsid w:val="00F403DA"/>
    <w:rsid w:val="00F40D23"/>
    <w:rsid w:val="00F41883"/>
    <w:rsid w:val="00F4214A"/>
    <w:rsid w:val="00F42F86"/>
    <w:rsid w:val="00F42FD2"/>
    <w:rsid w:val="00F43B7D"/>
    <w:rsid w:val="00F449C3"/>
    <w:rsid w:val="00F44FB6"/>
    <w:rsid w:val="00F459CB"/>
    <w:rsid w:val="00F46305"/>
    <w:rsid w:val="00F476AA"/>
    <w:rsid w:val="00F52153"/>
    <w:rsid w:val="00F53469"/>
    <w:rsid w:val="00F5418D"/>
    <w:rsid w:val="00F567D0"/>
    <w:rsid w:val="00F56869"/>
    <w:rsid w:val="00F627EA"/>
    <w:rsid w:val="00F62A73"/>
    <w:rsid w:val="00F667CB"/>
    <w:rsid w:val="00F669D9"/>
    <w:rsid w:val="00F70C95"/>
    <w:rsid w:val="00F71659"/>
    <w:rsid w:val="00F71B68"/>
    <w:rsid w:val="00F735B6"/>
    <w:rsid w:val="00F76710"/>
    <w:rsid w:val="00F77B88"/>
    <w:rsid w:val="00F809CA"/>
    <w:rsid w:val="00F81099"/>
    <w:rsid w:val="00F8131D"/>
    <w:rsid w:val="00F82587"/>
    <w:rsid w:val="00F83DF5"/>
    <w:rsid w:val="00F84371"/>
    <w:rsid w:val="00F8590A"/>
    <w:rsid w:val="00F85AED"/>
    <w:rsid w:val="00F86BF0"/>
    <w:rsid w:val="00F86BF3"/>
    <w:rsid w:val="00F86FFD"/>
    <w:rsid w:val="00F876B0"/>
    <w:rsid w:val="00F9121B"/>
    <w:rsid w:val="00F9513C"/>
    <w:rsid w:val="00F973D8"/>
    <w:rsid w:val="00FA0404"/>
    <w:rsid w:val="00FA0F99"/>
    <w:rsid w:val="00FA263A"/>
    <w:rsid w:val="00FA2F41"/>
    <w:rsid w:val="00FA3E3B"/>
    <w:rsid w:val="00FA445C"/>
    <w:rsid w:val="00FA6BC1"/>
    <w:rsid w:val="00FA7E17"/>
    <w:rsid w:val="00FB048C"/>
    <w:rsid w:val="00FB0558"/>
    <w:rsid w:val="00FB0BF1"/>
    <w:rsid w:val="00FB14AA"/>
    <w:rsid w:val="00FB1760"/>
    <w:rsid w:val="00FB303A"/>
    <w:rsid w:val="00FB369A"/>
    <w:rsid w:val="00FB4488"/>
    <w:rsid w:val="00FB4FB3"/>
    <w:rsid w:val="00FB5398"/>
    <w:rsid w:val="00FB73E0"/>
    <w:rsid w:val="00FB7C3D"/>
    <w:rsid w:val="00FC0C16"/>
    <w:rsid w:val="00FC1EEC"/>
    <w:rsid w:val="00FC3005"/>
    <w:rsid w:val="00FC4670"/>
    <w:rsid w:val="00FC7E91"/>
    <w:rsid w:val="00FD06DF"/>
    <w:rsid w:val="00FD0E16"/>
    <w:rsid w:val="00FD172D"/>
    <w:rsid w:val="00FD3F98"/>
    <w:rsid w:val="00FD5660"/>
    <w:rsid w:val="00FD56A3"/>
    <w:rsid w:val="00FD5E39"/>
    <w:rsid w:val="00FE06DE"/>
    <w:rsid w:val="00FE1978"/>
    <w:rsid w:val="00FE1979"/>
    <w:rsid w:val="00FE1DE2"/>
    <w:rsid w:val="00FE2D37"/>
    <w:rsid w:val="00FE3123"/>
    <w:rsid w:val="00FE35EB"/>
    <w:rsid w:val="00FE3E53"/>
    <w:rsid w:val="00FE475A"/>
    <w:rsid w:val="00FE4907"/>
    <w:rsid w:val="00FE4963"/>
    <w:rsid w:val="00FE59C5"/>
    <w:rsid w:val="00FE5F65"/>
    <w:rsid w:val="00FE6B40"/>
    <w:rsid w:val="00FE6C27"/>
    <w:rsid w:val="00FE6C39"/>
    <w:rsid w:val="00FE783F"/>
    <w:rsid w:val="00FF1FD2"/>
    <w:rsid w:val="00FF2E34"/>
    <w:rsid w:val="00FF3425"/>
    <w:rsid w:val="00FF4DB7"/>
    <w:rsid w:val="00FF4DC7"/>
    <w:rsid w:val="00FF6128"/>
    <w:rsid w:val="00FF6E71"/>
    <w:rsid w:val="00FF7263"/>
    <w:rsid w:val="00FF7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E857E"/>
  <w15:docId w15:val="{CE85E5AC-BC28-4284-BD0B-DABFB654B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1183"/>
    <w:rPr>
      <w:sz w:val="22"/>
    </w:rPr>
  </w:style>
  <w:style w:type="paragraph" w:styleId="Heading2">
    <w:name w:val="heading 2"/>
    <w:basedOn w:val="Normal"/>
    <w:next w:val="Normal"/>
    <w:link w:val="Heading2Char"/>
    <w:uiPriority w:val="9"/>
    <w:semiHidden/>
    <w:unhideWhenUsed/>
    <w:qFormat/>
    <w:rsid w:val="00EE3EEE"/>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ai">
    <w:name w:val="Outline List 1"/>
    <w:basedOn w:val="NoList"/>
    <w:rsid w:val="00642925"/>
    <w:pPr>
      <w:numPr>
        <w:numId w:val="2"/>
      </w:numPr>
    </w:pPr>
  </w:style>
  <w:style w:type="paragraph" w:styleId="Header">
    <w:name w:val="header"/>
    <w:basedOn w:val="Normal"/>
    <w:rsid w:val="003160F4"/>
    <w:pPr>
      <w:tabs>
        <w:tab w:val="center" w:pos="4320"/>
        <w:tab w:val="right" w:pos="8640"/>
      </w:tabs>
    </w:pPr>
    <w:rPr>
      <w:sz w:val="20"/>
    </w:rPr>
  </w:style>
  <w:style w:type="character" w:styleId="PageNumber">
    <w:name w:val="page number"/>
    <w:basedOn w:val="DefaultParagraphFont"/>
    <w:rsid w:val="003160F4"/>
  </w:style>
  <w:style w:type="paragraph" w:styleId="Footer">
    <w:name w:val="footer"/>
    <w:basedOn w:val="Normal"/>
    <w:link w:val="FooterChar"/>
    <w:rsid w:val="003160F4"/>
    <w:pPr>
      <w:tabs>
        <w:tab w:val="center" w:pos="4320"/>
        <w:tab w:val="right" w:pos="8640"/>
      </w:tabs>
    </w:pPr>
    <w:rPr>
      <w:sz w:val="20"/>
    </w:rPr>
  </w:style>
  <w:style w:type="paragraph" w:styleId="NormalWeb">
    <w:name w:val="Normal (Web)"/>
    <w:basedOn w:val="Normal"/>
    <w:rsid w:val="003160F4"/>
    <w:pPr>
      <w:spacing w:before="100" w:beforeAutospacing="1" w:after="100" w:afterAutospacing="1"/>
    </w:pPr>
    <w:rPr>
      <w:sz w:val="24"/>
      <w:szCs w:val="24"/>
    </w:rPr>
  </w:style>
  <w:style w:type="character" w:customStyle="1" w:styleId="text1">
    <w:name w:val="text1"/>
    <w:rsid w:val="003160F4"/>
    <w:rPr>
      <w:rFonts w:ascii="Arial" w:hAnsi="Arial" w:cs="Arial" w:hint="default"/>
      <w:b w:val="0"/>
      <w:bCs w:val="0"/>
      <w:sz w:val="20"/>
      <w:szCs w:val="20"/>
    </w:rPr>
  </w:style>
  <w:style w:type="paragraph" w:styleId="HTMLPreformatted">
    <w:name w:val="HTML Preformatted"/>
    <w:basedOn w:val="Normal"/>
    <w:rsid w:val="0031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sid w:val="008F7A2C"/>
    <w:rPr>
      <w:rFonts w:ascii="Tahoma" w:hAnsi="Tahoma" w:cs="Tahoma"/>
      <w:sz w:val="16"/>
      <w:szCs w:val="16"/>
    </w:rPr>
  </w:style>
  <w:style w:type="paragraph" w:styleId="FootnoteText">
    <w:name w:val="footnote text"/>
    <w:basedOn w:val="Normal"/>
    <w:link w:val="FootnoteTextChar"/>
    <w:uiPriority w:val="99"/>
    <w:semiHidden/>
    <w:rsid w:val="004A2931"/>
    <w:rPr>
      <w:sz w:val="20"/>
    </w:rPr>
  </w:style>
  <w:style w:type="character" w:styleId="FootnoteReference">
    <w:name w:val="footnote reference"/>
    <w:uiPriority w:val="99"/>
    <w:semiHidden/>
    <w:rsid w:val="004A2931"/>
    <w:rPr>
      <w:vertAlign w:val="superscript"/>
    </w:rPr>
  </w:style>
  <w:style w:type="character" w:customStyle="1" w:styleId="EmailStyle251">
    <w:name w:val="EmailStyle251"/>
    <w:semiHidden/>
    <w:rsid w:val="004A2931"/>
    <w:rPr>
      <w:rFonts w:ascii="Arial" w:hAnsi="Arial" w:cs="Arial"/>
      <w:color w:val="auto"/>
      <w:sz w:val="20"/>
      <w:szCs w:val="20"/>
    </w:rPr>
  </w:style>
  <w:style w:type="paragraph" w:styleId="DocumentMap">
    <w:name w:val="Document Map"/>
    <w:basedOn w:val="Normal"/>
    <w:semiHidden/>
    <w:rsid w:val="00A47DBE"/>
    <w:pPr>
      <w:shd w:val="clear" w:color="auto" w:fill="000080"/>
    </w:pPr>
    <w:rPr>
      <w:rFonts w:ascii="Tahoma" w:hAnsi="Tahoma" w:cs="Tahoma"/>
      <w:sz w:val="20"/>
    </w:rPr>
  </w:style>
  <w:style w:type="character" w:styleId="CommentReference">
    <w:name w:val="annotation reference"/>
    <w:semiHidden/>
    <w:rsid w:val="00A47DBE"/>
    <w:rPr>
      <w:sz w:val="16"/>
      <w:szCs w:val="16"/>
    </w:rPr>
  </w:style>
  <w:style w:type="paragraph" w:styleId="CommentText">
    <w:name w:val="annotation text"/>
    <w:basedOn w:val="Normal"/>
    <w:semiHidden/>
    <w:rsid w:val="00A47DBE"/>
    <w:rPr>
      <w:sz w:val="20"/>
    </w:rPr>
  </w:style>
  <w:style w:type="paragraph" w:styleId="CommentSubject">
    <w:name w:val="annotation subject"/>
    <w:basedOn w:val="CommentText"/>
    <w:next w:val="CommentText"/>
    <w:semiHidden/>
    <w:rsid w:val="00A47DBE"/>
    <w:rPr>
      <w:b/>
      <w:bCs/>
    </w:rPr>
  </w:style>
  <w:style w:type="table" w:styleId="TableGrid">
    <w:name w:val="Table Grid"/>
    <w:basedOn w:val="TableNormal"/>
    <w:rsid w:val="00223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0138E3"/>
  </w:style>
  <w:style w:type="paragraph" w:customStyle="1" w:styleId="Default">
    <w:name w:val="Default"/>
    <w:rsid w:val="00634642"/>
    <w:pPr>
      <w:autoSpaceDE w:val="0"/>
      <w:autoSpaceDN w:val="0"/>
      <w:adjustRightInd w:val="0"/>
    </w:pPr>
    <w:rPr>
      <w:color w:val="000000"/>
      <w:sz w:val="24"/>
      <w:szCs w:val="24"/>
    </w:rPr>
  </w:style>
  <w:style w:type="character" w:customStyle="1" w:styleId="Heading2Char">
    <w:name w:val="Heading 2 Char"/>
    <w:basedOn w:val="DefaultParagraphFont"/>
    <w:link w:val="Heading2"/>
    <w:uiPriority w:val="9"/>
    <w:semiHidden/>
    <w:rsid w:val="00EE3EE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EE3EEE"/>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semiHidden/>
    <w:rsid w:val="001D251D"/>
  </w:style>
  <w:style w:type="paragraph" w:styleId="Revision">
    <w:name w:val="Revision"/>
    <w:hidden/>
    <w:uiPriority w:val="99"/>
    <w:semiHidden/>
    <w:rsid w:val="00D814E9"/>
    <w:rPr>
      <w:sz w:val="22"/>
    </w:rPr>
  </w:style>
  <w:style w:type="paragraph" w:styleId="ListParagraph">
    <w:name w:val="List Paragraph"/>
    <w:basedOn w:val="Normal"/>
    <w:uiPriority w:val="34"/>
    <w:qFormat/>
    <w:rsid w:val="00164AF4"/>
    <w:pPr>
      <w:ind w:left="720"/>
      <w:contextualSpacing/>
    </w:pPr>
  </w:style>
  <w:style w:type="character" w:customStyle="1" w:styleId="FooterChar">
    <w:name w:val="Footer Char"/>
    <w:basedOn w:val="DefaultParagraphFont"/>
    <w:link w:val="Footer"/>
    <w:uiPriority w:val="99"/>
    <w:rsid w:val="00C82BCB"/>
  </w:style>
  <w:style w:type="character" w:styleId="Hyperlink">
    <w:name w:val="Hyperlink"/>
    <w:basedOn w:val="DefaultParagraphFont"/>
    <w:uiPriority w:val="99"/>
    <w:unhideWhenUsed/>
    <w:rsid w:val="002433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52190">
      <w:bodyDiv w:val="1"/>
      <w:marLeft w:val="0"/>
      <w:marRight w:val="0"/>
      <w:marTop w:val="0"/>
      <w:marBottom w:val="0"/>
      <w:divBdr>
        <w:top w:val="none" w:sz="0" w:space="0" w:color="auto"/>
        <w:left w:val="none" w:sz="0" w:space="0" w:color="auto"/>
        <w:bottom w:val="none" w:sz="0" w:space="0" w:color="auto"/>
        <w:right w:val="none" w:sz="0" w:space="0" w:color="auto"/>
      </w:divBdr>
      <w:divsChild>
        <w:div w:id="1031883211">
          <w:marLeft w:val="0"/>
          <w:marRight w:val="0"/>
          <w:marTop w:val="0"/>
          <w:marBottom w:val="0"/>
          <w:divBdr>
            <w:top w:val="none" w:sz="0" w:space="0" w:color="auto"/>
            <w:left w:val="none" w:sz="0" w:space="0" w:color="auto"/>
            <w:bottom w:val="none" w:sz="0" w:space="0" w:color="auto"/>
            <w:right w:val="none" w:sz="0" w:space="0" w:color="auto"/>
          </w:divBdr>
        </w:div>
      </w:divsChild>
    </w:div>
    <w:div w:id="793715183">
      <w:bodyDiv w:val="1"/>
      <w:marLeft w:val="0"/>
      <w:marRight w:val="0"/>
      <w:marTop w:val="0"/>
      <w:marBottom w:val="0"/>
      <w:divBdr>
        <w:top w:val="none" w:sz="0" w:space="0" w:color="auto"/>
        <w:left w:val="none" w:sz="0" w:space="0" w:color="auto"/>
        <w:bottom w:val="none" w:sz="0" w:space="0" w:color="auto"/>
        <w:right w:val="none" w:sz="0" w:space="0" w:color="auto"/>
      </w:divBdr>
    </w:div>
    <w:div w:id="1099059960">
      <w:bodyDiv w:val="1"/>
      <w:marLeft w:val="30"/>
      <w:marRight w:val="30"/>
      <w:marTop w:val="0"/>
      <w:marBottom w:val="0"/>
      <w:divBdr>
        <w:top w:val="none" w:sz="0" w:space="0" w:color="auto"/>
        <w:left w:val="none" w:sz="0" w:space="0" w:color="auto"/>
        <w:bottom w:val="none" w:sz="0" w:space="0" w:color="auto"/>
        <w:right w:val="none" w:sz="0" w:space="0" w:color="auto"/>
      </w:divBdr>
      <w:divsChild>
        <w:div w:id="1375035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584520">
      <w:bodyDiv w:val="1"/>
      <w:marLeft w:val="0"/>
      <w:marRight w:val="0"/>
      <w:marTop w:val="0"/>
      <w:marBottom w:val="0"/>
      <w:divBdr>
        <w:top w:val="none" w:sz="0" w:space="0" w:color="auto"/>
        <w:left w:val="none" w:sz="0" w:space="0" w:color="auto"/>
        <w:bottom w:val="none" w:sz="0" w:space="0" w:color="auto"/>
        <w:right w:val="none" w:sz="0" w:space="0" w:color="auto"/>
      </w:divBdr>
      <w:divsChild>
        <w:div w:id="1412777120">
          <w:marLeft w:val="0"/>
          <w:marRight w:val="0"/>
          <w:marTop w:val="0"/>
          <w:marBottom w:val="0"/>
          <w:divBdr>
            <w:top w:val="none" w:sz="0" w:space="0" w:color="auto"/>
            <w:left w:val="none" w:sz="0" w:space="0" w:color="auto"/>
            <w:bottom w:val="none" w:sz="0" w:space="0" w:color="auto"/>
            <w:right w:val="none" w:sz="0" w:space="0" w:color="auto"/>
          </w:divBdr>
        </w:div>
      </w:divsChild>
    </w:div>
    <w:div w:id="189820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0952D-F04D-43BC-B6E8-FA2A4040B03C}">
  <ds:schemaRefs>
    <ds:schemaRef ds:uri="http://schemas.openxmlformats.org/officeDocument/2006/bibliography"/>
  </ds:schemaRefs>
</ds:datastoreItem>
</file>

<file path=customXml/itemProps2.xml><?xml version="1.0" encoding="utf-8"?>
<ds:datastoreItem xmlns:ds="http://schemas.openxmlformats.org/officeDocument/2006/customXml" ds:itemID="{924F64EE-0FCE-4D3E-A1E0-BBA9A8E6A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7961</Words>
  <Characters>46276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16</vt:lpstr>
    </vt:vector>
  </TitlesOfParts>
  <Company/>
  <LinksUpToDate>false</LinksUpToDate>
  <CharactersWithSpaces>54129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dc:title>
  <dc:creator>Center for Health Information and Analysis | Commonwealth of Massachusetts</dc:creator>
  <cp:keywords>Payer Data Reporting (957 CMR 2.00) Emergency Adoption Regulation</cp:keywords>
  <cp:lastModifiedBy>Ross Peterson</cp:lastModifiedBy>
  <cp:revision>4</cp:revision>
  <cp:lastPrinted>2018-04-05T14:07:00Z</cp:lastPrinted>
  <dcterms:created xsi:type="dcterms:W3CDTF">2024-12-17T15:10:00Z</dcterms:created>
  <dcterms:modified xsi:type="dcterms:W3CDTF">2024-12-17T15:11:00Z</dcterms:modified>
</cp:coreProperties>
</file>