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117" w:rsidRPr="006558E6" w:rsidRDefault="00F92117" w:rsidP="00F92117">
      <w:pPr>
        <w:jc w:val="center"/>
        <w:outlineLvl w:val="0"/>
        <w:rPr>
          <w:b/>
        </w:rPr>
      </w:pPr>
      <w:r>
        <w:rPr>
          <w:b/>
        </w:rPr>
        <w:t xml:space="preserve">ADMINISTRATIVE BULLETIN </w:t>
      </w:r>
      <w:r w:rsidR="00C4662A">
        <w:rPr>
          <w:b/>
        </w:rPr>
        <w:t>2</w:t>
      </w:r>
      <w:r w:rsidR="004E6FA8">
        <w:rPr>
          <w:b/>
        </w:rPr>
        <w:t>1</w:t>
      </w:r>
      <w:r>
        <w:rPr>
          <w:b/>
        </w:rPr>
        <w:t>-</w:t>
      </w:r>
      <w:r w:rsidR="00011F0A">
        <w:rPr>
          <w:b/>
        </w:rPr>
        <w:t>04</w:t>
      </w:r>
      <w:r w:rsidR="0003455F">
        <w:rPr>
          <w:b/>
        </w:rPr>
        <w:t xml:space="preserve">  </w:t>
      </w:r>
    </w:p>
    <w:p w:rsidR="00F92117" w:rsidRPr="006558E6" w:rsidRDefault="00F92117" w:rsidP="00F92117">
      <w:pPr>
        <w:jc w:val="center"/>
        <w:rPr>
          <w:b/>
        </w:rPr>
      </w:pPr>
    </w:p>
    <w:p w:rsidR="00F92117" w:rsidRDefault="00F92117" w:rsidP="00F92117">
      <w:pPr>
        <w:jc w:val="center"/>
        <w:rPr>
          <w:b/>
          <w:bCs/>
          <w:sz w:val="28"/>
          <w:szCs w:val="28"/>
        </w:rPr>
      </w:pPr>
      <w:r w:rsidRPr="006558E6">
        <w:rPr>
          <w:b/>
          <w:bCs/>
          <w:sz w:val="28"/>
          <w:szCs w:val="28"/>
        </w:rPr>
        <w:t xml:space="preserve">957 CMR 8.00: </w:t>
      </w:r>
      <w:r>
        <w:rPr>
          <w:b/>
          <w:sz w:val="28"/>
          <w:szCs w:val="28"/>
        </w:rPr>
        <w:t>All Payer Claims Database (APCD)</w:t>
      </w:r>
      <w:r w:rsidRPr="006558E6">
        <w:rPr>
          <w:b/>
          <w:bCs/>
          <w:sz w:val="28"/>
          <w:szCs w:val="28"/>
        </w:rPr>
        <w:t xml:space="preserve"> and </w:t>
      </w:r>
    </w:p>
    <w:p w:rsidR="00F92117" w:rsidRPr="006558E6" w:rsidRDefault="00F92117" w:rsidP="00F92117">
      <w:pPr>
        <w:jc w:val="center"/>
        <w:rPr>
          <w:sz w:val="28"/>
          <w:szCs w:val="28"/>
        </w:rPr>
      </w:pPr>
      <w:r w:rsidRPr="006558E6">
        <w:rPr>
          <w:b/>
          <w:bCs/>
          <w:sz w:val="28"/>
          <w:szCs w:val="28"/>
        </w:rPr>
        <w:t>Case Mix</w:t>
      </w:r>
      <w:r>
        <w:rPr>
          <w:b/>
          <w:bCs/>
          <w:sz w:val="28"/>
          <w:szCs w:val="28"/>
        </w:rPr>
        <w:t xml:space="preserve"> and Charge</w:t>
      </w:r>
      <w:r w:rsidRPr="006558E6">
        <w:rPr>
          <w:b/>
          <w:bCs/>
          <w:sz w:val="28"/>
          <w:szCs w:val="28"/>
        </w:rPr>
        <w:t xml:space="preserve"> Data Submission</w:t>
      </w:r>
    </w:p>
    <w:p w:rsidR="00F92117" w:rsidRPr="006558E6" w:rsidRDefault="00F92117" w:rsidP="00F92117">
      <w:pPr>
        <w:jc w:val="center"/>
      </w:pPr>
    </w:p>
    <w:p w:rsidR="00F92117" w:rsidRPr="00B94390" w:rsidRDefault="003403A7" w:rsidP="00F92117">
      <w:pPr>
        <w:jc w:val="center"/>
        <w:rPr>
          <w:b/>
        </w:rPr>
      </w:pPr>
      <w:r>
        <w:rPr>
          <w:b/>
        </w:rPr>
        <w:t xml:space="preserve">Effective </w:t>
      </w:r>
      <w:r w:rsidR="004E6FA8">
        <w:rPr>
          <w:b/>
        </w:rPr>
        <w:t xml:space="preserve">July </w:t>
      </w:r>
      <w:r w:rsidR="00AA254C">
        <w:rPr>
          <w:b/>
        </w:rPr>
        <w:t>30</w:t>
      </w:r>
      <w:r w:rsidR="00F92117">
        <w:rPr>
          <w:b/>
        </w:rPr>
        <w:t>,</w:t>
      </w:r>
      <w:r w:rsidR="00F92117" w:rsidRPr="00B94390">
        <w:rPr>
          <w:b/>
        </w:rPr>
        <w:t xml:space="preserve"> 20</w:t>
      </w:r>
      <w:r w:rsidR="00C4662A">
        <w:rPr>
          <w:b/>
        </w:rPr>
        <w:t>2</w:t>
      </w:r>
      <w:r w:rsidR="004E6FA8">
        <w:rPr>
          <w:b/>
        </w:rPr>
        <w:t>1</w:t>
      </w:r>
    </w:p>
    <w:p w:rsidR="00F92117" w:rsidRPr="006558E6" w:rsidRDefault="00F92117" w:rsidP="00F92117"/>
    <w:p w:rsidR="00F92117" w:rsidRDefault="00F92117" w:rsidP="00F92117">
      <w:pPr>
        <w:pStyle w:val="NormalSS"/>
        <w:ind w:firstLine="0"/>
        <w:jc w:val="left"/>
        <w:rPr>
          <w:sz w:val="22"/>
          <w:szCs w:val="22"/>
        </w:rPr>
      </w:pPr>
      <w:r>
        <w:rPr>
          <w:sz w:val="22"/>
          <w:szCs w:val="22"/>
        </w:rPr>
        <w:t xml:space="preserve">The Center for Health Information and Analysis (CHIA) is issuing this Administrative Bulletin pursuant to 957 CMR 8.07(1) to notify hospitals required to submit data to CHIA in accordance with 957 CMR 8.00 of changes to the Case Mix and Charge Data file submission guidelines. </w:t>
      </w:r>
    </w:p>
    <w:p w:rsidR="00FC1E92" w:rsidRDefault="00FC1E92" w:rsidP="00F92117">
      <w:pPr>
        <w:pStyle w:val="NormalSS"/>
        <w:ind w:firstLine="0"/>
        <w:jc w:val="left"/>
        <w:rPr>
          <w:sz w:val="22"/>
          <w:szCs w:val="22"/>
        </w:rPr>
      </w:pPr>
    </w:p>
    <w:p w:rsidR="00CE7DA0" w:rsidRPr="00FC1E92" w:rsidRDefault="00F92117" w:rsidP="001F144F">
      <w:pPr>
        <w:pStyle w:val="NormalSS"/>
        <w:ind w:firstLine="0"/>
        <w:jc w:val="left"/>
        <w:rPr>
          <w:sz w:val="22"/>
          <w:szCs w:val="22"/>
        </w:rPr>
      </w:pPr>
      <w:r w:rsidRPr="00FC1E92">
        <w:rPr>
          <w:sz w:val="22"/>
          <w:szCs w:val="22"/>
        </w:rPr>
        <w:t xml:space="preserve">CHIA updated the </w:t>
      </w:r>
      <w:r w:rsidR="00CE7DA0" w:rsidRPr="00FC1E92">
        <w:rPr>
          <w:sz w:val="22"/>
          <w:szCs w:val="22"/>
        </w:rPr>
        <w:t xml:space="preserve">Case Mix </w:t>
      </w:r>
      <w:r w:rsidR="00C83F39">
        <w:rPr>
          <w:sz w:val="22"/>
          <w:szCs w:val="22"/>
        </w:rPr>
        <w:t xml:space="preserve">and Charge </w:t>
      </w:r>
      <w:r w:rsidR="00480423">
        <w:rPr>
          <w:sz w:val="22"/>
          <w:szCs w:val="22"/>
        </w:rPr>
        <w:t>D</w:t>
      </w:r>
      <w:r w:rsidRPr="00FC1E92">
        <w:rPr>
          <w:sz w:val="22"/>
          <w:szCs w:val="22"/>
        </w:rPr>
        <w:t>ata submission requirements</w:t>
      </w:r>
      <w:r w:rsidR="003403A7">
        <w:rPr>
          <w:sz w:val="22"/>
          <w:szCs w:val="22"/>
        </w:rPr>
        <w:t xml:space="preserve"> </w:t>
      </w:r>
      <w:r w:rsidR="00DE4147">
        <w:rPr>
          <w:sz w:val="22"/>
          <w:szCs w:val="22"/>
        </w:rPr>
        <w:t xml:space="preserve">on </w:t>
      </w:r>
      <w:r w:rsidR="00FE79B2">
        <w:rPr>
          <w:sz w:val="22"/>
          <w:szCs w:val="22"/>
        </w:rPr>
        <w:t>the Submittal Schedule.</w:t>
      </w:r>
      <w:r w:rsidR="001F144F" w:rsidRPr="00FC1E92">
        <w:rPr>
          <w:sz w:val="22"/>
          <w:szCs w:val="22"/>
        </w:rPr>
        <w:t xml:space="preserve"> </w:t>
      </w:r>
      <w:r w:rsidR="000A174B">
        <w:rPr>
          <w:sz w:val="22"/>
          <w:szCs w:val="22"/>
        </w:rPr>
        <w:t xml:space="preserve">Starting </w:t>
      </w:r>
      <w:r w:rsidR="00C646FA">
        <w:rPr>
          <w:sz w:val="22"/>
          <w:szCs w:val="22"/>
        </w:rPr>
        <w:t xml:space="preserve">July </w:t>
      </w:r>
      <w:r w:rsidR="00AA254C">
        <w:rPr>
          <w:sz w:val="22"/>
          <w:szCs w:val="22"/>
        </w:rPr>
        <w:t>30</w:t>
      </w:r>
      <w:r w:rsidR="000A174B">
        <w:rPr>
          <w:sz w:val="22"/>
          <w:szCs w:val="22"/>
        </w:rPr>
        <w:t>,</w:t>
      </w:r>
      <w:r w:rsidR="00C646FA">
        <w:rPr>
          <w:sz w:val="22"/>
          <w:szCs w:val="22"/>
        </w:rPr>
        <w:t xml:space="preserve"> </w:t>
      </w:r>
      <w:r w:rsidR="00153DE9">
        <w:rPr>
          <w:sz w:val="22"/>
          <w:szCs w:val="22"/>
        </w:rPr>
        <w:t>2021,</w:t>
      </w:r>
      <w:r w:rsidR="000A174B">
        <w:rPr>
          <w:sz w:val="22"/>
          <w:szCs w:val="22"/>
        </w:rPr>
        <w:t xml:space="preserve"> preliminary quarterly </w:t>
      </w:r>
      <w:r w:rsidR="000B308D">
        <w:rPr>
          <w:sz w:val="22"/>
          <w:szCs w:val="22"/>
        </w:rPr>
        <w:t xml:space="preserve">Hospital Inpatient </w:t>
      </w:r>
      <w:r w:rsidR="00C646FA">
        <w:rPr>
          <w:sz w:val="22"/>
          <w:szCs w:val="22"/>
        </w:rPr>
        <w:t xml:space="preserve">Discharge, </w:t>
      </w:r>
      <w:r w:rsidR="00153DE9">
        <w:rPr>
          <w:sz w:val="22"/>
          <w:szCs w:val="22"/>
        </w:rPr>
        <w:t xml:space="preserve">COVID-Test Results, </w:t>
      </w:r>
      <w:r w:rsidR="00C646FA">
        <w:rPr>
          <w:sz w:val="22"/>
          <w:szCs w:val="22"/>
        </w:rPr>
        <w:t xml:space="preserve">Emergency Department, </w:t>
      </w:r>
      <w:r w:rsidR="004120E0">
        <w:rPr>
          <w:sz w:val="22"/>
          <w:szCs w:val="22"/>
        </w:rPr>
        <w:t xml:space="preserve">and </w:t>
      </w:r>
      <w:r w:rsidR="00C646FA">
        <w:rPr>
          <w:sz w:val="22"/>
          <w:szCs w:val="22"/>
        </w:rPr>
        <w:t xml:space="preserve">Outpatient Observations </w:t>
      </w:r>
      <w:r w:rsidR="000A174B">
        <w:rPr>
          <w:sz w:val="22"/>
          <w:szCs w:val="22"/>
        </w:rPr>
        <w:t xml:space="preserve">submissions will be due at CHIA on the </w:t>
      </w:r>
      <w:r w:rsidR="00C646FA">
        <w:rPr>
          <w:sz w:val="22"/>
          <w:szCs w:val="22"/>
        </w:rPr>
        <w:t>last day</w:t>
      </w:r>
      <w:r w:rsidR="000A174B">
        <w:rPr>
          <w:sz w:val="22"/>
          <w:szCs w:val="22"/>
        </w:rPr>
        <w:t xml:space="preserve"> of the month</w:t>
      </w:r>
      <w:r w:rsidR="00C646FA">
        <w:rPr>
          <w:sz w:val="22"/>
          <w:szCs w:val="22"/>
        </w:rPr>
        <w:t xml:space="preserve"> following the close of the quarter</w:t>
      </w:r>
      <w:r w:rsidR="000A174B">
        <w:rPr>
          <w:sz w:val="22"/>
          <w:szCs w:val="22"/>
        </w:rPr>
        <w:t>.</w:t>
      </w:r>
    </w:p>
    <w:p w:rsidR="002C5024" w:rsidRPr="00FC1E92" w:rsidRDefault="002C5024" w:rsidP="001F144F">
      <w:pPr>
        <w:pStyle w:val="NormalSS"/>
        <w:ind w:firstLine="0"/>
        <w:jc w:val="left"/>
        <w:rPr>
          <w:sz w:val="22"/>
          <w:szCs w:val="22"/>
        </w:rPr>
      </w:pPr>
    </w:p>
    <w:p w:rsidR="000B308D" w:rsidRDefault="000B308D" w:rsidP="00F92117">
      <w:pPr>
        <w:pStyle w:val="NormalSS"/>
        <w:ind w:firstLine="0"/>
        <w:jc w:val="left"/>
        <w:rPr>
          <w:sz w:val="22"/>
          <w:szCs w:val="22"/>
        </w:rPr>
      </w:pPr>
      <w:r>
        <w:rPr>
          <w:sz w:val="22"/>
          <w:szCs w:val="22"/>
        </w:rPr>
        <w:t xml:space="preserve">The Submittal Schedule </w:t>
      </w:r>
      <w:r w:rsidR="00C646FA">
        <w:rPr>
          <w:sz w:val="22"/>
          <w:szCs w:val="22"/>
        </w:rPr>
        <w:t xml:space="preserve">for final quarterly submissions </w:t>
      </w:r>
      <w:r>
        <w:rPr>
          <w:sz w:val="22"/>
          <w:szCs w:val="22"/>
        </w:rPr>
        <w:t>is not changing</w:t>
      </w:r>
      <w:r w:rsidR="00C646FA">
        <w:rPr>
          <w:sz w:val="22"/>
          <w:szCs w:val="22"/>
        </w:rPr>
        <w:t>.</w:t>
      </w:r>
    </w:p>
    <w:p w:rsidR="000B308D" w:rsidRDefault="000B308D" w:rsidP="000B308D">
      <w:pPr>
        <w:pStyle w:val="NormalSS"/>
        <w:ind w:firstLine="0"/>
        <w:jc w:val="left"/>
        <w:rPr>
          <w:sz w:val="22"/>
          <w:szCs w:val="22"/>
        </w:rPr>
      </w:pPr>
    </w:p>
    <w:p w:rsidR="000B308D" w:rsidRDefault="00DE4147" w:rsidP="000B308D">
      <w:pPr>
        <w:pStyle w:val="NormalSS"/>
        <w:ind w:firstLine="0"/>
        <w:jc w:val="left"/>
        <w:rPr>
          <w:sz w:val="22"/>
          <w:szCs w:val="22"/>
        </w:rPr>
      </w:pPr>
      <w:r w:rsidRPr="00FC1E92">
        <w:rPr>
          <w:sz w:val="22"/>
          <w:szCs w:val="22"/>
        </w:rPr>
        <w:t xml:space="preserve"> </w:t>
      </w:r>
      <w:r w:rsidR="000B308D">
        <w:rPr>
          <w:sz w:val="22"/>
          <w:szCs w:val="22"/>
        </w:rPr>
        <w:t>There are no new data elements or edit updates required.</w:t>
      </w:r>
    </w:p>
    <w:p w:rsidR="00BE39A0" w:rsidRDefault="00BE39A0" w:rsidP="00BC2825"/>
    <w:p w:rsidR="00FE79B2" w:rsidRDefault="00FE79B2" w:rsidP="00FE79B2">
      <w:pPr>
        <w:pStyle w:val="Heading1"/>
      </w:pPr>
      <w:bookmarkStart w:id="0" w:name="_Toc523057213"/>
      <w:bookmarkStart w:id="1" w:name="_Toc16754685"/>
      <w:r>
        <w:t xml:space="preserve">Submittal </w:t>
      </w:r>
      <w:bookmarkEnd w:id="0"/>
      <w:r>
        <w:t>Schedule</w:t>
      </w:r>
      <w:bookmarkEnd w:id="1"/>
    </w:p>
    <w:p w:rsidR="00FE79B2" w:rsidRDefault="00C646FA" w:rsidP="00FE79B2">
      <w:r>
        <w:rPr>
          <w:sz w:val="22"/>
          <w:szCs w:val="22"/>
        </w:rPr>
        <w:t xml:space="preserve">Hospital Inpatient Discharge, </w:t>
      </w:r>
      <w:r w:rsidR="00153DE9">
        <w:rPr>
          <w:sz w:val="22"/>
          <w:szCs w:val="22"/>
        </w:rPr>
        <w:t xml:space="preserve">COVID Test Results, </w:t>
      </w:r>
      <w:r>
        <w:rPr>
          <w:sz w:val="22"/>
          <w:szCs w:val="22"/>
        </w:rPr>
        <w:t xml:space="preserve">Emergency Department, Outpatient Observation </w:t>
      </w:r>
      <w:r w:rsidR="000B308D">
        <w:t xml:space="preserve">Quarterly </w:t>
      </w:r>
      <w:r w:rsidR="00FE79B2">
        <w:t>Data Files must be submitted to CHIA according to the following schedule:</w:t>
      </w:r>
    </w:p>
    <w:p w:rsidR="00FE79B2" w:rsidRDefault="00FE79B2" w:rsidP="00FE79B2"/>
    <w:tbl>
      <w:tblPr>
        <w:tblW w:w="9440" w:type="dxa"/>
        <w:tblInd w:w="-10" w:type="dxa"/>
        <w:tblLook w:val="04A0"/>
      </w:tblPr>
      <w:tblGrid>
        <w:gridCol w:w="1140"/>
        <w:gridCol w:w="1640"/>
        <w:gridCol w:w="4240"/>
        <w:gridCol w:w="2420"/>
      </w:tblGrid>
      <w:tr w:rsidR="002D5934" w:rsidRPr="002D5934">
        <w:trPr>
          <w:cantSplit/>
          <w:trHeight w:val="948"/>
          <w:tblHeader/>
        </w:trPr>
        <w:tc>
          <w:tcPr>
            <w:tcW w:w="1140" w:type="dxa"/>
            <w:tcBorders>
              <w:top w:val="single" w:sz="8" w:space="0" w:color="auto"/>
              <w:left w:val="single" w:sz="8" w:space="0" w:color="auto"/>
              <w:bottom w:val="single" w:sz="8" w:space="0" w:color="auto"/>
              <w:right w:val="single" w:sz="8" w:space="0" w:color="auto"/>
            </w:tcBorders>
            <w:shd w:val="clear" w:color="000000" w:fill="CCCCCC"/>
            <w:vAlign w:val="center"/>
          </w:tcPr>
          <w:p w:rsidR="002D5934" w:rsidRPr="002D5934" w:rsidRDefault="002D5934" w:rsidP="002D5934">
            <w:pPr>
              <w:rPr>
                <w:b/>
                <w:bCs/>
                <w:color w:val="000000"/>
              </w:rPr>
            </w:pPr>
            <w:r w:rsidRPr="002D5934">
              <w:rPr>
                <w:b/>
                <w:bCs/>
                <w:color w:val="000000"/>
              </w:rPr>
              <w:t xml:space="preserve">Quarter </w:t>
            </w:r>
          </w:p>
        </w:tc>
        <w:tc>
          <w:tcPr>
            <w:tcW w:w="1640" w:type="dxa"/>
            <w:tcBorders>
              <w:top w:val="single" w:sz="8" w:space="0" w:color="auto"/>
              <w:left w:val="nil"/>
              <w:bottom w:val="single" w:sz="8" w:space="0" w:color="auto"/>
              <w:right w:val="single" w:sz="8" w:space="0" w:color="auto"/>
            </w:tcBorders>
            <w:shd w:val="clear" w:color="000000" w:fill="CCCCCC"/>
            <w:vAlign w:val="center"/>
          </w:tcPr>
          <w:p w:rsidR="002D5934" w:rsidRPr="002D5934" w:rsidRDefault="002D5934" w:rsidP="002D5934">
            <w:pPr>
              <w:rPr>
                <w:b/>
                <w:bCs/>
                <w:color w:val="000000"/>
              </w:rPr>
            </w:pPr>
            <w:r w:rsidRPr="002D5934">
              <w:rPr>
                <w:b/>
                <w:bCs/>
                <w:color w:val="000000"/>
              </w:rPr>
              <w:t>Quarter Begin &amp; End Dates</w:t>
            </w:r>
          </w:p>
        </w:tc>
        <w:tc>
          <w:tcPr>
            <w:tcW w:w="4240" w:type="dxa"/>
            <w:tcBorders>
              <w:top w:val="single" w:sz="8" w:space="0" w:color="auto"/>
              <w:left w:val="nil"/>
              <w:bottom w:val="single" w:sz="8" w:space="0" w:color="auto"/>
              <w:right w:val="single" w:sz="8" w:space="0" w:color="auto"/>
            </w:tcBorders>
            <w:shd w:val="clear" w:color="000000" w:fill="CCCCCC"/>
            <w:vAlign w:val="center"/>
          </w:tcPr>
          <w:p w:rsidR="002D5934" w:rsidRPr="002D5934" w:rsidRDefault="002D5934" w:rsidP="002D5934">
            <w:pPr>
              <w:rPr>
                <w:b/>
                <w:bCs/>
                <w:color w:val="000000"/>
              </w:rPr>
            </w:pPr>
            <w:r w:rsidRPr="002D5934">
              <w:rPr>
                <w:b/>
                <w:bCs/>
                <w:color w:val="000000"/>
              </w:rPr>
              <w:t>Data Due:</w:t>
            </w:r>
          </w:p>
        </w:tc>
        <w:tc>
          <w:tcPr>
            <w:tcW w:w="2420" w:type="dxa"/>
            <w:tcBorders>
              <w:top w:val="single" w:sz="8" w:space="0" w:color="auto"/>
              <w:left w:val="nil"/>
              <w:bottom w:val="single" w:sz="8" w:space="0" w:color="auto"/>
              <w:right w:val="single" w:sz="8" w:space="0" w:color="auto"/>
            </w:tcBorders>
            <w:shd w:val="clear" w:color="000000" w:fill="CCCCCC"/>
            <w:vAlign w:val="center"/>
          </w:tcPr>
          <w:p w:rsidR="002D5934" w:rsidRPr="002D5934" w:rsidRDefault="002D5934" w:rsidP="002D5934">
            <w:pPr>
              <w:rPr>
                <w:b/>
                <w:bCs/>
                <w:color w:val="000000"/>
              </w:rPr>
            </w:pPr>
            <w:r w:rsidRPr="002D5934">
              <w:rPr>
                <w:b/>
                <w:bCs/>
                <w:color w:val="000000"/>
              </w:rPr>
              <w:t xml:space="preserve">Due Date for Data File: </w:t>
            </w:r>
          </w:p>
        </w:tc>
      </w:tr>
      <w:tr w:rsidR="002D5934" w:rsidRPr="002D5934">
        <w:trPr>
          <w:cantSplit/>
          <w:trHeight w:val="408"/>
        </w:trPr>
        <w:tc>
          <w:tcPr>
            <w:tcW w:w="1140" w:type="dxa"/>
            <w:tcBorders>
              <w:top w:val="nil"/>
              <w:left w:val="single" w:sz="8" w:space="0" w:color="auto"/>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1</w:t>
            </w:r>
          </w:p>
        </w:tc>
        <w:tc>
          <w:tcPr>
            <w:tcW w:w="16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10/1 – 12/31</w:t>
            </w:r>
          </w:p>
        </w:tc>
        <w:tc>
          <w:tcPr>
            <w:tcW w:w="42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Preliminary Q1 (Discharges 10/1 - 1</w:t>
            </w:r>
            <w:r w:rsidR="00F2531B">
              <w:rPr>
                <w:color w:val="000000"/>
              </w:rPr>
              <w:t>2</w:t>
            </w:r>
            <w:r w:rsidRPr="002D5934">
              <w:rPr>
                <w:color w:val="000000"/>
              </w:rPr>
              <w:t>/31)</w:t>
            </w:r>
          </w:p>
        </w:tc>
        <w:tc>
          <w:tcPr>
            <w:tcW w:w="2420" w:type="dxa"/>
            <w:tcBorders>
              <w:top w:val="nil"/>
              <w:left w:val="nil"/>
              <w:bottom w:val="single" w:sz="8" w:space="0" w:color="auto"/>
              <w:right w:val="single" w:sz="8" w:space="0" w:color="auto"/>
            </w:tcBorders>
            <w:shd w:val="clear" w:color="auto" w:fill="auto"/>
            <w:vAlign w:val="center"/>
          </w:tcPr>
          <w:p w:rsidR="002D5934" w:rsidRPr="002D5934" w:rsidRDefault="00F2531B" w:rsidP="002D5934">
            <w:pPr>
              <w:jc w:val="right"/>
              <w:rPr>
                <w:color w:val="000000"/>
              </w:rPr>
            </w:pPr>
            <w:r>
              <w:rPr>
                <w:color w:val="000000"/>
              </w:rPr>
              <w:t>31-Jan</w:t>
            </w:r>
          </w:p>
        </w:tc>
      </w:tr>
      <w:tr w:rsidR="002D5934" w:rsidRP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1</w:t>
            </w:r>
          </w:p>
        </w:tc>
        <w:tc>
          <w:tcPr>
            <w:tcW w:w="16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10/1 – 12/31</w:t>
            </w:r>
          </w:p>
        </w:tc>
        <w:tc>
          <w:tcPr>
            <w:tcW w:w="42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Final Complete Q1</w:t>
            </w:r>
          </w:p>
        </w:tc>
        <w:tc>
          <w:tcPr>
            <w:tcW w:w="242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16-Mar</w:t>
            </w:r>
          </w:p>
        </w:tc>
      </w:tr>
      <w:tr w:rsidR="002D5934" w:rsidRPr="002D5934">
        <w:trPr>
          <w:cantSplit/>
          <w:trHeight w:val="324"/>
        </w:trPr>
        <w:tc>
          <w:tcPr>
            <w:tcW w:w="1140" w:type="dxa"/>
            <w:tcBorders>
              <w:top w:val="nil"/>
              <w:left w:val="single" w:sz="8" w:space="0" w:color="auto"/>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2</w:t>
            </w:r>
          </w:p>
        </w:tc>
        <w:tc>
          <w:tcPr>
            <w:tcW w:w="16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1/1 – 3/31</w:t>
            </w:r>
          </w:p>
        </w:tc>
        <w:tc>
          <w:tcPr>
            <w:tcW w:w="42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 xml:space="preserve">Preliminary Q2 (Discharges 1/1 - </w:t>
            </w:r>
            <w:r w:rsidR="00F2531B">
              <w:rPr>
                <w:color w:val="000000"/>
              </w:rPr>
              <w:t>3</w:t>
            </w:r>
            <w:r w:rsidRPr="002D5934">
              <w:rPr>
                <w:color w:val="000000"/>
              </w:rPr>
              <w:t>/31)</w:t>
            </w:r>
          </w:p>
        </w:tc>
        <w:tc>
          <w:tcPr>
            <w:tcW w:w="2420" w:type="dxa"/>
            <w:tcBorders>
              <w:top w:val="nil"/>
              <w:left w:val="nil"/>
              <w:bottom w:val="single" w:sz="8" w:space="0" w:color="auto"/>
              <w:right w:val="single" w:sz="8" w:space="0" w:color="auto"/>
            </w:tcBorders>
            <w:shd w:val="clear" w:color="auto" w:fill="auto"/>
            <w:vAlign w:val="center"/>
          </w:tcPr>
          <w:p w:rsidR="002D5934" w:rsidRPr="002D5934" w:rsidRDefault="00F2531B" w:rsidP="002D5934">
            <w:pPr>
              <w:jc w:val="right"/>
              <w:rPr>
                <w:color w:val="000000"/>
              </w:rPr>
            </w:pPr>
            <w:r>
              <w:rPr>
                <w:color w:val="000000"/>
              </w:rPr>
              <w:t>30-Apr</w:t>
            </w:r>
          </w:p>
        </w:tc>
      </w:tr>
      <w:tr w:rsidR="002D5934" w:rsidRP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2</w:t>
            </w:r>
          </w:p>
        </w:tc>
        <w:tc>
          <w:tcPr>
            <w:tcW w:w="16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1/1 – 3/31</w:t>
            </w:r>
          </w:p>
        </w:tc>
        <w:tc>
          <w:tcPr>
            <w:tcW w:w="42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Final Complete Q2</w:t>
            </w:r>
          </w:p>
        </w:tc>
        <w:tc>
          <w:tcPr>
            <w:tcW w:w="242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14-Jun</w:t>
            </w:r>
          </w:p>
        </w:tc>
      </w:tr>
    </w:tbl>
    <w:p w:rsidR="00372B2C" w:rsidRDefault="00372B2C">
      <w:r>
        <w:br w:type="page"/>
      </w:r>
    </w:p>
    <w:tbl>
      <w:tblPr>
        <w:tblW w:w="9440" w:type="dxa"/>
        <w:tblInd w:w="-10" w:type="dxa"/>
        <w:tblLook w:val="04A0"/>
      </w:tblPr>
      <w:tblGrid>
        <w:gridCol w:w="1140"/>
        <w:gridCol w:w="1640"/>
        <w:gridCol w:w="4240"/>
        <w:gridCol w:w="2420"/>
      </w:tblGrid>
      <w:tr w:rsidR="002D5934" w:rsidRPr="002D5934">
        <w:trPr>
          <w:cantSplit/>
          <w:trHeight w:val="324"/>
        </w:trPr>
        <w:tc>
          <w:tcPr>
            <w:tcW w:w="1140" w:type="dxa"/>
            <w:tcBorders>
              <w:top w:val="single" w:sz="4" w:space="0" w:color="auto"/>
              <w:left w:val="single" w:sz="8" w:space="0" w:color="auto"/>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3</w:t>
            </w:r>
          </w:p>
        </w:tc>
        <w:tc>
          <w:tcPr>
            <w:tcW w:w="1640" w:type="dxa"/>
            <w:tcBorders>
              <w:top w:val="single" w:sz="4" w:space="0" w:color="auto"/>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4/1 – 6/30</w:t>
            </w:r>
          </w:p>
        </w:tc>
        <w:tc>
          <w:tcPr>
            <w:tcW w:w="4240" w:type="dxa"/>
            <w:tcBorders>
              <w:top w:val="single" w:sz="4" w:space="0" w:color="auto"/>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 xml:space="preserve">Preliminary Q3 (Discharges 4/1 - </w:t>
            </w:r>
            <w:r w:rsidR="00F2531B">
              <w:rPr>
                <w:color w:val="000000"/>
              </w:rPr>
              <w:t>6</w:t>
            </w:r>
            <w:r w:rsidRPr="002D5934">
              <w:rPr>
                <w:color w:val="000000"/>
              </w:rPr>
              <w:t>/30)</w:t>
            </w:r>
          </w:p>
        </w:tc>
        <w:tc>
          <w:tcPr>
            <w:tcW w:w="2420" w:type="dxa"/>
            <w:tcBorders>
              <w:top w:val="single" w:sz="4" w:space="0" w:color="auto"/>
              <w:left w:val="nil"/>
              <w:bottom w:val="single" w:sz="8" w:space="0" w:color="auto"/>
              <w:right w:val="single" w:sz="8" w:space="0" w:color="auto"/>
            </w:tcBorders>
            <w:shd w:val="clear" w:color="auto" w:fill="auto"/>
            <w:vAlign w:val="center"/>
          </w:tcPr>
          <w:p w:rsidR="002D5934" w:rsidRPr="002D5934" w:rsidRDefault="00F2531B" w:rsidP="002D5934">
            <w:pPr>
              <w:jc w:val="right"/>
              <w:rPr>
                <w:color w:val="000000"/>
              </w:rPr>
            </w:pPr>
            <w:r>
              <w:rPr>
                <w:color w:val="000000"/>
              </w:rPr>
              <w:t>31-Jul</w:t>
            </w:r>
          </w:p>
        </w:tc>
      </w:tr>
      <w:tr w:rsidR="002D5934" w:rsidRP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3</w:t>
            </w:r>
          </w:p>
        </w:tc>
        <w:tc>
          <w:tcPr>
            <w:tcW w:w="16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4/1 – 6/30</w:t>
            </w:r>
          </w:p>
        </w:tc>
        <w:tc>
          <w:tcPr>
            <w:tcW w:w="42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Final Complete Q3</w:t>
            </w:r>
          </w:p>
        </w:tc>
        <w:tc>
          <w:tcPr>
            <w:tcW w:w="242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13-Sep</w:t>
            </w:r>
          </w:p>
        </w:tc>
      </w:tr>
      <w:tr w:rsidR="002D5934" w:rsidRPr="002D5934">
        <w:trPr>
          <w:trHeight w:val="324"/>
        </w:trPr>
        <w:tc>
          <w:tcPr>
            <w:tcW w:w="1140" w:type="dxa"/>
            <w:tcBorders>
              <w:top w:val="nil"/>
              <w:left w:val="single" w:sz="8" w:space="0" w:color="auto"/>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4</w:t>
            </w:r>
          </w:p>
        </w:tc>
        <w:tc>
          <w:tcPr>
            <w:tcW w:w="16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7/1 – 9/30</w:t>
            </w:r>
          </w:p>
        </w:tc>
        <w:tc>
          <w:tcPr>
            <w:tcW w:w="42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 xml:space="preserve">Preliminary Q4 (Discharges 7/1 - </w:t>
            </w:r>
            <w:r w:rsidR="00F2531B">
              <w:rPr>
                <w:color w:val="000000"/>
              </w:rPr>
              <w:t>9</w:t>
            </w:r>
            <w:r w:rsidRPr="002D5934">
              <w:rPr>
                <w:color w:val="000000"/>
              </w:rPr>
              <w:t>/3</w:t>
            </w:r>
            <w:r w:rsidR="00F2531B">
              <w:rPr>
                <w:color w:val="000000"/>
              </w:rPr>
              <w:t>0</w:t>
            </w:r>
            <w:r w:rsidRPr="002D5934">
              <w:rPr>
                <w:color w:val="000000"/>
              </w:rPr>
              <w:t>)</w:t>
            </w:r>
          </w:p>
        </w:tc>
        <w:tc>
          <w:tcPr>
            <w:tcW w:w="2420" w:type="dxa"/>
            <w:tcBorders>
              <w:top w:val="nil"/>
              <w:left w:val="nil"/>
              <w:bottom w:val="single" w:sz="8" w:space="0" w:color="auto"/>
              <w:right w:val="single" w:sz="8" w:space="0" w:color="auto"/>
            </w:tcBorders>
            <w:shd w:val="clear" w:color="auto" w:fill="auto"/>
            <w:vAlign w:val="center"/>
          </w:tcPr>
          <w:p w:rsidR="002D5934" w:rsidRPr="002D5934" w:rsidRDefault="00F2531B" w:rsidP="002D5934">
            <w:pPr>
              <w:jc w:val="right"/>
              <w:rPr>
                <w:color w:val="000000"/>
              </w:rPr>
            </w:pPr>
            <w:r>
              <w:rPr>
                <w:color w:val="000000"/>
              </w:rPr>
              <w:t>31-Oct</w:t>
            </w:r>
          </w:p>
        </w:tc>
      </w:tr>
      <w:tr w:rsidR="002D5934" w:rsidRPr="002D5934">
        <w:trPr>
          <w:cantSplit/>
          <w:trHeight w:val="324"/>
        </w:trPr>
        <w:tc>
          <w:tcPr>
            <w:tcW w:w="1140" w:type="dxa"/>
            <w:tcBorders>
              <w:top w:val="nil"/>
              <w:left w:val="single" w:sz="8" w:space="0" w:color="auto"/>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4</w:t>
            </w:r>
          </w:p>
        </w:tc>
        <w:tc>
          <w:tcPr>
            <w:tcW w:w="16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7/1 – 9/30</w:t>
            </w:r>
          </w:p>
        </w:tc>
        <w:tc>
          <w:tcPr>
            <w:tcW w:w="424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rPr>
                <w:color w:val="000000"/>
              </w:rPr>
            </w:pPr>
            <w:r w:rsidRPr="002D5934">
              <w:rPr>
                <w:color w:val="000000"/>
              </w:rPr>
              <w:t>Final Complete Q4</w:t>
            </w:r>
          </w:p>
        </w:tc>
        <w:tc>
          <w:tcPr>
            <w:tcW w:w="2420" w:type="dxa"/>
            <w:tcBorders>
              <w:top w:val="nil"/>
              <w:left w:val="nil"/>
              <w:bottom w:val="single" w:sz="8" w:space="0" w:color="auto"/>
              <w:right w:val="single" w:sz="8" w:space="0" w:color="auto"/>
            </w:tcBorders>
            <w:shd w:val="clear" w:color="auto" w:fill="auto"/>
            <w:vAlign w:val="center"/>
          </w:tcPr>
          <w:p w:rsidR="002D5934" w:rsidRPr="002D5934" w:rsidRDefault="002D5934" w:rsidP="002D5934">
            <w:pPr>
              <w:jc w:val="right"/>
              <w:rPr>
                <w:color w:val="000000"/>
              </w:rPr>
            </w:pPr>
            <w:r w:rsidRPr="002D5934">
              <w:rPr>
                <w:color w:val="000000"/>
              </w:rPr>
              <w:t>14-Dec</w:t>
            </w:r>
          </w:p>
        </w:tc>
      </w:tr>
    </w:tbl>
    <w:p w:rsidR="00FE79B2" w:rsidRDefault="00FE79B2" w:rsidP="00FE79B2">
      <w:pPr>
        <w:tabs>
          <w:tab w:val="left" w:pos="0"/>
        </w:tabs>
        <w:suppressAutoHyphens/>
        <w:rPr>
          <w:color w:val="000000"/>
        </w:rPr>
      </w:pPr>
    </w:p>
    <w:p w:rsidR="008443D7" w:rsidRDefault="008443D7" w:rsidP="00BC2825"/>
    <w:sectPr w:rsidR="008443D7" w:rsidSect="003105EE">
      <w:footerReference w:type="default" r:id="rId9"/>
      <w:headerReference w:type="first" r:id="rId10"/>
      <w:footerReference w:type="first" r:id="rId11"/>
      <w:pgSz w:w="12240" w:h="15840"/>
      <w:pgMar w:top="1440" w:right="1440" w:bottom="1440" w:left="1440" w:header="2520" w:footer="288"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F8D" w:rsidRDefault="00871F8D">
      <w:r>
        <w:separator/>
      </w:r>
    </w:p>
  </w:endnote>
  <w:endnote w:type="continuationSeparator" w:id="0">
    <w:p w:rsidR="00871F8D" w:rsidRDefault="00871F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BE" w:rsidRDefault="006E53C5" w:rsidP="00F34EBE">
    <w:pPr>
      <w:tabs>
        <w:tab w:val="center" w:pos="4320"/>
        <w:tab w:val="right" w:pos="8640"/>
      </w:tabs>
      <w:spacing w:after="200" w:line="276" w:lineRule="auto"/>
      <w:jc w:val="right"/>
      <w:rPr>
        <w:rFonts w:ascii="Arial" w:eastAsia="Calibri" w:hAnsi="Arial"/>
        <w:color w:val="808080"/>
        <w:sz w:val="14"/>
        <w:szCs w:val="14"/>
      </w:rPr>
    </w:pPr>
    <w:r w:rsidRPr="006E53C5">
      <w:rPr>
        <w:noProof/>
      </w:rPr>
      <w:pict>
        <v:shapetype id="_x0000_t202" coordsize="21600,21600" o:spt="202" path="m0,0l0,21600,21600,21600,21600,0xe">
          <v:stroke joinstyle="miter"/>
          <v:path gradientshapeok="t" o:connecttype="rect"/>
        </v:shapetype>
        <v:shape id="Text Box 2" o:spid="_x0000_s6146" type="#_x0000_t202" style="position:absolute;left:0;text-align:left;margin-left:351.75pt;margin-top:-.9pt;width:186.9pt;height:256.6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" stroked="f">
          <v:textbox>
            <w:txbxContent>
              <w:p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F34EBE" w:rsidRPr="00781E4B" w:rsidRDefault="00C46FF2" w:rsidP="00F34EBE">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F34EBE" w:rsidRDefault="00C46FF2" w:rsidP="00F34EBE">
                <w:pPr>
                  <w:tabs>
                    <w:tab w:val="center" w:pos="4320"/>
                    <w:tab w:val="right" w:pos="8640"/>
                  </w:tabs>
                  <w:spacing w:after="200" w:line="276" w:lineRule="auto"/>
                  <w:jc w:val="right"/>
                </w:pPr>
                <w:proofErr w:type="gramStart"/>
                <w:r w:rsidRPr="00781E4B">
                  <w:rPr>
                    <w:rFonts w:ascii="Arial Bold" w:eastAsia="Calibri" w:hAnsi="Arial Bold"/>
                    <w:color w:val="00436E"/>
                    <w:sz w:val="14"/>
                    <w:szCs w:val="14"/>
                  </w:rPr>
                  <w:t>www.mass.gov</w:t>
                </w:r>
                <w:proofErr w:type="gramEnd"/>
                <w:r w:rsidRPr="00781E4B">
                  <w:rPr>
                    <w:rFonts w:ascii="Arial Bold" w:eastAsia="Calibri" w:hAnsi="Arial Bold"/>
                    <w:color w:val="00436E"/>
                    <w:sz w:val="14"/>
                    <w:szCs w:val="14"/>
                  </w:rPr>
                  <w:t>/chi</w:t>
                </w:r>
              </w:p>
            </w:txbxContent>
          </v:textbox>
        </v:shape>
      </w:pict>
    </w:r>
    <w:r w:rsidR="00C46FF2">
      <w:rPr>
        <w:rFonts w:ascii="Arial" w:eastAsia="Calibri" w:hAnsi="Arial"/>
        <w:color w:val="808080"/>
        <w:sz w:val="14"/>
        <w:szCs w:val="14"/>
      </w:rPr>
      <w:tab/>
    </w:r>
    <w:r w:rsidR="00C46FF2">
      <w:rPr>
        <w:rFonts w:ascii="Arial" w:eastAsia="Calibri" w:hAnsi="Arial"/>
        <w:color w:val="808080"/>
        <w:sz w:val="14"/>
        <w:szCs w:val="14"/>
      </w:rPr>
      <w:tab/>
    </w:r>
  </w:p>
  <w:p w:rsidR="00F34EBE" w:rsidRPr="00781E4B" w:rsidRDefault="006E53C5" w:rsidP="00F34EBE">
    <w:pPr>
      <w:tabs>
        <w:tab w:val="center" w:pos="4320"/>
        <w:tab w:val="right" w:pos="8640"/>
      </w:tabs>
      <w:spacing w:after="200" w:line="276" w:lineRule="auto"/>
      <w:jc w:val="right"/>
      <w:rPr>
        <w:rFonts w:ascii="Arial" w:eastAsia="Calibri" w:hAnsi="Arial"/>
        <w:color w:val="808080"/>
        <w:sz w:val="14"/>
        <w:szCs w:val="14"/>
      </w:rPr>
    </w:pPr>
    <w:r w:rsidRPr="006E53C5">
      <w:rPr>
        <w:noProof/>
      </w:rPr>
      <w:pict>
        <v:shape id="_x0000_s6145" type="#_x0000_t202" style="position:absolute;left:0;text-align:left;margin-left:351.65pt;margin-top:16.1pt;width:187.2pt;height:226.9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" stroked="f">
          <v:textbox style="mso-fit-shape-to-text:t">
            <w:txbxContent>
              <w:p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F34EBE" w:rsidRPr="00781E4B" w:rsidRDefault="00C46FF2" w:rsidP="00F34EBE">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F34EBE" w:rsidRPr="008A42D0" w:rsidRDefault="00C46FF2" w:rsidP="00F34EBE">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F34EBE" w:rsidRPr="00781E4B" w:rsidRDefault="00F34EBE" w:rsidP="00F34EBE">
                <w:pPr>
                  <w:tabs>
                    <w:tab w:val="center" w:pos="4320"/>
                    <w:tab w:val="right" w:pos="8640"/>
                  </w:tabs>
                  <w:spacing w:after="200" w:line="276" w:lineRule="auto"/>
                  <w:jc w:val="right"/>
                  <w:rPr>
                    <w:rFonts w:ascii="Arial Bold" w:eastAsia="Calibri" w:hAnsi="Arial Bold"/>
                    <w:color w:val="00436E"/>
                    <w:sz w:val="14"/>
                    <w:szCs w:val="14"/>
                  </w:rPr>
                </w:pPr>
              </w:p>
              <w:p w:rsidR="00F34EBE" w:rsidRPr="00781E4B" w:rsidRDefault="00F34EBE" w:rsidP="00F34EBE">
                <w:pPr>
                  <w:tabs>
                    <w:tab w:val="center" w:pos="4320"/>
                    <w:tab w:val="right" w:pos="8640"/>
                  </w:tabs>
                  <w:spacing w:after="200" w:line="276" w:lineRule="auto"/>
                  <w:jc w:val="right"/>
                  <w:rPr>
                    <w:rFonts w:ascii="Arial Bold" w:eastAsia="Calibri" w:hAnsi="Arial Bold"/>
                    <w:color w:val="00436E"/>
                    <w:sz w:val="14"/>
                    <w:szCs w:val="14"/>
                  </w:rPr>
                </w:pPr>
              </w:p>
              <w:p w:rsidR="00F34EBE" w:rsidRDefault="00F34EBE" w:rsidP="00F34EBE">
                <w:pPr>
                  <w:pStyle w:val="Footer"/>
                </w:pPr>
              </w:p>
              <w:p w:rsidR="00F34EBE" w:rsidRDefault="00F34EBE" w:rsidP="00F34EBE">
                <w:pPr>
                  <w:pStyle w:val="Footer"/>
                  <w:jc w:val="right"/>
                  <w:rPr>
                    <w:rFonts w:ascii="Arial" w:hAnsi="Arial"/>
                    <w:color w:val="808080"/>
                    <w:sz w:val="14"/>
                    <w:szCs w:val="14"/>
                  </w:rPr>
                </w:pPr>
              </w:p>
              <w:p w:rsidR="00F34EBE" w:rsidRDefault="00F34EBE" w:rsidP="00F34EBE">
                <w:pPr>
                  <w:pStyle w:val="Footer"/>
                  <w:jc w:val="right"/>
                  <w:rPr>
                    <w:rFonts w:ascii="Arial" w:hAnsi="Arial"/>
                    <w:color w:val="808080"/>
                    <w:sz w:val="14"/>
                    <w:szCs w:val="14"/>
                  </w:rPr>
                </w:pPr>
              </w:p>
              <w:p w:rsidR="00F34EBE" w:rsidRDefault="00F34EBE" w:rsidP="00F34EBE">
                <w:pPr>
                  <w:pStyle w:val="Footer"/>
                  <w:jc w:val="right"/>
                  <w:rPr>
                    <w:rFonts w:ascii="Arial" w:hAnsi="Arial"/>
                    <w:color w:val="808080"/>
                    <w:sz w:val="14"/>
                    <w:szCs w:val="14"/>
                  </w:rPr>
                </w:pPr>
              </w:p>
              <w:p w:rsidR="00F34EBE" w:rsidRDefault="00F34EBE" w:rsidP="00F34EBE">
                <w:pPr>
                  <w:pStyle w:val="Footer"/>
                  <w:jc w:val="right"/>
                  <w:rPr>
                    <w:rFonts w:ascii="Arial" w:hAnsi="Arial"/>
                    <w:color w:val="808080"/>
                    <w:sz w:val="14"/>
                    <w:szCs w:val="14"/>
                  </w:rPr>
                </w:pPr>
              </w:p>
              <w:p w:rsidR="00F34EBE" w:rsidRPr="001B010B" w:rsidRDefault="00C46FF2" w:rsidP="00F34EBE">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F34EBE" w:rsidRPr="001B010B" w:rsidRDefault="00F34EBE" w:rsidP="00F34EBE">
                <w:pPr>
                  <w:pStyle w:val="Footer"/>
                  <w:jc w:val="right"/>
                  <w:rPr>
                    <w:rFonts w:ascii="Arial" w:hAnsi="Arial"/>
                    <w:color w:val="A6A6A6"/>
                    <w:sz w:val="14"/>
                    <w:szCs w:val="14"/>
                  </w:rPr>
                </w:pPr>
              </w:p>
              <w:p w:rsidR="00F34EBE" w:rsidRPr="001B010B" w:rsidRDefault="00C46FF2" w:rsidP="00F34EBE">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F34EBE" w:rsidRPr="001B010B" w:rsidRDefault="00C46FF2" w:rsidP="00F34EB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F34EBE" w:rsidRPr="001D5DE2" w:rsidRDefault="00F34EBE" w:rsidP="00F34EBE">
                <w:pPr>
                  <w:pStyle w:val="Footer"/>
                  <w:jc w:val="right"/>
                  <w:rPr>
                    <w:rFonts w:ascii="Arial" w:hAnsi="Arial"/>
                    <w:color w:val="C0C0C0"/>
                    <w:sz w:val="14"/>
                    <w:szCs w:val="14"/>
                  </w:rPr>
                </w:pPr>
              </w:p>
              <w:p w:rsidR="00F34EBE" w:rsidRPr="001D5DE2" w:rsidRDefault="00C46FF2" w:rsidP="00F34EBE">
                <w:pPr>
                  <w:pStyle w:val="Footer"/>
                  <w:jc w:val="right"/>
                  <w:rPr>
                    <w:rFonts w:ascii="Arial Bold" w:hAnsi="Arial Bold"/>
                    <w:color w:val="00436E"/>
                    <w:sz w:val="14"/>
                    <w:szCs w:val="14"/>
                  </w:rPr>
                </w:pPr>
                <w:proofErr w:type="spellStart"/>
                <w:proofErr w:type="gramStart"/>
                <w:r w:rsidRPr="001D5DE2">
                  <w:rPr>
                    <w:rFonts w:ascii="Arial Bold" w:hAnsi="Arial Bold"/>
                    <w:color w:val="00436E"/>
                    <w:sz w:val="14"/>
                    <w:szCs w:val="14"/>
                  </w:rPr>
                  <w:t>www.mass.gov</w:t>
                </w:r>
                <w:proofErr w:type="gramEnd"/>
                <w:r w:rsidRPr="001D5DE2">
                  <w:rPr>
                    <w:rFonts w:ascii="Arial Bold" w:hAnsi="Arial Bold"/>
                    <w:color w:val="00436E"/>
                    <w:sz w:val="14"/>
                    <w:szCs w:val="14"/>
                  </w:rPr>
                  <w:t>/chia</w:t>
                </w:r>
                <w:proofErr w:type="spellEnd"/>
              </w:p>
              <w:p w:rsidR="00F34EBE" w:rsidRDefault="00F34EBE" w:rsidP="00F34EBE"/>
            </w:txbxContent>
          </v:textbox>
        </v:shape>
      </w:pict>
    </w:r>
  </w:p>
  <w:p w:rsidR="00F34EBE" w:rsidRPr="00781E4B" w:rsidRDefault="00F34EBE" w:rsidP="00F34EBE">
    <w:pPr>
      <w:tabs>
        <w:tab w:val="center" w:pos="4320"/>
        <w:tab w:val="right" w:pos="8640"/>
      </w:tabs>
      <w:spacing w:line="276" w:lineRule="auto"/>
      <w:jc w:val="right"/>
      <w:rPr>
        <w:rFonts w:ascii="Arial" w:eastAsia="Calibri" w:hAnsi="Arial"/>
        <w:color w:val="808080"/>
        <w:sz w:val="14"/>
        <w:szCs w:val="14"/>
      </w:rPr>
    </w:pPr>
  </w:p>
  <w:p w:rsidR="00F34EBE" w:rsidRPr="00781E4B" w:rsidRDefault="00F34EBE" w:rsidP="00F34EBE">
    <w:pPr>
      <w:tabs>
        <w:tab w:val="center" w:pos="4320"/>
        <w:tab w:val="right" w:pos="8640"/>
      </w:tabs>
      <w:spacing w:after="200" w:line="276" w:lineRule="auto"/>
      <w:jc w:val="right"/>
      <w:rPr>
        <w:rFonts w:ascii="Arial" w:eastAsia="Calibri" w:hAnsi="Arial"/>
        <w:color w:val="808080"/>
        <w:sz w:val="14"/>
        <w:szCs w:val="14"/>
      </w:rPr>
    </w:pPr>
  </w:p>
  <w:p w:rsidR="00F34EBE" w:rsidRPr="001D5DE2" w:rsidRDefault="00C46FF2" w:rsidP="00F34EBE">
    <w:pPr>
      <w:pStyle w:val="Footer"/>
      <w:jc w:val="right"/>
      <w:rPr>
        <w:rFonts w:ascii="Arial Bold" w:hAnsi="Arial Bold"/>
        <w:color w:val="00436E"/>
        <w:sz w:val="14"/>
        <w:szCs w:val="14"/>
      </w:rPr>
    </w:pPr>
    <w:proofErr w:type="spellStart"/>
    <w:proofErr w:type="gramStart"/>
    <w:r w:rsidRPr="00781E4B">
      <w:rPr>
        <w:rFonts w:ascii="Arial Bold" w:eastAsia="Calibri" w:hAnsi="Arial Bold"/>
        <w:color w:val="00436E"/>
        <w:sz w:val="14"/>
        <w:szCs w:val="14"/>
      </w:rPr>
      <w:t>www.mass.gov</w:t>
    </w:r>
    <w:proofErr w:type="gramEnd"/>
    <w:r w:rsidRPr="00781E4B">
      <w:rPr>
        <w:rFonts w:ascii="Arial Bold" w:eastAsia="Calibri" w:hAnsi="Arial Bold"/>
        <w:color w:val="00436E"/>
        <w:sz w:val="14"/>
        <w:szCs w:val="14"/>
      </w:rPr>
      <w:t>/chia</w:t>
    </w:r>
    <w:proofErr w:type="spellEnd"/>
  </w:p>
  <w:p w:rsidR="00F34EBE" w:rsidRDefault="00C46FF2" w:rsidP="00F34EBE">
    <w:pPr>
      <w:tabs>
        <w:tab w:val="center" w:pos="4320"/>
        <w:tab w:val="right" w:pos="8640"/>
      </w:tabs>
      <w:spacing w:after="200" w:line="276" w:lineRule="auto"/>
      <w:jc w:val="right"/>
    </w:pPr>
    <w:r>
      <w:rPr>
        <w:rFonts w:ascii="Arial" w:eastAsia="Calibri" w:hAnsi="Arial"/>
        <w:color w:val="808080"/>
        <w:sz w:val="14"/>
        <w:szCs w:val="14"/>
      </w:rPr>
      <w:tab/>
    </w:r>
    <w:r>
      <w:rPr>
        <w:rFonts w:ascii="Arial" w:eastAsia="Calibri" w:hAnsi="Arial"/>
        <w:color w:val="808080"/>
        <w:sz w:val="14"/>
        <w:szCs w:val="14"/>
      </w:rPr>
      <w:tab/>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BE" w:rsidRPr="001D5DE2" w:rsidRDefault="006E53C5" w:rsidP="00F34EBE">
    <w:pPr>
      <w:pStyle w:val="Footer"/>
      <w:jc w:val="center"/>
      <w:rPr>
        <w:rFonts w:ascii="Arial Bold" w:hAnsi="Arial Bold"/>
        <w:color w:val="00436E"/>
        <w:sz w:val="14"/>
        <w:szCs w:val="14"/>
      </w:rPr>
    </w:pPr>
    <w:r w:rsidRPr="006E53C5">
      <w:rPr>
        <w:noProof/>
      </w:rPr>
      <w:pict>
        <v:shapetype id="_x0000_t202" coordsize="21600,21600" o:spt="202" path="m0,0l0,21600,21600,21600,21600,0xe">
          <v:stroke joinstyle="miter"/>
          <v:path gradientshapeok="t" o:connecttype="rect"/>
        </v:shapetype>
        <v:shape id="_x0000_s6144" type="#_x0000_t202" style="position:absolute;left:0;text-align:left;margin-left:339.65pt;margin-top:-51pt;width:187.2pt;height:207.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" stroked="f">
          <v:textbox style="mso-fit-shape-to-text:t">
            <w:txbxContent>
              <w:p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F34EBE" w:rsidRPr="00781E4B" w:rsidRDefault="00C46FF2" w:rsidP="00F34EBE">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F34EBE" w:rsidRPr="00781E4B" w:rsidRDefault="00C46FF2" w:rsidP="00F34EBE">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F34EBE" w:rsidRPr="008A42D0" w:rsidRDefault="00C46FF2" w:rsidP="00F34EBE">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F34EBE" w:rsidRPr="00781E4B" w:rsidRDefault="00F34EBE" w:rsidP="00F34EBE">
                <w:pPr>
                  <w:tabs>
                    <w:tab w:val="center" w:pos="4320"/>
                    <w:tab w:val="right" w:pos="8640"/>
                  </w:tabs>
                  <w:spacing w:after="200" w:line="276" w:lineRule="auto"/>
                  <w:jc w:val="right"/>
                  <w:rPr>
                    <w:rFonts w:ascii="Arial Bold" w:eastAsia="Calibri" w:hAnsi="Arial Bold"/>
                    <w:color w:val="00436E"/>
                    <w:sz w:val="14"/>
                    <w:szCs w:val="14"/>
                  </w:rPr>
                </w:pPr>
              </w:p>
              <w:p w:rsidR="00F34EBE" w:rsidRDefault="00F34EBE" w:rsidP="00F34EBE">
                <w:pPr>
                  <w:pStyle w:val="Footer"/>
                </w:pPr>
              </w:p>
              <w:p w:rsidR="00F34EBE" w:rsidRDefault="00F34EBE" w:rsidP="00F34EBE">
                <w:pPr>
                  <w:pStyle w:val="Footer"/>
                  <w:jc w:val="right"/>
                  <w:rPr>
                    <w:rFonts w:ascii="Arial" w:hAnsi="Arial"/>
                    <w:color w:val="808080"/>
                    <w:sz w:val="14"/>
                    <w:szCs w:val="14"/>
                  </w:rPr>
                </w:pPr>
              </w:p>
              <w:p w:rsidR="00F34EBE" w:rsidRDefault="00F34EBE" w:rsidP="00F34EBE">
                <w:pPr>
                  <w:pStyle w:val="Footer"/>
                  <w:jc w:val="right"/>
                  <w:rPr>
                    <w:rFonts w:ascii="Arial" w:hAnsi="Arial"/>
                    <w:color w:val="808080"/>
                    <w:sz w:val="14"/>
                    <w:szCs w:val="14"/>
                  </w:rPr>
                </w:pPr>
              </w:p>
              <w:p w:rsidR="00F34EBE" w:rsidRDefault="00F34EBE" w:rsidP="00F34EBE">
                <w:pPr>
                  <w:pStyle w:val="Footer"/>
                  <w:jc w:val="right"/>
                  <w:rPr>
                    <w:rFonts w:ascii="Arial" w:hAnsi="Arial"/>
                    <w:color w:val="808080"/>
                    <w:sz w:val="14"/>
                    <w:szCs w:val="14"/>
                  </w:rPr>
                </w:pPr>
              </w:p>
              <w:p w:rsidR="00F34EBE" w:rsidRDefault="00F34EBE" w:rsidP="00F34EBE">
                <w:pPr>
                  <w:pStyle w:val="Footer"/>
                  <w:jc w:val="right"/>
                  <w:rPr>
                    <w:rFonts w:ascii="Arial" w:hAnsi="Arial"/>
                    <w:color w:val="808080"/>
                    <w:sz w:val="14"/>
                    <w:szCs w:val="14"/>
                  </w:rPr>
                </w:pPr>
              </w:p>
              <w:p w:rsidR="00F34EBE" w:rsidRPr="001B010B" w:rsidRDefault="00C46FF2" w:rsidP="00F34EBE">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F34EBE" w:rsidRPr="001B010B" w:rsidRDefault="00F34EBE" w:rsidP="00F34EBE">
                <w:pPr>
                  <w:pStyle w:val="Footer"/>
                  <w:jc w:val="right"/>
                  <w:rPr>
                    <w:rFonts w:ascii="Arial" w:hAnsi="Arial"/>
                    <w:color w:val="A6A6A6"/>
                    <w:sz w:val="14"/>
                    <w:szCs w:val="14"/>
                  </w:rPr>
                </w:pPr>
              </w:p>
              <w:p w:rsidR="00F34EBE" w:rsidRPr="001B010B" w:rsidRDefault="00C46FF2" w:rsidP="00F34EBE">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F34EBE" w:rsidRPr="001B010B" w:rsidRDefault="00C46FF2" w:rsidP="00F34EB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F34EBE" w:rsidRPr="001D5DE2" w:rsidRDefault="00F34EBE" w:rsidP="00F34EBE">
                <w:pPr>
                  <w:pStyle w:val="Footer"/>
                  <w:jc w:val="right"/>
                  <w:rPr>
                    <w:rFonts w:ascii="Arial" w:hAnsi="Arial"/>
                    <w:color w:val="C0C0C0"/>
                    <w:sz w:val="14"/>
                    <w:szCs w:val="14"/>
                  </w:rPr>
                </w:pPr>
              </w:p>
              <w:p w:rsidR="00F34EBE" w:rsidRPr="001D5DE2" w:rsidRDefault="00C46FF2" w:rsidP="00F34EBE">
                <w:pPr>
                  <w:pStyle w:val="Footer"/>
                  <w:jc w:val="right"/>
                  <w:rPr>
                    <w:rFonts w:ascii="Arial Bold" w:hAnsi="Arial Bold"/>
                    <w:color w:val="00436E"/>
                    <w:sz w:val="14"/>
                    <w:szCs w:val="14"/>
                  </w:rPr>
                </w:pPr>
                <w:proofErr w:type="spellStart"/>
                <w:proofErr w:type="gramStart"/>
                <w:r w:rsidRPr="001D5DE2">
                  <w:rPr>
                    <w:rFonts w:ascii="Arial Bold" w:hAnsi="Arial Bold"/>
                    <w:color w:val="00436E"/>
                    <w:sz w:val="14"/>
                    <w:szCs w:val="14"/>
                  </w:rPr>
                  <w:t>www.mass.gov</w:t>
                </w:r>
                <w:proofErr w:type="gramEnd"/>
                <w:r w:rsidRPr="001D5DE2">
                  <w:rPr>
                    <w:rFonts w:ascii="Arial Bold" w:hAnsi="Arial Bold"/>
                    <w:color w:val="00436E"/>
                    <w:sz w:val="14"/>
                    <w:szCs w:val="14"/>
                  </w:rPr>
                  <w:t>/chia</w:t>
                </w:r>
                <w:proofErr w:type="spellEnd"/>
              </w:p>
              <w:p w:rsidR="00F34EBE" w:rsidRDefault="00F34EBE"/>
            </w:txbxContent>
          </v:textbox>
        </v:shape>
      </w:pict>
    </w:r>
  </w:p>
  <w:p w:rsidR="00F34EBE" w:rsidRPr="001D5DE2" w:rsidRDefault="00F34EBE">
    <w:pPr>
      <w:pStyle w:val="Footer"/>
      <w:rPr>
        <w:rFonts w:ascii="Arial Bold" w:hAnsi="Arial Bold"/>
        <w:color w:val="00436E"/>
        <w:sz w:val="14"/>
        <w:szCs w:val="14"/>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F8D" w:rsidRDefault="00871F8D">
      <w:r>
        <w:separator/>
      </w:r>
    </w:p>
  </w:footnote>
  <w:footnote w:type="continuationSeparator" w:id="0">
    <w:p w:rsidR="00871F8D" w:rsidRDefault="00871F8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BE" w:rsidRDefault="00C46FF2">
    <w:pPr>
      <w:pStyle w:val="Header"/>
    </w:pPr>
    <w:r>
      <w:rPr>
        <w:noProof/>
      </w:rPr>
      <w:drawing>
        <wp:anchor distT="0" distB="0" distL="114300" distR="114300" simplePos="0" relativeHeight="251660288" behindDoc="1" locked="1" layoutInCell="1" allowOverlap="1">
          <wp:simplePos x="0" y="0"/>
          <wp:positionH relativeFrom="margin">
            <wp:posOffset>5554980</wp:posOffset>
          </wp:positionH>
          <wp:positionV relativeFrom="page">
            <wp:posOffset>345440</wp:posOffset>
          </wp:positionV>
          <wp:extent cx="1054100" cy="1524000"/>
          <wp:effectExtent l="0" t="0" r="0" b="0"/>
          <wp:wrapNone/>
          <wp:docPr id="8"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4100" cy="152400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rsids>
    <w:rsidRoot w:val="00F92117"/>
    <w:rsid w:val="00011F0A"/>
    <w:rsid w:val="0002725E"/>
    <w:rsid w:val="0003455F"/>
    <w:rsid w:val="000809D8"/>
    <w:rsid w:val="000A174B"/>
    <w:rsid w:val="000B308D"/>
    <w:rsid w:val="00153DE9"/>
    <w:rsid w:val="001A3649"/>
    <w:rsid w:val="001F144F"/>
    <w:rsid w:val="00213481"/>
    <w:rsid w:val="00222FF0"/>
    <w:rsid w:val="002536D7"/>
    <w:rsid w:val="0026486F"/>
    <w:rsid w:val="00276CC4"/>
    <w:rsid w:val="002C5024"/>
    <w:rsid w:val="002D5934"/>
    <w:rsid w:val="002D6C28"/>
    <w:rsid w:val="00304EC6"/>
    <w:rsid w:val="003105EE"/>
    <w:rsid w:val="00312F30"/>
    <w:rsid w:val="003403A7"/>
    <w:rsid w:val="0037103F"/>
    <w:rsid w:val="00372B2C"/>
    <w:rsid w:val="00393292"/>
    <w:rsid w:val="003E74EF"/>
    <w:rsid w:val="004120E0"/>
    <w:rsid w:val="004203EB"/>
    <w:rsid w:val="004466F5"/>
    <w:rsid w:val="004658F2"/>
    <w:rsid w:val="00480423"/>
    <w:rsid w:val="004E6FA8"/>
    <w:rsid w:val="005447C3"/>
    <w:rsid w:val="005E2DDC"/>
    <w:rsid w:val="006006B0"/>
    <w:rsid w:val="00662E4E"/>
    <w:rsid w:val="006A10CD"/>
    <w:rsid w:val="006B00B5"/>
    <w:rsid w:val="006E53C5"/>
    <w:rsid w:val="007572F0"/>
    <w:rsid w:val="0076246B"/>
    <w:rsid w:val="00781F05"/>
    <w:rsid w:val="007F5869"/>
    <w:rsid w:val="008443D7"/>
    <w:rsid w:val="00852338"/>
    <w:rsid w:val="00860F1B"/>
    <w:rsid w:val="00871F8D"/>
    <w:rsid w:val="008C5E06"/>
    <w:rsid w:val="00992E11"/>
    <w:rsid w:val="0099515D"/>
    <w:rsid w:val="009971C9"/>
    <w:rsid w:val="009A0A82"/>
    <w:rsid w:val="00A0392B"/>
    <w:rsid w:val="00A36DCF"/>
    <w:rsid w:val="00AA254C"/>
    <w:rsid w:val="00AA6B12"/>
    <w:rsid w:val="00AB6B0D"/>
    <w:rsid w:val="00AD254B"/>
    <w:rsid w:val="00B02C54"/>
    <w:rsid w:val="00BC2825"/>
    <w:rsid w:val="00BE39A0"/>
    <w:rsid w:val="00C42E25"/>
    <w:rsid w:val="00C4662A"/>
    <w:rsid w:val="00C46FF2"/>
    <w:rsid w:val="00C645E1"/>
    <w:rsid w:val="00C646FA"/>
    <w:rsid w:val="00C74164"/>
    <w:rsid w:val="00C83F39"/>
    <w:rsid w:val="00CE07B9"/>
    <w:rsid w:val="00CE7DA0"/>
    <w:rsid w:val="00D71A56"/>
    <w:rsid w:val="00D86BD6"/>
    <w:rsid w:val="00DC452C"/>
    <w:rsid w:val="00DE4147"/>
    <w:rsid w:val="00E101B5"/>
    <w:rsid w:val="00E13B2B"/>
    <w:rsid w:val="00E162A5"/>
    <w:rsid w:val="00E233C8"/>
    <w:rsid w:val="00E37AA0"/>
    <w:rsid w:val="00E561F0"/>
    <w:rsid w:val="00EC4C7E"/>
    <w:rsid w:val="00EE04B8"/>
    <w:rsid w:val="00EE3547"/>
    <w:rsid w:val="00F07425"/>
    <w:rsid w:val="00F2531B"/>
    <w:rsid w:val="00F34EBE"/>
    <w:rsid w:val="00F45A34"/>
    <w:rsid w:val="00F56AFE"/>
    <w:rsid w:val="00F92117"/>
    <w:rsid w:val="00FB0AC3"/>
    <w:rsid w:val="00FB1CA0"/>
    <w:rsid w:val="00FC1E92"/>
    <w:rsid w:val="00FE79B2"/>
  </w:rsids>
  <m:mathPr>
    <m:mathFont m:val="Garamon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79B2"/>
    <w:pPr>
      <w:keepNext/>
      <w:spacing w:before="60" w:after="60" w:line="312" w:lineRule="auto"/>
      <w:outlineLvl w:val="0"/>
    </w:pPr>
    <w:rPr>
      <w:rFonts w:ascii="Arial" w:hAnsi="Arial"/>
      <w:b/>
      <w:sz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F92117"/>
    <w:pPr>
      <w:tabs>
        <w:tab w:val="center" w:pos="4320"/>
        <w:tab w:val="right" w:pos="8640"/>
      </w:tabs>
    </w:pPr>
  </w:style>
  <w:style w:type="character" w:customStyle="1" w:styleId="HeaderChar">
    <w:name w:val="Header Char"/>
    <w:basedOn w:val="DefaultParagraphFont"/>
    <w:link w:val="Header"/>
    <w:rsid w:val="00F92117"/>
    <w:rPr>
      <w:rFonts w:ascii="Times New Roman" w:eastAsia="Times New Roman" w:hAnsi="Times New Roman" w:cs="Times New Roman"/>
      <w:sz w:val="24"/>
      <w:szCs w:val="24"/>
    </w:rPr>
  </w:style>
  <w:style w:type="paragraph" w:styleId="Footer">
    <w:name w:val="footer"/>
    <w:basedOn w:val="Normal"/>
    <w:link w:val="FooterChar"/>
    <w:semiHidden/>
    <w:rsid w:val="00F92117"/>
    <w:pPr>
      <w:tabs>
        <w:tab w:val="center" w:pos="4320"/>
        <w:tab w:val="right" w:pos="8640"/>
      </w:tabs>
    </w:pPr>
  </w:style>
  <w:style w:type="character" w:customStyle="1" w:styleId="FooterChar">
    <w:name w:val="Footer Char"/>
    <w:basedOn w:val="DefaultParagraphFont"/>
    <w:link w:val="Footer"/>
    <w:semiHidden/>
    <w:rsid w:val="00F92117"/>
    <w:rPr>
      <w:rFonts w:ascii="Times New Roman" w:eastAsia="Times New Roman" w:hAnsi="Times New Roman" w:cs="Times New Roman"/>
      <w:sz w:val="24"/>
      <w:szCs w:val="24"/>
    </w:rPr>
  </w:style>
  <w:style w:type="paragraph" w:customStyle="1" w:styleId="NormalSS">
    <w:name w:val="NormalSS"/>
    <w:basedOn w:val="Normal"/>
    <w:uiPriority w:val="99"/>
    <w:rsid w:val="00F92117"/>
    <w:pPr>
      <w:tabs>
        <w:tab w:val="left" w:pos="432"/>
      </w:tabs>
      <w:ind w:firstLine="432"/>
      <w:jc w:val="both"/>
    </w:pPr>
  </w:style>
  <w:style w:type="character" w:customStyle="1" w:styleId="Heading1Char">
    <w:name w:val="Heading 1 Char"/>
    <w:basedOn w:val="DefaultParagraphFont"/>
    <w:link w:val="Heading1"/>
    <w:rsid w:val="00FE79B2"/>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0A1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4B"/>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9377185">
      <w:bodyDiv w:val="1"/>
      <w:marLeft w:val="0"/>
      <w:marRight w:val="0"/>
      <w:marTop w:val="0"/>
      <w:marBottom w:val="0"/>
      <w:divBdr>
        <w:top w:val="none" w:sz="0" w:space="0" w:color="auto"/>
        <w:left w:val="none" w:sz="0" w:space="0" w:color="auto"/>
        <w:bottom w:val="none" w:sz="0" w:space="0" w:color="auto"/>
        <w:right w:val="none" w:sz="0" w:space="0" w:color="auto"/>
      </w:divBdr>
    </w:div>
    <w:div w:id="619384677">
      <w:bodyDiv w:val="1"/>
      <w:marLeft w:val="0"/>
      <w:marRight w:val="0"/>
      <w:marTop w:val="0"/>
      <w:marBottom w:val="0"/>
      <w:divBdr>
        <w:top w:val="none" w:sz="0" w:space="0" w:color="auto"/>
        <w:left w:val="none" w:sz="0" w:space="0" w:color="auto"/>
        <w:bottom w:val="none" w:sz="0" w:space="0" w:color="auto"/>
        <w:right w:val="none" w:sz="0" w:space="0" w:color="auto"/>
      </w:divBdr>
    </w:div>
    <w:div w:id="212842573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7BD3BC23BE6C4BB37C8A1E90ED1BC2" ma:contentTypeVersion="11" ma:contentTypeDescription="Create a new document." ma:contentTypeScope="" ma:versionID="f156d6e675c710a1d78f41a2ac9d317d">
  <xsd:schema xmlns:xsd="http://www.w3.org/2001/XMLSchema" xmlns:xs="http://www.w3.org/2001/XMLSchema" xmlns:p="http://schemas.microsoft.com/office/2006/metadata/properties" xmlns:ns3="29284e2e-bd25-4f10-99b1-8185134f2220" targetNamespace="http://schemas.microsoft.com/office/2006/metadata/properties" ma:root="true" ma:fieldsID="9c3e5c57be813d7ffe420d899a2df88e" ns3:_="">
    <xsd:import namespace="29284e2e-bd25-4f10-99b1-8185134f22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84e2e-bd25-4f10-99b1-8185134f2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18EAF-5045-43B8-9E21-9A58EA37D3B6}">
  <ds:schemaRefs>
    <ds:schemaRef ds:uri="http://schemas.microsoft.com/sharepoint/v3/contenttype/forms"/>
  </ds:schemaRefs>
</ds:datastoreItem>
</file>

<file path=customXml/itemProps2.xml><?xml version="1.0" encoding="utf-8"?>
<ds:datastoreItem xmlns:ds="http://schemas.openxmlformats.org/officeDocument/2006/customXml" ds:itemID="{87EF7022-9823-4EC0-A4A2-37DCEEF229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0A3062-AF07-4280-A871-2021E2EE6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84e2e-bd25-4f10-99b1-8185134f2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1295</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Houston</dc:creator>
  <cp:keywords/>
  <dc:description/>
  <cp:lastModifiedBy>Rick Vogel</cp:lastModifiedBy>
  <cp:revision>3</cp:revision>
  <dcterms:created xsi:type="dcterms:W3CDTF">2021-08-03T18:10:00Z</dcterms:created>
  <dcterms:modified xsi:type="dcterms:W3CDTF">2021-08-03T19:59:00Z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0x010100977BD3BC23BE6C4BB37C8A1E90ED1BC2</vt:lpwstr>
  </property>
</Properties>
</file>