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051" w:rsidRDefault="002B1051" w:rsidP="009B2F80">
      <w:pPr>
        <w:jc w:val="center"/>
      </w:pPr>
    </w:p>
    <w:p w:rsidR="009B2F80" w:rsidRPr="002B1051" w:rsidRDefault="009B2F80" w:rsidP="009B2F80">
      <w:pPr>
        <w:jc w:val="center"/>
        <w:rPr>
          <w:b/>
        </w:rPr>
      </w:pPr>
      <w:r w:rsidRPr="002B1051">
        <w:rPr>
          <w:b/>
        </w:rPr>
        <w:t xml:space="preserve">ADMINISTRATIVE BULLETIN </w:t>
      </w:r>
      <w:r w:rsidR="00E6401B">
        <w:rPr>
          <w:b/>
        </w:rPr>
        <w:t>15</w:t>
      </w:r>
      <w:r w:rsidRPr="002B1051">
        <w:rPr>
          <w:b/>
        </w:rPr>
        <w:t>-</w:t>
      </w:r>
      <w:r w:rsidR="00E6401B">
        <w:rPr>
          <w:b/>
        </w:rPr>
        <w:t>10</w:t>
      </w:r>
    </w:p>
    <w:p w:rsidR="009B2F80" w:rsidRDefault="009B2F80" w:rsidP="009B2F80">
      <w:pPr>
        <w:jc w:val="center"/>
      </w:pPr>
    </w:p>
    <w:p w:rsidR="009B2F80" w:rsidRPr="002B1051" w:rsidRDefault="009B2F80" w:rsidP="009B2F80">
      <w:pPr>
        <w:jc w:val="center"/>
        <w:rPr>
          <w:b/>
        </w:rPr>
      </w:pPr>
      <w:r w:rsidRPr="002B1051">
        <w:rPr>
          <w:b/>
        </w:rPr>
        <w:t>957 CMR 4.00: Uniform Provider Reporting of the Standard Quality Measure Set</w:t>
      </w:r>
    </w:p>
    <w:p w:rsidR="009B2F80" w:rsidRPr="002B1051" w:rsidRDefault="009B2F80" w:rsidP="009B2F80">
      <w:pPr>
        <w:jc w:val="center"/>
        <w:rPr>
          <w:b/>
        </w:rPr>
      </w:pPr>
    </w:p>
    <w:p w:rsidR="009B2F80" w:rsidRPr="002B1051" w:rsidRDefault="009B2F80" w:rsidP="009B2F80">
      <w:pPr>
        <w:jc w:val="center"/>
        <w:rPr>
          <w:b/>
        </w:rPr>
      </w:pPr>
      <w:r w:rsidRPr="002B1051">
        <w:rPr>
          <w:b/>
        </w:rPr>
        <w:t xml:space="preserve">Effective November </w:t>
      </w:r>
      <w:r w:rsidR="00902CF0">
        <w:rPr>
          <w:b/>
        </w:rPr>
        <w:t>2</w:t>
      </w:r>
      <w:r w:rsidRPr="002B1051">
        <w:rPr>
          <w:b/>
        </w:rPr>
        <w:t>, 2015</w:t>
      </w:r>
    </w:p>
    <w:p w:rsidR="009B2F80" w:rsidRDefault="009B2F80" w:rsidP="00E95706"/>
    <w:p w:rsidR="002B1051" w:rsidRDefault="002B1051" w:rsidP="002B1051">
      <w:r>
        <w:t>The Center for Health Information and Analysis (</w:t>
      </w:r>
      <w:r w:rsidR="00532649">
        <w:t>CHIA</w:t>
      </w:r>
      <w:r>
        <w:t xml:space="preserve">) is issuing this Administrative Bulletin in accordance with 957 CMR 4.05(1) to notify Providers, as defined in 957 CMR 4.02, of the updates to the quality measures in the Standard Quality Measure Set (SQMS). </w:t>
      </w:r>
    </w:p>
    <w:p w:rsidR="002B1051" w:rsidRDefault="002B1051" w:rsidP="002B1051"/>
    <w:p w:rsidR="002B1051" w:rsidRDefault="002B1051" w:rsidP="002B1051">
      <w:r>
        <w:t xml:space="preserve">The changes to the SQMS outlined below were recommended to </w:t>
      </w:r>
      <w:r w:rsidR="00C13B1A">
        <w:t>CHIA</w:t>
      </w:r>
      <w:r>
        <w:t xml:space="preserve"> by the Statewide Quality Advisory Committee (SQAC) on October 19, 2015. Pursuant to M.G.L. c. 12C, § 14, the SQAC is required to make its recommendation of SQMS measures to </w:t>
      </w:r>
      <w:r w:rsidR="00532649">
        <w:t>CHIA</w:t>
      </w:r>
      <w:r>
        <w:t xml:space="preserve"> annually, on or before November 1. The SQAC’s 2015 recommendation added twenty-five measures to and removed twelve measures from the SQMS. The twelve measures that were removed are:</w:t>
      </w:r>
    </w:p>
    <w:p w:rsidR="002B1051" w:rsidRDefault="002B1051" w:rsidP="002B1051"/>
    <w:p w:rsidR="002B1051" w:rsidRPr="00090610" w:rsidRDefault="002B1051" w:rsidP="002B1051">
      <w:pPr>
        <w:pStyle w:val="ListParagraph"/>
        <w:numPr>
          <w:ilvl w:val="0"/>
          <w:numId w:val="1"/>
        </w:numPr>
        <w:rPr>
          <w:b/>
          <w:sz w:val="44"/>
          <w:szCs w:val="44"/>
        </w:rPr>
      </w:pPr>
      <w:r>
        <w:t>Glaucoma screening for older adults (HEDIS)</w:t>
      </w:r>
    </w:p>
    <w:p w:rsidR="002B1051" w:rsidRPr="00090610" w:rsidRDefault="002B1051" w:rsidP="002B1051">
      <w:pPr>
        <w:pStyle w:val="ListParagraph"/>
        <w:numPr>
          <w:ilvl w:val="0"/>
          <w:numId w:val="1"/>
        </w:numPr>
        <w:rPr>
          <w:b/>
          <w:sz w:val="44"/>
          <w:szCs w:val="44"/>
        </w:rPr>
      </w:pPr>
      <w:r>
        <w:t>Cholesterol management for patients with cardiovascular conditions (HEDIS)</w:t>
      </w:r>
    </w:p>
    <w:p w:rsidR="002B1051" w:rsidRPr="00090610" w:rsidRDefault="002B1051" w:rsidP="002B1051">
      <w:pPr>
        <w:pStyle w:val="ListParagraph"/>
        <w:numPr>
          <w:ilvl w:val="0"/>
          <w:numId w:val="1"/>
        </w:numPr>
        <w:rPr>
          <w:b/>
          <w:sz w:val="44"/>
          <w:szCs w:val="44"/>
        </w:rPr>
      </w:pPr>
      <w:r>
        <w:t>Health Plan All-Cause Readmission Rate (HEDIS)</w:t>
      </w:r>
    </w:p>
    <w:p w:rsidR="002B1051" w:rsidRPr="00090610" w:rsidRDefault="002B1051" w:rsidP="002B1051">
      <w:pPr>
        <w:pStyle w:val="ListParagraph"/>
        <w:numPr>
          <w:ilvl w:val="0"/>
          <w:numId w:val="1"/>
        </w:numPr>
        <w:rPr>
          <w:b/>
          <w:sz w:val="44"/>
          <w:szCs w:val="44"/>
        </w:rPr>
      </w:pPr>
      <w:r>
        <w:t xml:space="preserve">Prophylactic antibiotic received within 1-hour prior to surgical incision (SCIP-Inf-1a) </w:t>
      </w:r>
    </w:p>
    <w:p w:rsidR="002B1051" w:rsidRPr="00090610" w:rsidRDefault="002B1051" w:rsidP="002B1051">
      <w:pPr>
        <w:pStyle w:val="ListParagraph"/>
        <w:numPr>
          <w:ilvl w:val="0"/>
          <w:numId w:val="1"/>
        </w:numPr>
        <w:rPr>
          <w:b/>
          <w:sz w:val="44"/>
          <w:szCs w:val="44"/>
        </w:rPr>
      </w:pPr>
      <w:r>
        <w:t xml:space="preserve">Prophylactic antibiotic selection for surgical patients (SCIP-Inf-2a) </w:t>
      </w:r>
    </w:p>
    <w:p w:rsidR="002B1051" w:rsidRPr="00090610" w:rsidRDefault="002B1051" w:rsidP="002B1051">
      <w:pPr>
        <w:pStyle w:val="ListParagraph"/>
        <w:numPr>
          <w:ilvl w:val="0"/>
          <w:numId w:val="1"/>
        </w:numPr>
        <w:rPr>
          <w:b/>
          <w:sz w:val="44"/>
          <w:szCs w:val="44"/>
        </w:rPr>
      </w:pPr>
      <w:r>
        <w:t xml:space="preserve">Urinary Catheter Removed on Postoperative Day 1 (POD 1) or Postoperative Day 2 (POD 2) with day of surgery being day zero (SCIP-Inf-9) </w:t>
      </w:r>
    </w:p>
    <w:p w:rsidR="002B1051" w:rsidRPr="00090610" w:rsidRDefault="002B1051" w:rsidP="002B1051">
      <w:pPr>
        <w:pStyle w:val="ListParagraph"/>
        <w:numPr>
          <w:ilvl w:val="0"/>
          <w:numId w:val="1"/>
        </w:numPr>
        <w:rPr>
          <w:b/>
          <w:sz w:val="44"/>
          <w:szCs w:val="44"/>
        </w:rPr>
      </w:pPr>
      <w:r>
        <w:t>Surgery Patients with Perioperative Temperature Management (SCIP-Inf-10)</w:t>
      </w:r>
    </w:p>
    <w:p w:rsidR="002B1051" w:rsidRPr="00090610" w:rsidRDefault="002B1051" w:rsidP="002B1051">
      <w:pPr>
        <w:pStyle w:val="ListParagraph"/>
        <w:numPr>
          <w:ilvl w:val="0"/>
          <w:numId w:val="1"/>
        </w:numPr>
        <w:rPr>
          <w:b/>
          <w:sz w:val="44"/>
          <w:szCs w:val="44"/>
        </w:rPr>
      </w:pPr>
      <w:r>
        <w:t xml:space="preserve">Surgery patients with recommended venous thromboembolism prophylaxis ordered (SCIP-VTE-1) </w:t>
      </w:r>
    </w:p>
    <w:p w:rsidR="002B1051" w:rsidRPr="00090610" w:rsidRDefault="002B1051" w:rsidP="002B1051">
      <w:pPr>
        <w:pStyle w:val="ListParagraph"/>
        <w:numPr>
          <w:ilvl w:val="0"/>
          <w:numId w:val="1"/>
        </w:numPr>
        <w:rPr>
          <w:b/>
          <w:sz w:val="44"/>
          <w:szCs w:val="44"/>
        </w:rPr>
      </w:pPr>
      <w:r>
        <w:t xml:space="preserve">Initial antibiotic selection for community-acquired pneumonia (CAP) in immunocompetent patients (PN 6) </w:t>
      </w:r>
    </w:p>
    <w:p w:rsidR="002B1051" w:rsidRPr="00090610" w:rsidRDefault="002B1051" w:rsidP="002B1051">
      <w:pPr>
        <w:pStyle w:val="ListParagraph"/>
        <w:numPr>
          <w:ilvl w:val="0"/>
          <w:numId w:val="1"/>
        </w:numPr>
        <w:rPr>
          <w:b/>
          <w:sz w:val="44"/>
          <w:szCs w:val="44"/>
        </w:rPr>
      </w:pPr>
      <w:r>
        <w:t xml:space="preserve">Aspirin prescribed at discharge for AMI (AMI 2) </w:t>
      </w:r>
    </w:p>
    <w:p w:rsidR="002B1051" w:rsidRPr="00090610" w:rsidRDefault="002B1051" w:rsidP="002B1051">
      <w:pPr>
        <w:pStyle w:val="ListParagraph"/>
        <w:numPr>
          <w:ilvl w:val="0"/>
          <w:numId w:val="1"/>
        </w:numPr>
        <w:rPr>
          <w:b/>
          <w:sz w:val="44"/>
          <w:szCs w:val="44"/>
        </w:rPr>
      </w:pPr>
      <w:r>
        <w:t xml:space="preserve">Primary percutaneous coronary intervention (PCI) received within 90 minutes of hospital arrival (AMI 8a) </w:t>
      </w:r>
    </w:p>
    <w:p w:rsidR="00E95706" w:rsidRPr="002B1051" w:rsidRDefault="002B1051" w:rsidP="00E95706">
      <w:pPr>
        <w:pStyle w:val="ListParagraph"/>
        <w:numPr>
          <w:ilvl w:val="0"/>
          <w:numId w:val="1"/>
        </w:numPr>
        <w:rPr>
          <w:b/>
          <w:sz w:val="44"/>
          <w:szCs w:val="44"/>
        </w:rPr>
      </w:pPr>
      <w:r>
        <w:t>Statin prescribed at discharge (AMI 10)</w:t>
      </w:r>
    </w:p>
    <w:p w:rsidR="00AB527D" w:rsidRDefault="00AB527D" w:rsidP="00AB527D">
      <w:pPr>
        <w:rPr>
          <w:b/>
          <w:sz w:val="44"/>
          <w:szCs w:val="44"/>
        </w:rPr>
      </w:pPr>
    </w:p>
    <w:p w:rsidR="00134284" w:rsidRDefault="00D87D14" w:rsidP="00AB527D">
      <w:pPr>
        <w:jc w:val="center"/>
        <w:rPr>
          <w:b/>
          <w:bCs/>
          <w:color w:val="000000"/>
        </w:rPr>
      </w:pPr>
      <w:r>
        <w:rPr>
          <w:b/>
          <w:sz w:val="44"/>
          <w:szCs w:val="44"/>
        </w:rPr>
        <w:t xml:space="preserve"> </w:t>
      </w:r>
      <w:r w:rsidR="00AB527D" w:rsidRPr="00134284">
        <w:rPr>
          <w:b/>
          <w:bCs/>
          <w:color w:val="000000"/>
        </w:rPr>
        <w:t>Physician Group/Practice Measures</w:t>
      </w:r>
    </w:p>
    <w:p w:rsidR="00AB527D" w:rsidRPr="00AB527D" w:rsidRDefault="00AB527D" w:rsidP="00AB527D">
      <w:pPr>
        <w:jc w:val="center"/>
        <w:rPr>
          <w:b/>
          <w:bCs/>
          <w:color w:val="000000"/>
        </w:rPr>
      </w:pPr>
    </w:p>
    <w:tbl>
      <w:tblPr>
        <w:tblW w:w="9360" w:type="dxa"/>
        <w:tblInd w:w="93" w:type="dxa"/>
        <w:tblLook w:val="04A0" w:firstRow="1" w:lastRow="0" w:firstColumn="1" w:lastColumn="0" w:noHBand="0" w:noVBand="1"/>
      </w:tblPr>
      <w:tblGrid>
        <w:gridCol w:w="750"/>
        <w:gridCol w:w="6688"/>
        <w:gridCol w:w="1261"/>
        <w:gridCol w:w="661"/>
      </w:tblGrid>
      <w:tr w:rsidR="00AB527D" w:rsidRPr="00134284" w:rsidTr="00AB527D">
        <w:trPr>
          <w:cantSplit/>
          <w:trHeight w:val="432"/>
          <w:tblHeader/>
        </w:trPr>
        <w:tc>
          <w:tcPr>
            <w:tcW w:w="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b/>
                <w:bCs/>
                <w:sz w:val="20"/>
                <w:szCs w:val="20"/>
              </w:rPr>
            </w:pPr>
            <w:r w:rsidRPr="00134284">
              <w:rPr>
                <w:b/>
                <w:bCs/>
                <w:sz w:val="20"/>
                <w:szCs w:val="20"/>
              </w:rPr>
              <w:t>Count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B527D" w:rsidRPr="00134284" w:rsidRDefault="00AB527D">
            <w:pPr>
              <w:jc w:val="center"/>
              <w:rPr>
                <w:b/>
                <w:bCs/>
                <w:sz w:val="20"/>
                <w:szCs w:val="20"/>
              </w:rPr>
            </w:pPr>
            <w:r w:rsidRPr="00134284">
              <w:rPr>
                <w:b/>
                <w:bCs/>
                <w:sz w:val="20"/>
                <w:szCs w:val="20"/>
              </w:rPr>
              <w:t>Measure/Tool Name</w:t>
            </w:r>
          </w:p>
        </w:tc>
        <w:tc>
          <w:tcPr>
            <w:tcW w:w="381" w:type="dxa"/>
            <w:tcBorders>
              <w:top w:val="single" w:sz="4" w:space="0" w:color="auto"/>
              <w:left w:val="nil"/>
              <w:bottom w:val="single" w:sz="4" w:space="0" w:color="auto"/>
              <w:right w:val="single" w:sz="4" w:space="0" w:color="auto"/>
            </w:tcBorders>
            <w:shd w:val="clear" w:color="auto" w:fill="auto"/>
            <w:vAlign w:val="center"/>
            <w:hideMark/>
          </w:tcPr>
          <w:p w:rsidR="00AB527D" w:rsidRPr="00134284" w:rsidRDefault="00AB527D">
            <w:pPr>
              <w:jc w:val="center"/>
              <w:rPr>
                <w:b/>
                <w:bCs/>
                <w:sz w:val="20"/>
                <w:szCs w:val="20"/>
              </w:rPr>
            </w:pPr>
            <w:r w:rsidRPr="00134284">
              <w:rPr>
                <w:b/>
                <w:bCs/>
                <w:sz w:val="20"/>
                <w:szCs w:val="20"/>
              </w:rPr>
              <w:t>Set</w:t>
            </w:r>
          </w:p>
        </w:tc>
        <w:tc>
          <w:tcPr>
            <w:tcW w:w="200" w:type="dxa"/>
            <w:tcBorders>
              <w:top w:val="single" w:sz="4" w:space="0" w:color="auto"/>
              <w:left w:val="nil"/>
              <w:bottom w:val="single" w:sz="4" w:space="0" w:color="auto"/>
              <w:right w:val="single" w:sz="4" w:space="0" w:color="auto"/>
            </w:tcBorders>
            <w:shd w:val="clear" w:color="auto" w:fill="auto"/>
            <w:vAlign w:val="center"/>
            <w:hideMark/>
          </w:tcPr>
          <w:p w:rsidR="00AB527D" w:rsidRPr="00134284" w:rsidRDefault="00AB527D">
            <w:pPr>
              <w:jc w:val="center"/>
              <w:rPr>
                <w:b/>
                <w:bCs/>
                <w:sz w:val="20"/>
                <w:szCs w:val="20"/>
              </w:rPr>
            </w:pPr>
            <w:r w:rsidRPr="00134284">
              <w:rPr>
                <w:b/>
                <w:bCs/>
                <w:sz w:val="20"/>
                <w:szCs w:val="20"/>
              </w:rPr>
              <w:t>NQF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Consumer Assessment of Healthcare Providers and Systems (CAHPS) - Clinician &amp; Group Survey</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CAHPS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Therapeutic monitoring: Annual monitoring for patients on persistent medications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2371</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Use of spirometry testing in the assessment and diagnosis of chronic obstructive pulmonary disease (COPD)</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577</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Controlling high blood pressure</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18</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Comprehensive  diabetes care</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FF0000"/>
                <w:sz w:val="20"/>
                <w:szCs w:val="20"/>
              </w:rPr>
            </w:pPr>
            <w:r w:rsidRPr="00134284">
              <w:rPr>
                <w:color w:val="FF0000"/>
                <w:sz w:val="20"/>
                <w:szCs w:val="20"/>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Use of appropriate medications for people with asthma</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36</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Disease modifying anti-rheumatic drug therapy for rheumatoid arthritis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54</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Osteoporosis management in women who had a fracture</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53</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Pharmacotherapy of chronic obstructive pulmonary disease (COPD) exacerbation</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Medication management for people with asthma</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1799</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11</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Asthma Medication Ratio</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1800</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CAHPS Health Plan Survey v 3.0 Children with Chronic Conditions Supplement</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9</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Fall Risk Management</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35</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Potentially harmful drug-disease interactions in the elderly</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Avoidance of antibiotic treatment in adults with acute bronchitis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58</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Use of imaging studies for low back pain</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52</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Use of high-risk medications in the elderly</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22</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Care for older adults - medication review</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553</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19</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Persistence of beta-blocker treatment after a heart attack</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71</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20</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Urinary Incontinence Management in Older Adults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30</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21</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Counseling on Physical Activity in Older Adults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29</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22</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Aspirin Use and Discussion</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Medication reconciliation post-discharge</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554</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Appropriate treatment for children with upper respiratory infection</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69</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Well-child visits in the third, fourth, fifth and sixth years of life</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1516</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Appropriate testing of children with pharyngitis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27</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Follow-up care for children prescribed ADHD medication</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108</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lastRenderedPageBreak/>
              <w:t>28</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Adolescent well-care visits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Childhood immunization status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38</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Immunizations for adolescent</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FF0000"/>
                <w:sz w:val="20"/>
                <w:szCs w:val="20"/>
              </w:rPr>
            </w:pPr>
            <w:r w:rsidRPr="00134284">
              <w:rPr>
                <w:color w:val="FF0000"/>
                <w:sz w:val="20"/>
                <w:szCs w:val="20"/>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Lead screening in children</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32</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Weight assessment and counseling for nutrition and physical activity for children/adolescents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24</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Children and adolescents' access to primary care practitioners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34</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Human Papillomavirus Vaccine for Female Adolescents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1959</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Frequency of ongoing prenatal care</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1391</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Prenatal and postpartum care</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1517</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37</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Well-child visits in the first 15 months of life</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1392</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Breast cancer screening</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2372</w:t>
            </w:r>
            <w:r w:rsidRPr="00134284">
              <w:rPr>
                <w:sz w:val="18"/>
                <w:szCs w:val="18"/>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Colorectal cancer screening</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34</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Cervical cancer screening</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32</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Chlamydia screening in women</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33</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42</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Adult BMI Assessment</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Adults' access to preventive/ambulatory health services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44</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Flu shots for adults ages 18-64</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39</w:t>
            </w:r>
            <w:r w:rsidRPr="00134284">
              <w:rPr>
                <w:sz w:val="18"/>
                <w:szCs w:val="18"/>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45</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 xml:space="preserve">Pneumococcal </w:t>
            </w:r>
            <w:r w:rsidRPr="00134284">
              <w:rPr>
                <w:sz w:val="18"/>
                <w:szCs w:val="18"/>
              </w:rPr>
              <w:t> </w:t>
            </w:r>
            <w:r w:rsidRPr="00134284">
              <w:rPr>
                <w:sz w:val="20"/>
                <w:szCs w:val="20"/>
              </w:rPr>
              <w:t>vaccination status for older adults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43</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46</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Osteoporosis Testing in Older Women</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37</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Flu shots for adults ages 64 and older</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39</w:t>
            </w:r>
            <w:r w:rsidRPr="00134284">
              <w:rPr>
                <w:sz w:val="18"/>
                <w:szCs w:val="18"/>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48</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Annual dental visit</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FF0000"/>
                <w:sz w:val="20"/>
                <w:szCs w:val="20"/>
              </w:rPr>
            </w:pPr>
            <w:r w:rsidRPr="00134284">
              <w:rPr>
                <w:color w:val="FF0000"/>
                <w:sz w:val="20"/>
                <w:szCs w:val="20"/>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49</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Initiation and engagement of alcohol and other drug dependence treatment</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4</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Medical Assistance With Smoking and Tobacco Use Cessation</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27</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Antidepressant medication management</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105</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52</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Follow-up after hospitalization for mental illness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576</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53</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 xml:space="preserve">Adherence to Antipsychotics for </w:t>
            </w:r>
            <w:r w:rsidRPr="00134284">
              <w:rPr>
                <w:sz w:val="18"/>
                <w:szCs w:val="18"/>
              </w:rPr>
              <w:t> </w:t>
            </w:r>
            <w:r w:rsidRPr="00134284">
              <w:rPr>
                <w:sz w:val="20"/>
                <w:szCs w:val="20"/>
              </w:rPr>
              <w:t>Individuals with Schizophrenia</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1879</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lastRenderedPageBreak/>
              <w:t>54</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Diabetes Screening for People with Schizophrenia or Bipolar Disorder Who are Using Antipsychotic Medications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1932</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55</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Diabetes Monitoring for People with Diabetes and Schizophrenia</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1934</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56</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Cardiovascular Monitoring for People with Cardiovascular Disease and Schizophrenia</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1933</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57</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Non-Recommended Cervical Cancer Screening in Adolescent Females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 </w:t>
            </w:r>
          </w:p>
        </w:tc>
      </w:tr>
      <w:tr w:rsidR="00AB527D" w:rsidRPr="00134284" w:rsidTr="002B1051">
        <w:trPr>
          <w:cantSplit/>
          <w:trHeight w:val="432"/>
        </w:trPr>
        <w:tc>
          <w:tcPr>
            <w:tcW w:w="22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58</w:t>
            </w:r>
          </w:p>
        </w:tc>
        <w:tc>
          <w:tcPr>
            <w:tcW w:w="0" w:type="auto"/>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Non-Recommended PSA-Based Screening in Older Men</w:t>
            </w:r>
          </w:p>
        </w:tc>
        <w:tc>
          <w:tcPr>
            <w:tcW w:w="381"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 </w:t>
            </w:r>
          </w:p>
        </w:tc>
      </w:tr>
      <w:tr w:rsidR="00AB527D" w:rsidRPr="00134284" w:rsidTr="002B1051">
        <w:trPr>
          <w:cantSplit/>
          <w:trHeight w:val="432"/>
        </w:trPr>
        <w:tc>
          <w:tcPr>
            <w:tcW w:w="22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59</w:t>
            </w:r>
          </w:p>
        </w:tc>
        <w:tc>
          <w:tcPr>
            <w:tcW w:w="0" w:type="auto"/>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Use of Multiple Concurrent Antipsychotics in Children and Adolescents</w:t>
            </w:r>
          </w:p>
        </w:tc>
        <w:tc>
          <w:tcPr>
            <w:tcW w:w="381"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 </w:t>
            </w:r>
          </w:p>
        </w:tc>
      </w:tr>
      <w:tr w:rsidR="00AB527D" w:rsidRPr="00134284" w:rsidTr="002B1051">
        <w:trPr>
          <w:cantSplit/>
          <w:trHeight w:val="432"/>
        </w:trPr>
        <w:tc>
          <w:tcPr>
            <w:tcW w:w="22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60</w:t>
            </w:r>
          </w:p>
        </w:tc>
        <w:tc>
          <w:tcPr>
            <w:tcW w:w="0" w:type="auto"/>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Metabolic Monitoring for Children and Adolescents on Antipsychotics</w:t>
            </w:r>
          </w:p>
        </w:tc>
        <w:tc>
          <w:tcPr>
            <w:tcW w:w="381"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 </w:t>
            </w:r>
          </w:p>
        </w:tc>
      </w:tr>
      <w:tr w:rsidR="00AB527D" w:rsidRPr="00134284" w:rsidTr="002B1051">
        <w:trPr>
          <w:cantSplit/>
          <w:trHeight w:val="432"/>
        </w:trPr>
        <w:tc>
          <w:tcPr>
            <w:tcW w:w="22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61</w:t>
            </w:r>
          </w:p>
        </w:tc>
        <w:tc>
          <w:tcPr>
            <w:tcW w:w="0" w:type="auto"/>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Use of First-Line Psychosocial Care for Children and Adolescents on Antipsychotics</w:t>
            </w:r>
          </w:p>
        </w:tc>
        <w:tc>
          <w:tcPr>
            <w:tcW w:w="381"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HEDIS</w:t>
            </w:r>
          </w:p>
        </w:tc>
        <w:tc>
          <w:tcPr>
            <w:tcW w:w="20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color w:val="000000"/>
                <w:sz w:val="20"/>
                <w:szCs w:val="20"/>
              </w:rPr>
            </w:pPr>
            <w:r w:rsidRPr="00134284">
              <w:rPr>
                <w:color w:val="000000"/>
                <w:sz w:val="20"/>
                <w:szCs w:val="20"/>
              </w:rPr>
              <w:t> </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62</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Asthma in younger adults admission rate (PQI 15)</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PQI</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283</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63</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Chronic obstructive pulmonary disease (COPD) or Asthma in Older Adults Admission Rate (PQI 5)</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PQI</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275</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64</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Heart Failure Admission Rate (PQI 8)</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PQI</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277</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65</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Diabetes Short-Term Complications Admission Rate (PQI 1)</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PQI</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272</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66</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Low Birth Weight Rate (PQI 9)</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PQI</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278</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67</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Screening for Clinical Depression and Follow-up Plan</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365F91"/>
                <w:sz w:val="20"/>
                <w:szCs w:val="20"/>
              </w:rPr>
            </w:pPr>
            <w:r w:rsidRPr="00134284">
              <w:rPr>
                <w:color w:val="365F91"/>
                <w:sz w:val="20"/>
                <w:szCs w:val="20"/>
              </w:rPr>
              <w:t> </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418</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68</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Preventive Care &amp; Screening: Tobacco Use: Screening and Cessation Intervention</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AMA-PCPI</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28</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69</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Preventive Care &amp; Screening: Unhealthy Alcohol Use: Screening &amp; Brief Counseling</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AMA-PCPI</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2152</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70</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Asthma Emergency Department Visits</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 </w:t>
            </w:r>
            <w:r w:rsidR="00423BF2">
              <w:rPr>
                <w:sz w:val="20"/>
                <w:szCs w:val="20"/>
              </w:rPr>
              <w:t>Alabama</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71</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Depression Utilization of the PHQ-9 Tool</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MN Community Management</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712</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Maternal Depression Screening</w:t>
            </w:r>
          </w:p>
        </w:tc>
        <w:tc>
          <w:tcPr>
            <w:tcW w:w="381"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 </w:t>
            </w:r>
          </w:p>
        </w:tc>
        <w:tc>
          <w:tcPr>
            <w:tcW w:w="20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1401</w:t>
            </w:r>
          </w:p>
        </w:tc>
      </w:tr>
      <w:tr w:rsidR="00AB527D" w:rsidRPr="00134284" w:rsidTr="00AB527D">
        <w:trPr>
          <w:cantSplit/>
          <w:trHeight w:val="432"/>
        </w:trPr>
        <w:tc>
          <w:tcPr>
            <w:tcW w:w="227" w:type="dxa"/>
            <w:tcBorders>
              <w:top w:val="nil"/>
              <w:left w:val="single" w:sz="4" w:space="0" w:color="auto"/>
              <w:bottom w:val="nil"/>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73</w:t>
            </w:r>
          </w:p>
        </w:tc>
        <w:tc>
          <w:tcPr>
            <w:tcW w:w="0" w:type="auto"/>
            <w:tcBorders>
              <w:top w:val="nil"/>
              <w:left w:val="nil"/>
              <w:bottom w:val="nil"/>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 xml:space="preserve">Depression screening by 18 years of age </w:t>
            </w:r>
          </w:p>
        </w:tc>
        <w:tc>
          <w:tcPr>
            <w:tcW w:w="381" w:type="dxa"/>
            <w:tcBorders>
              <w:top w:val="nil"/>
              <w:left w:val="nil"/>
              <w:bottom w:val="nil"/>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 </w:t>
            </w:r>
          </w:p>
        </w:tc>
        <w:tc>
          <w:tcPr>
            <w:tcW w:w="200" w:type="dxa"/>
            <w:tcBorders>
              <w:top w:val="nil"/>
              <w:left w:val="nil"/>
              <w:bottom w:val="nil"/>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1515</w:t>
            </w:r>
          </w:p>
        </w:tc>
      </w:tr>
      <w:tr w:rsidR="00AB527D" w:rsidRPr="00134284" w:rsidTr="00AB527D">
        <w:trPr>
          <w:cantSplit/>
          <w:trHeight w:val="432"/>
        </w:trPr>
        <w:tc>
          <w:tcPr>
            <w:tcW w:w="227" w:type="dxa"/>
            <w:tcBorders>
              <w:top w:val="nil"/>
              <w:left w:val="single" w:sz="4" w:space="0" w:color="auto"/>
              <w:bottom w:val="single" w:sz="4" w:space="0" w:color="auto"/>
              <w:right w:val="single" w:sz="4" w:space="0" w:color="auto"/>
            </w:tcBorders>
            <w:shd w:val="clear" w:color="auto" w:fill="auto"/>
            <w:vAlign w:val="center"/>
          </w:tcPr>
          <w:p w:rsidR="00AB527D" w:rsidRPr="00134284" w:rsidRDefault="00AB527D">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tcPr>
          <w:p w:rsidR="00AB527D" w:rsidRPr="00134284" w:rsidRDefault="00AB527D">
            <w:pPr>
              <w:jc w:val="center"/>
              <w:rPr>
                <w:sz w:val="20"/>
                <w:szCs w:val="20"/>
              </w:rPr>
            </w:pPr>
          </w:p>
        </w:tc>
        <w:tc>
          <w:tcPr>
            <w:tcW w:w="381" w:type="dxa"/>
            <w:tcBorders>
              <w:top w:val="nil"/>
              <w:left w:val="nil"/>
              <w:bottom w:val="single" w:sz="4" w:space="0" w:color="auto"/>
              <w:right w:val="single" w:sz="4" w:space="0" w:color="auto"/>
            </w:tcBorders>
            <w:shd w:val="clear" w:color="auto" w:fill="auto"/>
            <w:vAlign w:val="center"/>
          </w:tcPr>
          <w:p w:rsidR="00AB527D" w:rsidRPr="00134284" w:rsidRDefault="00AB527D">
            <w:pPr>
              <w:jc w:val="center"/>
              <w:rPr>
                <w:sz w:val="20"/>
                <w:szCs w:val="20"/>
              </w:rPr>
            </w:pPr>
          </w:p>
        </w:tc>
        <w:tc>
          <w:tcPr>
            <w:tcW w:w="200" w:type="dxa"/>
            <w:tcBorders>
              <w:top w:val="nil"/>
              <w:left w:val="nil"/>
              <w:bottom w:val="single" w:sz="4" w:space="0" w:color="auto"/>
              <w:right w:val="single" w:sz="4" w:space="0" w:color="auto"/>
            </w:tcBorders>
            <w:shd w:val="clear" w:color="auto" w:fill="auto"/>
            <w:vAlign w:val="center"/>
          </w:tcPr>
          <w:p w:rsidR="00AB527D" w:rsidRPr="00134284" w:rsidRDefault="00AB527D">
            <w:pPr>
              <w:jc w:val="center"/>
              <w:rPr>
                <w:sz w:val="20"/>
                <w:szCs w:val="20"/>
              </w:rPr>
            </w:pPr>
          </w:p>
        </w:tc>
      </w:tr>
    </w:tbl>
    <w:p w:rsidR="00545AF1" w:rsidRDefault="00545AF1" w:rsidP="00134284"/>
    <w:p w:rsidR="00AB527D" w:rsidRDefault="00AB527D" w:rsidP="00AB527D">
      <w:pPr>
        <w:jc w:val="center"/>
        <w:rPr>
          <w:b/>
        </w:rPr>
      </w:pPr>
      <w:r w:rsidRPr="00AB527D">
        <w:rPr>
          <w:b/>
        </w:rPr>
        <w:t>Hospital Measures</w:t>
      </w:r>
    </w:p>
    <w:p w:rsidR="00AB527D" w:rsidRPr="00AB527D" w:rsidRDefault="00AB527D" w:rsidP="00AB527D">
      <w:pPr>
        <w:jc w:val="center"/>
        <w:rPr>
          <w:b/>
        </w:rPr>
      </w:pPr>
    </w:p>
    <w:tbl>
      <w:tblPr>
        <w:tblW w:w="9360" w:type="dxa"/>
        <w:tblInd w:w="93" w:type="dxa"/>
        <w:tblLayout w:type="fixed"/>
        <w:tblLook w:val="04A0" w:firstRow="1" w:lastRow="0" w:firstColumn="1" w:lastColumn="0" w:noHBand="0" w:noVBand="1"/>
      </w:tblPr>
      <w:tblGrid>
        <w:gridCol w:w="825"/>
        <w:gridCol w:w="6570"/>
        <w:gridCol w:w="1260"/>
        <w:gridCol w:w="705"/>
      </w:tblGrid>
      <w:tr w:rsidR="00AB527D" w:rsidRPr="00134284" w:rsidTr="00AB527D">
        <w:trPr>
          <w:trHeight w:val="432"/>
          <w:tblHeader/>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B527D" w:rsidRPr="00134284" w:rsidRDefault="00AB527D" w:rsidP="00C47879">
            <w:pPr>
              <w:jc w:val="center"/>
              <w:rPr>
                <w:b/>
                <w:bCs/>
                <w:sz w:val="20"/>
                <w:szCs w:val="20"/>
              </w:rPr>
            </w:pPr>
            <w:r w:rsidRPr="00134284">
              <w:rPr>
                <w:b/>
                <w:bCs/>
                <w:sz w:val="20"/>
                <w:szCs w:val="20"/>
              </w:rPr>
              <w:t>Count</w:t>
            </w:r>
          </w:p>
        </w:tc>
        <w:tc>
          <w:tcPr>
            <w:tcW w:w="6570" w:type="dxa"/>
            <w:tcBorders>
              <w:top w:val="single" w:sz="4" w:space="0" w:color="auto"/>
              <w:left w:val="nil"/>
              <w:bottom w:val="single" w:sz="4" w:space="0" w:color="auto"/>
              <w:right w:val="single" w:sz="4" w:space="0" w:color="auto"/>
            </w:tcBorders>
            <w:shd w:val="clear" w:color="auto" w:fill="auto"/>
            <w:vAlign w:val="center"/>
          </w:tcPr>
          <w:p w:rsidR="00AB527D" w:rsidRPr="00134284" w:rsidRDefault="00AB527D" w:rsidP="00C47879">
            <w:pPr>
              <w:jc w:val="center"/>
              <w:rPr>
                <w:b/>
                <w:bCs/>
                <w:sz w:val="20"/>
                <w:szCs w:val="20"/>
              </w:rPr>
            </w:pPr>
            <w:r w:rsidRPr="00134284">
              <w:rPr>
                <w:b/>
                <w:bCs/>
                <w:sz w:val="20"/>
                <w:szCs w:val="20"/>
              </w:rPr>
              <w:t>Measure/Tool Name</w:t>
            </w:r>
          </w:p>
        </w:tc>
        <w:tc>
          <w:tcPr>
            <w:tcW w:w="1260" w:type="dxa"/>
            <w:tcBorders>
              <w:top w:val="single" w:sz="4" w:space="0" w:color="auto"/>
              <w:left w:val="nil"/>
              <w:bottom w:val="single" w:sz="4" w:space="0" w:color="auto"/>
              <w:right w:val="single" w:sz="4" w:space="0" w:color="auto"/>
            </w:tcBorders>
            <w:shd w:val="clear" w:color="auto" w:fill="auto"/>
            <w:vAlign w:val="center"/>
          </w:tcPr>
          <w:p w:rsidR="00AB527D" w:rsidRPr="00134284" w:rsidRDefault="00AB527D" w:rsidP="00C47879">
            <w:pPr>
              <w:jc w:val="center"/>
              <w:rPr>
                <w:b/>
                <w:bCs/>
                <w:sz w:val="20"/>
                <w:szCs w:val="20"/>
              </w:rPr>
            </w:pPr>
            <w:r w:rsidRPr="00134284">
              <w:rPr>
                <w:b/>
                <w:bCs/>
                <w:sz w:val="20"/>
                <w:szCs w:val="20"/>
              </w:rPr>
              <w:t>Set</w:t>
            </w:r>
          </w:p>
        </w:tc>
        <w:tc>
          <w:tcPr>
            <w:tcW w:w="705" w:type="dxa"/>
            <w:tcBorders>
              <w:top w:val="single" w:sz="4" w:space="0" w:color="auto"/>
              <w:left w:val="nil"/>
              <w:bottom w:val="single" w:sz="4" w:space="0" w:color="auto"/>
              <w:right w:val="single" w:sz="4" w:space="0" w:color="auto"/>
            </w:tcBorders>
            <w:shd w:val="clear" w:color="auto" w:fill="auto"/>
            <w:vAlign w:val="center"/>
          </w:tcPr>
          <w:p w:rsidR="00AB527D" w:rsidRPr="00134284" w:rsidRDefault="00AB527D" w:rsidP="00C47879">
            <w:pPr>
              <w:jc w:val="center"/>
              <w:rPr>
                <w:b/>
                <w:bCs/>
                <w:sz w:val="20"/>
                <w:szCs w:val="20"/>
              </w:rPr>
            </w:pPr>
            <w:r w:rsidRPr="00134284">
              <w:rPr>
                <w:b/>
                <w:bCs/>
                <w:sz w:val="20"/>
                <w:szCs w:val="20"/>
              </w:rPr>
              <w:t>NQF #</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74</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VTE Prophylaxis (STK-1)</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STK</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434</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lastRenderedPageBreak/>
              <w:t>75</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Thrombolytic Therapy (STK-4)</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STK</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437</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76</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Discharged on Statin  (STK-6)</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STK</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439</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77</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Stroke Education (STK-8)</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STK</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 </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78</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VTE Prophylaxis (VTE-1)</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VTE</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372</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79</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ICU VTE Prophylaxis (VTE-2)</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VTE</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373</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80</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 xml:space="preserve"> VTE Patients w/Anticoagulation (VTE-3 )</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VTE</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 </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81</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VTE Warfarin Therapy Discharge Instructions (VTE-5 )</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VTE</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 </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82</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Hospital Acquired Potentially-Preventable VTE (VTE-6)</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VTE</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 </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83</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Severe Sepsis &amp; Septic Shock: Management Bundle (SEP-1)</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SEP</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500</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84</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 xml:space="preserve">Influenza Immunization (IMM 2) </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IMM</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1659</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85</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Prophylactic antibiotics discontinued within 24 hours after surgery end time (SCIP-Inf-3a)</w:t>
            </w:r>
            <w:r w:rsidRPr="00134284">
              <w:rPr>
                <w:color w:val="365F91"/>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SCIP-</w:t>
            </w:r>
            <w:proofErr w:type="spellStart"/>
            <w:r w:rsidRPr="00134284">
              <w:rPr>
                <w:color w:val="000000"/>
                <w:sz w:val="20"/>
                <w:szCs w:val="20"/>
              </w:rPr>
              <w:t>Inf</w:t>
            </w:r>
            <w:proofErr w:type="spellEnd"/>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529</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86</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Cardiac Surgery Patients With Controlled Postoperative Blood Glucose (SCIP-Inf-4)</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SCIP-</w:t>
            </w:r>
            <w:proofErr w:type="spellStart"/>
            <w:r w:rsidRPr="00134284">
              <w:rPr>
                <w:color w:val="000000"/>
                <w:sz w:val="20"/>
                <w:szCs w:val="20"/>
              </w:rPr>
              <w:t>Inf</w:t>
            </w:r>
            <w:proofErr w:type="spellEnd"/>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300</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87</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Surgery patients who received appropriate venous thromboembolism prophylaxis within 24 hours prior to surgery to 24 hours after surgery (SCIP-VTE-2)</w:t>
            </w:r>
            <w:r w:rsidRPr="00134284">
              <w:rPr>
                <w:color w:val="365F91"/>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SCIP-VTE</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218</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88</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Surgery Patients on Beta-Blocker Therapy Prior to Arrival Who received a Beta-Blocker During the Perioperative Period (SCIP-Card-2)</w:t>
            </w:r>
            <w:r w:rsidRPr="00134284">
              <w:rPr>
                <w:color w:val="365F91"/>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SCIP-Card</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284</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89</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Relievers for inpatient asthma (CAC 1)</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CAC</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 </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90</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0000"/>
                <w:sz w:val="20"/>
                <w:szCs w:val="20"/>
              </w:rPr>
            </w:pPr>
            <w:r w:rsidRPr="00134284">
              <w:rPr>
                <w:color w:val="000000"/>
                <w:sz w:val="20"/>
                <w:szCs w:val="20"/>
              </w:rPr>
              <w:t>Systemic corticosteroids for inpatient asthma (CAC 2)</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CAC</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144</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91</w:t>
            </w:r>
          </w:p>
        </w:tc>
        <w:tc>
          <w:tcPr>
            <w:tcW w:w="6570" w:type="dxa"/>
            <w:tcBorders>
              <w:top w:val="nil"/>
              <w:left w:val="nil"/>
              <w:bottom w:val="single" w:sz="4" w:space="0" w:color="auto"/>
              <w:right w:val="single" w:sz="4" w:space="0" w:color="auto"/>
            </w:tcBorders>
            <w:shd w:val="clear" w:color="auto" w:fill="auto"/>
            <w:vAlign w:val="center"/>
            <w:hideMark/>
          </w:tcPr>
          <w:p w:rsidR="00AB527D" w:rsidRPr="007C3FE1" w:rsidRDefault="00AB527D">
            <w:pPr>
              <w:jc w:val="center"/>
              <w:rPr>
                <w:color w:val="000000"/>
                <w:sz w:val="18"/>
                <w:szCs w:val="18"/>
              </w:rPr>
            </w:pPr>
            <w:r w:rsidRPr="007C3FE1">
              <w:rPr>
                <w:color w:val="000000"/>
                <w:sz w:val="18"/>
                <w:szCs w:val="18"/>
              </w:rPr>
              <w:t>Home Management Plan of Care Document Given to Patient/Caregiver (CAC 3)</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CAC</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FF0000"/>
                <w:sz w:val="20"/>
                <w:szCs w:val="20"/>
              </w:rPr>
            </w:pP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92</w:t>
            </w:r>
          </w:p>
        </w:tc>
        <w:tc>
          <w:tcPr>
            <w:tcW w:w="6570" w:type="dxa"/>
            <w:tcBorders>
              <w:top w:val="nil"/>
              <w:left w:val="nil"/>
              <w:bottom w:val="single" w:sz="4" w:space="0" w:color="auto"/>
              <w:right w:val="single" w:sz="4" w:space="0" w:color="auto"/>
            </w:tcBorders>
            <w:shd w:val="clear" w:color="auto" w:fill="auto"/>
            <w:vAlign w:val="center"/>
            <w:hideMark/>
          </w:tcPr>
          <w:p w:rsidR="00AB527D" w:rsidRPr="00AB527D" w:rsidRDefault="00AB527D">
            <w:pPr>
              <w:jc w:val="center"/>
              <w:rPr>
                <w:sz w:val="20"/>
                <w:szCs w:val="20"/>
              </w:rPr>
            </w:pPr>
            <w:r w:rsidRPr="00AB527D">
              <w:rPr>
                <w:sz w:val="20"/>
                <w:szCs w:val="20"/>
              </w:rPr>
              <w:t>Hospital-Wide All-Cause Unplanned Readmission Measure (HWR)</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Yale/CMS</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1789</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93</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Timely transmission of transition record (CCM 3)</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AMA-PCPI</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648</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94</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Detailed Discharge Instructions (HF 1)</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HF</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95</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Evaluation of Left Ventricular Systolic (LVS) Function (HF 2)</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HF</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color w:val="008080"/>
                <w:sz w:val="20"/>
                <w:szCs w:val="20"/>
                <w:u w:val="single"/>
              </w:rPr>
            </w:pP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96</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Fibrinolytic therapy received within 30 minutes of hospital arrival (AMI 7a)</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AMI</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164</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97</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Hospital Consumer Assessment of Healthcare Providers and Systems (HCAHPS) (Includes 14 measures: 11 HCAHPS and CTM-3)</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CAHPS</w:t>
            </w:r>
          </w:p>
        </w:tc>
        <w:tc>
          <w:tcPr>
            <w:tcW w:w="705" w:type="dxa"/>
            <w:tcBorders>
              <w:top w:val="nil"/>
              <w:left w:val="nil"/>
              <w:bottom w:val="single" w:sz="4" w:space="0" w:color="auto"/>
              <w:right w:val="single" w:sz="4" w:space="0" w:color="auto"/>
            </w:tcBorders>
            <w:shd w:val="clear" w:color="auto" w:fill="auto"/>
            <w:vAlign w:val="center"/>
            <w:hideMark/>
          </w:tcPr>
          <w:p w:rsidR="00423BF2" w:rsidRDefault="00AB527D">
            <w:pPr>
              <w:jc w:val="center"/>
              <w:rPr>
                <w:sz w:val="20"/>
                <w:szCs w:val="20"/>
              </w:rPr>
            </w:pPr>
            <w:r w:rsidRPr="00134284">
              <w:rPr>
                <w:sz w:val="20"/>
                <w:szCs w:val="20"/>
              </w:rPr>
              <w:t>166/</w:t>
            </w:r>
          </w:p>
          <w:p w:rsidR="00AB527D" w:rsidRPr="00134284" w:rsidRDefault="00AB527D">
            <w:pPr>
              <w:jc w:val="center"/>
              <w:rPr>
                <w:sz w:val="20"/>
                <w:szCs w:val="20"/>
              </w:rPr>
            </w:pPr>
            <w:r w:rsidRPr="00134284">
              <w:rPr>
                <w:sz w:val="20"/>
                <w:szCs w:val="20"/>
              </w:rPr>
              <w:t>228</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98</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Computerized physician order entry standards</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423BF2">
            <w:pPr>
              <w:jc w:val="center"/>
              <w:rPr>
                <w:sz w:val="20"/>
                <w:szCs w:val="20"/>
              </w:rPr>
            </w:pPr>
            <w:r>
              <w:rPr>
                <w:sz w:val="20"/>
                <w:szCs w:val="20"/>
              </w:rPr>
              <w:t>Leapfrog</w:t>
            </w:r>
            <w:r w:rsidR="00AB527D" w:rsidRPr="00134284">
              <w:rPr>
                <w:sz w:val="20"/>
                <w:szCs w:val="20"/>
              </w:rPr>
              <w:t> </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99</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bookmarkStart w:id="0" w:name="_GoBack"/>
            <w:bookmarkEnd w:id="0"/>
            <w:r w:rsidRPr="00134284">
              <w:rPr>
                <w:sz w:val="20"/>
                <w:szCs w:val="20"/>
              </w:rPr>
              <w:t>Pressure Ulcer Rate (PSI 3)</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PSI</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lastRenderedPageBreak/>
              <w:t>100</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Iatrogenic Pneumothorax Rate (PSI 6)</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PSI</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346</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101</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Central Venous Catheter-related Blood Stream Infection Rate (PSI 7)</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PSI</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102</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Post-operative Respiratory Failure Rate (PSI 11)</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PSI</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533</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103</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Perioperative Pulmonary Embolism or Deep Vein Thrombosis (PE/DVT) Rate (PSI 12)</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PSI</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450</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104</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Unrecognized Abdominopelvic Accidental Puncture or Laceration Rate (PSI 15)</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PSI</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345</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105</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Post-operative Hip Fracture Rate (PSI 8)</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PSI</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106</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Birth Trauma Rate: Injury to Neonates (PSI 17)</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PSI</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107</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Obstetric Trauma: Vaginal Delivery with Instrument (PSI 18)</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PSI</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108</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Obstetric Trauma: Vaginal Delivery without Instrument (PSI 19)</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PSI</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109</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Patients discharged on multiple antipsychotic medications (HBIPS 4)</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HBIPS</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 </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110</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Post discharge continuing care plan transmitted to next level of care provider upon discharge (HBIPS 7)</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HBIPS</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558</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111</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Post discharge continuing care plan created (HBIPS 6)</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HBIPS</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557</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112</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Elective Deliveries (PC-01)</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PC</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469</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113</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Cesarean Section (PC-02)</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PC</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471</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114</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Antenatal Steroids (for high risk newborn deliveries) (PC-03)</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PC</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476</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115</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Health Care-Associated Bloodstream Infections in Newborns (PC-04)</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PC</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1731</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116</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Exclusive Breast Milk Feeding (PC-05)</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423BF2">
            <w:pPr>
              <w:jc w:val="center"/>
              <w:rPr>
                <w:sz w:val="20"/>
                <w:szCs w:val="20"/>
              </w:rPr>
            </w:pPr>
            <w:r>
              <w:rPr>
                <w:sz w:val="20"/>
                <w:szCs w:val="20"/>
              </w:rPr>
              <w:t>PC</w:t>
            </w:r>
            <w:r w:rsidR="00AB527D" w:rsidRPr="00134284">
              <w:rPr>
                <w:sz w:val="20"/>
                <w:szCs w:val="20"/>
              </w:rPr>
              <w:t> </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480</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117</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 xml:space="preserve">Newborn Bilirubin Screening </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423BF2">
            <w:pPr>
              <w:jc w:val="center"/>
              <w:rPr>
                <w:sz w:val="20"/>
                <w:szCs w:val="20"/>
              </w:rPr>
            </w:pPr>
            <w:r>
              <w:rPr>
                <w:sz w:val="20"/>
                <w:szCs w:val="20"/>
              </w:rPr>
              <w:t>Leapfrog</w:t>
            </w:r>
            <w:r w:rsidR="00AB527D" w:rsidRPr="00134284">
              <w:rPr>
                <w:sz w:val="20"/>
                <w:szCs w:val="20"/>
              </w:rPr>
              <w:t> </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118</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DVT Prophylaxis in Women Undergoing Cesarean Section</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423BF2">
            <w:pPr>
              <w:jc w:val="center"/>
              <w:rPr>
                <w:sz w:val="20"/>
                <w:szCs w:val="20"/>
              </w:rPr>
            </w:pPr>
            <w:r>
              <w:rPr>
                <w:sz w:val="20"/>
                <w:szCs w:val="20"/>
              </w:rPr>
              <w:t>Leapfrog</w:t>
            </w:r>
            <w:r w:rsidR="00AB527D" w:rsidRPr="00134284">
              <w:rPr>
                <w:sz w:val="20"/>
                <w:szCs w:val="20"/>
              </w:rPr>
              <w:t> </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473</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119</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Incidence of Episiotomy</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423BF2">
            <w:pPr>
              <w:jc w:val="center"/>
              <w:rPr>
                <w:sz w:val="20"/>
                <w:szCs w:val="20"/>
              </w:rPr>
            </w:pPr>
            <w:r>
              <w:rPr>
                <w:sz w:val="20"/>
                <w:szCs w:val="20"/>
              </w:rPr>
              <w:t>Leapfrog</w:t>
            </w:r>
            <w:r w:rsidR="00AB527D" w:rsidRPr="00134284">
              <w:rPr>
                <w:sz w:val="20"/>
                <w:szCs w:val="20"/>
              </w:rPr>
              <w:t> </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470</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120</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Aortic Valve Replacement</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423BF2">
            <w:pPr>
              <w:jc w:val="center"/>
              <w:rPr>
                <w:sz w:val="20"/>
                <w:szCs w:val="20"/>
              </w:rPr>
            </w:pPr>
            <w:r>
              <w:rPr>
                <w:sz w:val="20"/>
                <w:szCs w:val="20"/>
              </w:rPr>
              <w:t>Leapfrog</w:t>
            </w:r>
            <w:r w:rsidR="00AB527D" w:rsidRPr="00134284">
              <w:rPr>
                <w:sz w:val="20"/>
                <w:szCs w:val="20"/>
              </w:rPr>
              <w:t> </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121</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Survival Predictor for Pancreatic Resection Surgery</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423BF2">
            <w:pPr>
              <w:jc w:val="center"/>
              <w:rPr>
                <w:sz w:val="20"/>
                <w:szCs w:val="20"/>
              </w:rPr>
            </w:pPr>
            <w:r>
              <w:rPr>
                <w:sz w:val="20"/>
                <w:szCs w:val="20"/>
              </w:rPr>
              <w:t>Leapfrog</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738</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122</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Patient Safety Composite (PSI 90)</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PSI</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531</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123</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Pneumonia 30-day mortality rate (risk-adjusted)</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423BF2">
            <w:pPr>
              <w:jc w:val="center"/>
              <w:rPr>
                <w:sz w:val="20"/>
                <w:szCs w:val="20"/>
              </w:rPr>
            </w:pPr>
            <w:r>
              <w:rPr>
                <w:sz w:val="20"/>
                <w:szCs w:val="20"/>
              </w:rPr>
              <w:t>CMS</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468</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124</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Heart failure 30-day mortality rate for patients 18 and older (risk-adjusted)</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423BF2">
            <w:pPr>
              <w:jc w:val="center"/>
              <w:rPr>
                <w:sz w:val="20"/>
                <w:szCs w:val="20"/>
              </w:rPr>
            </w:pPr>
            <w:r>
              <w:rPr>
                <w:sz w:val="20"/>
                <w:szCs w:val="20"/>
              </w:rPr>
              <w:t>CMS</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229</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125</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AMI 30-day mortality rate (risk-adjusted)</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423BF2">
            <w:pPr>
              <w:jc w:val="center"/>
              <w:rPr>
                <w:sz w:val="20"/>
                <w:szCs w:val="20"/>
              </w:rPr>
            </w:pPr>
            <w:r>
              <w:rPr>
                <w:sz w:val="20"/>
                <w:szCs w:val="20"/>
              </w:rPr>
              <w:t>CMS</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230</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lastRenderedPageBreak/>
              <w:t>126</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National Healthcare Safety Network (NHSN)  Hospital-onset methicillin resistant staphylococcus bacteremia aureus (MRSA)</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423BF2">
            <w:pPr>
              <w:jc w:val="center"/>
              <w:rPr>
                <w:sz w:val="20"/>
                <w:szCs w:val="20"/>
              </w:rPr>
            </w:pPr>
            <w:r>
              <w:rPr>
                <w:sz w:val="20"/>
                <w:szCs w:val="20"/>
              </w:rPr>
              <w:t>NHSN</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1716</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127</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National Healthcare Safety Network (NHSN) Central-Line Associated Bloodstream Infection</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423BF2">
            <w:pPr>
              <w:jc w:val="center"/>
              <w:rPr>
                <w:sz w:val="20"/>
                <w:szCs w:val="20"/>
              </w:rPr>
            </w:pPr>
            <w:r>
              <w:rPr>
                <w:sz w:val="20"/>
                <w:szCs w:val="20"/>
              </w:rPr>
              <w:t>NHSN</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139</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128</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 xml:space="preserve">National Healthcare Safety Network (NHSN) Hospital-onset </w:t>
            </w:r>
            <w:r w:rsidRPr="00134284">
              <w:rPr>
                <w:i/>
                <w:iCs/>
                <w:sz w:val="20"/>
                <w:szCs w:val="20"/>
              </w:rPr>
              <w:t>C. difficile</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423BF2">
            <w:pPr>
              <w:jc w:val="center"/>
              <w:rPr>
                <w:sz w:val="20"/>
                <w:szCs w:val="20"/>
              </w:rPr>
            </w:pPr>
            <w:r>
              <w:rPr>
                <w:sz w:val="20"/>
                <w:szCs w:val="20"/>
              </w:rPr>
              <w:t>NHSN</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1717</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129</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National Healthcare Safety Network (NHSN) Catheter-Associated Urinary Tract Infections</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423BF2">
            <w:pPr>
              <w:jc w:val="center"/>
              <w:rPr>
                <w:sz w:val="20"/>
                <w:szCs w:val="20"/>
              </w:rPr>
            </w:pPr>
            <w:r>
              <w:rPr>
                <w:sz w:val="20"/>
                <w:szCs w:val="20"/>
              </w:rPr>
              <w:t>NHSN</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138</w:t>
            </w:r>
          </w:p>
        </w:tc>
      </w:tr>
      <w:tr w:rsidR="00AB527D" w:rsidRPr="00134284"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130</w:t>
            </w:r>
          </w:p>
        </w:tc>
        <w:tc>
          <w:tcPr>
            <w:tcW w:w="657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 xml:space="preserve">American College of Surgeons – Centers for Disease Control and Prevention (ACS-CDC) Harmonized </w:t>
            </w:r>
            <w:r w:rsidR="00423BF2" w:rsidRPr="00134284">
              <w:rPr>
                <w:sz w:val="20"/>
                <w:szCs w:val="20"/>
              </w:rPr>
              <w:t>Procedure</w:t>
            </w:r>
            <w:r w:rsidRPr="00134284">
              <w:rPr>
                <w:sz w:val="20"/>
                <w:szCs w:val="20"/>
              </w:rPr>
              <w:t xml:space="preserve"> Specific Surgical Site (SSI) Outcome Measure </w:t>
            </w:r>
          </w:p>
        </w:tc>
        <w:tc>
          <w:tcPr>
            <w:tcW w:w="1260"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CDC</w:t>
            </w:r>
          </w:p>
        </w:tc>
        <w:tc>
          <w:tcPr>
            <w:tcW w:w="705" w:type="dxa"/>
            <w:tcBorders>
              <w:top w:val="nil"/>
              <w:left w:val="nil"/>
              <w:bottom w:val="single" w:sz="4" w:space="0" w:color="auto"/>
              <w:right w:val="single" w:sz="4" w:space="0" w:color="auto"/>
            </w:tcBorders>
            <w:shd w:val="clear" w:color="auto" w:fill="auto"/>
            <w:vAlign w:val="center"/>
            <w:hideMark/>
          </w:tcPr>
          <w:p w:rsidR="00AB527D" w:rsidRPr="00134284" w:rsidRDefault="00AB527D">
            <w:pPr>
              <w:jc w:val="center"/>
              <w:rPr>
                <w:sz w:val="20"/>
                <w:szCs w:val="20"/>
              </w:rPr>
            </w:pPr>
            <w:r w:rsidRPr="00134284">
              <w:rPr>
                <w:sz w:val="20"/>
                <w:szCs w:val="20"/>
              </w:rPr>
              <w:t>753</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131</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30-day all-cause risk-standardized readmission rate following AMI hospitalization</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 </w:t>
            </w:r>
            <w:r w:rsidR="00423BF2">
              <w:rPr>
                <w:sz w:val="20"/>
                <w:szCs w:val="20"/>
              </w:rPr>
              <w:t>CMS</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505</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132</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30-day all-cause risk-standardized readmission rate following heart failure (HF) hospitalization</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 </w:t>
            </w:r>
            <w:r w:rsidR="00423BF2">
              <w:rPr>
                <w:sz w:val="20"/>
                <w:szCs w:val="20"/>
              </w:rPr>
              <w:t>CMS</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330</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133</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30-day all-cause risk-standardized readmission rate following pneumonia hospitalization</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 </w:t>
            </w:r>
            <w:r w:rsidR="00423BF2">
              <w:rPr>
                <w:sz w:val="20"/>
                <w:szCs w:val="20"/>
              </w:rPr>
              <w:t>CMS</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506</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134</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30-day all-cause risk-standardized readmission rate following acute ischemic stroke hospitalization</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423BF2">
            <w:pPr>
              <w:jc w:val="center"/>
              <w:rPr>
                <w:sz w:val="20"/>
                <w:szCs w:val="20"/>
              </w:rPr>
            </w:pPr>
            <w:r>
              <w:rPr>
                <w:sz w:val="20"/>
                <w:szCs w:val="20"/>
              </w:rPr>
              <w:t>CMS</w:t>
            </w:r>
            <w:r w:rsidR="00AB527D" w:rsidRPr="00134284">
              <w:rPr>
                <w:sz w:val="20"/>
                <w:szCs w:val="20"/>
              </w:rPr>
              <w:t> </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 </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135</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30-day all-cause risk-standardized readmission rate following CABG surgery</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423BF2">
            <w:pPr>
              <w:jc w:val="center"/>
              <w:rPr>
                <w:sz w:val="20"/>
                <w:szCs w:val="20"/>
              </w:rPr>
            </w:pPr>
            <w:r>
              <w:rPr>
                <w:sz w:val="20"/>
                <w:szCs w:val="20"/>
              </w:rPr>
              <w:t>CMS</w:t>
            </w:r>
            <w:r w:rsidR="00AB527D" w:rsidRPr="00134284">
              <w:rPr>
                <w:sz w:val="20"/>
                <w:szCs w:val="20"/>
              </w:rPr>
              <w:t> </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2515</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136</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rsidP="00423BF2">
            <w:pPr>
              <w:jc w:val="center"/>
              <w:rPr>
                <w:sz w:val="20"/>
                <w:szCs w:val="20"/>
              </w:rPr>
            </w:pPr>
            <w:r w:rsidRPr="00134284">
              <w:rPr>
                <w:sz w:val="20"/>
                <w:szCs w:val="20"/>
              </w:rPr>
              <w:t>30-</w:t>
            </w:r>
            <w:r w:rsidR="00423BF2">
              <w:rPr>
                <w:sz w:val="20"/>
                <w:szCs w:val="20"/>
              </w:rPr>
              <w:t>d</w:t>
            </w:r>
            <w:r w:rsidRPr="00134284">
              <w:rPr>
                <w:sz w:val="20"/>
                <w:szCs w:val="20"/>
              </w:rPr>
              <w:t>ay all-cause risk-standardized readmission rate following COPD hospitalization</w:t>
            </w:r>
          </w:p>
        </w:tc>
        <w:tc>
          <w:tcPr>
            <w:tcW w:w="126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423BF2">
            <w:pPr>
              <w:jc w:val="center"/>
              <w:rPr>
                <w:sz w:val="20"/>
                <w:szCs w:val="20"/>
              </w:rPr>
            </w:pPr>
            <w:r>
              <w:rPr>
                <w:sz w:val="20"/>
                <w:szCs w:val="20"/>
              </w:rPr>
              <w:t>CMS</w:t>
            </w:r>
            <w:r w:rsidR="00AB527D" w:rsidRPr="00134284">
              <w:rPr>
                <w:sz w:val="20"/>
                <w:szCs w:val="20"/>
              </w:rPr>
              <w:t> </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1891</w:t>
            </w:r>
          </w:p>
        </w:tc>
      </w:tr>
      <w:tr w:rsidR="00AB527D" w:rsidRPr="00134284" w:rsidTr="002B1051">
        <w:trPr>
          <w:trHeight w:val="432"/>
        </w:trPr>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137</w:t>
            </w:r>
          </w:p>
        </w:tc>
        <w:tc>
          <w:tcPr>
            <w:tcW w:w="6570"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30-day all-cause risk-standardized readmission rate RSRR following elective primary THA and/or TKA</w:t>
            </w:r>
          </w:p>
        </w:tc>
        <w:tc>
          <w:tcPr>
            <w:tcW w:w="1260" w:type="dxa"/>
            <w:tcBorders>
              <w:top w:val="nil"/>
              <w:left w:val="nil"/>
              <w:bottom w:val="single" w:sz="4" w:space="0" w:color="auto"/>
              <w:right w:val="single" w:sz="4" w:space="0" w:color="auto"/>
            </w:tcBorders>
            <w:shd w:val="clear" w:color="auto" w:fill="EAF1DD" w:themeFill="accent3" w:themeFillTint="33"/>
            <w:noWrap/>
            <w:vAlign w:val="center"/>
            <w:hideMark/>
          </w:tcPr>
          <w:p w:rsidR="00AB527D" w:rsidRPr="00134284" w:rsidRDefault="00423BF2" w:rsidP="00423BF2">
            <w:pPr>
              <w:jc w:val="center"/>
              <w:rPr>
                <w:color w:val="000000"/>
                <w:sz w:val="22"/>
                <w:szCs w:val="22"/>
              </w:rPr>
            </w:pPr>
            <w:r>
              <w:rPr>
                <w:sz w:val="20"/>
                <w:szCs w:val="20"/>
              </w:rPr>
              <w:t>CMS</w:t>
            </w:r>
          </w:p>
        </w:tc>
        <w:tc>
          <w:tcPr>
            <w:tcW w:w="705" w:type="dxa"/>
            <w:tcBorders>
              <w:top w:val="nil"/>
              <w:left w:val="nil"/>
              <w:bottom w:val="single" w:sz="4" w:space="0" w:color="auto"/>
              <w:right w:val="single" w:sz="4" w:space="0" w:color="auto"/>
            </w:tcBorders>
            <w:shd w:val="clear" w:color="auto" w:fill="EAF1DD" w:themeFill="accent3" w:themeFillTint="33"/>
            <w:vAlign w:val="center"/>
            <w:hideMark/>
          </w:tcPr>
          <w:p w:rsidR="00AB527D" w:rsidRPr="00134284" w:rsidRDefault="00AB527D">
            <w:pPr>
              <w:jc w:val="center"/>
              <w:rPr>
                <w:sz w:val="20"/>
                <w:szCs w:val="20"/>
              </w:rPr>
            </w:pPr>
            <w:r w:rsidRPr="00134284">
              <w:rPr>
                <w:sz w:val="20"/>
                <w:szCs w:val="20"/>
              </w:rPr>
              <w:t>1551</w:t>
            </w:r>
          </w:p>
        </w:tc>
      </w:tr>
    </w:tbl>
    <w:p w:rsidR="00545AF1" w:rsidRDefault="00545AF1" w:rsidP="00134284"/>
    <w:p w:rsidR="00AB527D" w:rsidRDefault="00AB527D" w:rsidP="00134284"/>
    <w:p w:rsidR="00AB527D" w:rsidRDefault="00AB527D" w:rsidP="00AB527D">
      <w:pPr>
        <w:jc w:val="center"/>
        <w:rPr>
          <w:b/>
        </w:rPr>
      </w:pPr>
      <w:r w:rsidRPr="00AB527D">
        <w:rPr>
          <w:b/>
        </w:rPr>
        <w:t>Post-Acute Measures</w:t>
      </w:r>
    </w:p>
    <w:p w:rsidR="00AB527D" w:rsidRDefault="00AB527D" w:rsidP="00AB527D">
      <w:pPr>
        <w:jc w:val="center"/>
        <w:rPr>
          <w:b/>
        </w:rPr>
      </w:pPr>
    </w:p>
    <w:tbl>
      <w:tblPr>
        <w:tblW w:w="9360" w:type="dxa"/>
        <w:tblInd w:w="93" w:type="dxa"/>
        <w:tblLayout w:type="fixed"/>
        <w:tblLook w:val="04A0" w:firstRow="1" w:lastRow="0" w:firstColumn="1" w:lastColumn="0" w:noHBand="0" w:noVBand="1"/>
      </w:tblPr>
      <w:tblGrid>
        <w:gridCol w:w="825"/>
        <w:gridCol w:w="6570"/>
        <w:gridCol w:w="1260"/>
        <w:gridCol w:w="705"/>
      </w:tblGrid>
      <w:tr w:rsidR="00AB527D" w:rsidRPr="00545AF1" w:rsidTr="00AB527D">
        <w:trPr>
          <w:trHeight w:val="432"/>
          <w:tblHeader/>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b/>
                <w:bCs/>
                <w:sz w:val="20"/>
                <w:szCs w:val="20"/>
              </w:rPr>
            </w:pPr>
            <w:r w:rsidRPr="00545AF1">
              <w:rPr>
                <w:b/>
                <w:bCs/>
                <w:sz w:val="20"/>
                <w:szCs w:val="20"/>
              </w:rPr>
              <w:t>Count</w:t>
            </w:r>
          </w:p>
        </w:tc>
        <w:tc>
          <w:tcPr>
            <w:tcW w:w="6570" w:type="dxa"/>
            <w:tcBorders>
              <w:top w:val="single" w:sz="4" w:space="0" w:color="auto"/>
              <w:left w:val="nil"/>
              <w:bottom w:val="single" w:sz="4" w:space="0" w:color="auto"/>
              <w:right w:val="single" w:sz="4" w:space="0" w:color="auto"/>
            </w:tcBorders>
            <w:shd w:val="clear" w:color="auto" w:fill="auto"/>
            <w:vAlign w:val="center"/>
            <w:hideMark/>
          </w:tcPr>
          <w:p w:rsidR="00AB527D" w:rsidRPr="00545AF1" w:rsidRDefault="00AB527D">
            <w:pPr>
              <w:jc w:val="center"/>
              <w:rPr>
                <w:b/>
                <w:bCs/>
                <w:sz w:val="20"/>
                <w:szCs w:val="20"/>
              </w:rPr>
            </w:pPr>
            <w:r w:rsidRPr="00545AF1">
              <w:rPr>
                <w:b/>
                <w:bCs/>
                <w:sz w:val="20"/>
                <w:szCs w:val="20"/>
              </w:rPr>
              <w:t>Measure/Tool Name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AB527D" w:rsidRPr="00545AF1" w:rsidRDefault="00AB527D">
            <w:pPr>
              <w:jc w:val="center"/>
              <w:rPr>
                <w:b/>
                <w:bCs/>
                <w:sz w:val="20"/>
                <w:szCs w:val="20"/>
              </w:rPr>
            </w:pPr>
            <w:r w:rsidRPr="00545AF1">
              <w:rPr>
                <w:b/>
                <w:bCs/>
                <w:sz w:val="20"/>
                <w:szCs w:val="20"/>
              </w:rPr>
              <w:t>Set</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AB527D" w:rsidRPr="00545AF1" w:rsidRDefault="00AB527D">
            <w:pPr>
              <w:jc w:val="center"/>
              <w:rPr>
                <w:b/>
                <w:bCs/>
                <w:sz w:val="20"/>
                <w:szCs w:val="20"/>
              </w:rPr>
            </w:pPr>
            <w:r w:rsidRPr="00545AF1">
              <w:rPr>
                <w:b/>
                <w:bCs/>
                <w:sz w:val="20"/>
                <w:szCs w:val="20"/>
              </w:rPr>
              <w:t>NQF #</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138</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Acute care hospitalization (risk-adjusted)</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OASIS</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171</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139</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Emergency Department Use without Hospitalization (risk-adjusted)</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OASIS</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173</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140</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Timely Initiation of Care</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OASIS</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526</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141</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Percent of Residents with Pressure Ulcers That Are New or Worsened (Short-Stay) (risk-adjusted)</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 xml:space="preserve">CMS– Minimum Data Set (MDS) </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678</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142</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Percent of High Risk Residents with Pressure Ulcers (Long Stay) (risk-adjusted)</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 xml:space="preserve">CMS– Minimum Data Set (MDS) </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679</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143</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 xml:space="preserve">Percent of Residents Who Self-Report Moderate to Severe Pain (Short-Stay) </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 xml:space="preserve">CMS– Minimum Data Set (MDS) </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676</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lastRenderedPageBreak/>
              <w:t>144</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Percent of Residents Who Self-Report Moderate to Severe Pain (Long-Stay) (risk-adjusted)</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 xml:space="preserve">CMS– Minimum Data Set (MDS) </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677</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145</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Proportion admitted to hospice for less than 3 days</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216</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146</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 xml:space="preserve">Advance Care Plan </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AMA-PCPI/NCQA</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326</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147</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Palliative and End of Life Care: Dyspnea Screening &amp; Management</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 </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148</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Hospice and Palliative Care – Pain Screening*</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HIS</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1634</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149</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Hospice and Palliative Care –  Pain Assessment*</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HIS</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1637</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150</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Hospice and Palliative Care –  Dyspnea Screening*</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HIS</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1639</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151</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Hospice and Palliative Care – Dyspnea Treatment*</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HIS</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1638</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152</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Hospice and Palliative Care – Beliefs/Values Addressed*</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HIS</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1647</w:t>
            </w:r>
          </w:p>
        </w:tc>
      </w:tr>
      <w:tr w:rsidR="00AB527D" w:rsidRPr="00545AF1" w:rsidTr="00AB527D">
        <w:trPr>
          <w:trHeight w:val="4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153</w:t>
            </w:r>
          </w:p>
        </w:tc>
        <w:tc>
          <w:tcPr>
            <w:tcW w:w="657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Hospice and Palliative Care – Treatment Preferences*</w:t>
            </w:r>
          </w:p>
        </w:tc>
        <w:tc>
          <w:tcPr>
            <w:tcW w:w="1260"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HIS</w:t>
            </w:r>
          </w:p>
        </w:tc>
        <w:tc>
          <w:tcPr>
            <w:tcW w:w="705" w:type="dxa"/>
            <w:tcBorders>
              <w:top w:val="nil"/>
              <w:left w:val="nil"/>
              <w:bottom w:val="single" w:sz="4" w:space="0" w:color="auto"/>
              <w:right w:val="single" w:sz="4" w:space="0" w:color="auto"/>
            </w:tcBorders>
            <w:shd w:val="clear" w:color="auto" w:fill="auto"/>
            <w:vAlign w:val="center"/>
            <w:hideMark/>
          </w:tcPr>
          <w:p w:rsidR="00AB527D" w:rsidRPr="00545AF1" w:rsidRDefault="00AB527D">
            <w:pPr>
              <w:jc w:val="center"/>
              <w:rPr>
                <w:sz w:val="20"/>
                <w:szCs w:val="20"/>
              </w:rPr>
            </w:pPr>
            <w:r w:rsidRPr="00545AF1">
              <w:rPr>
                <w:sz w:val="20"/>
                <w:szCs w:val="20"/>
              </w:rPr>
              <w:t>1641</w:t>
            </w:r>
          </w:p>
        </w:tc>
      </w:tr>
    </w:tbl>
    <w:p w:rsidR="00C47879" w:rsidRDefault="00C47879" w:rsidP="00134284">
      <w:pPr>
        <w:rPr>
          <w:sz w:val="20"/>
          <w:szCs w:val="20"/>
        </w:rPr>
      </w:pPr>
    </w:p>
    <w:p w:rsidR="002B1051" w:rsidRPr="002B1051" w:rsidRDefault="002B1051" w:rsidP="00134284">
      <w:pPr>
        <w:rPr>
          <w:b/>
          <w:sz w:val="20"/>
          <w:szCs w:val="20"/>
        </w:rPr>
      </w:pPr>
      <w:r w:rsidRPr="002B1051">
        <w:rPr>
          <w:b/>
          <w:sz w:val="20"/>
          <w:szCs w:val="20"/>
        </w:rPr>
        <w:t>Key</w:t>
      </w:r>
    </w:p>
    <w:p w:rsidR="002B1051" w:rsidRDefault="002B1051" w:rsidP="00134284">
      <w:pPr>
        <w:rPr>
          <w:sz w:val="20"/>
          <w:szCs w:val="20"/>
        </w:rPr>
      </w:pPr>
    </w:p>
    <w:p w:rsidR="00134284" w:rsidRDefault="00C47879" w:rsidP="00134284">
      <w:pPr>
        <w:rPr>
          <w:sz w:val="20"/>
          <w:szCs w:val="20"/>
        </w:rPr>
      </w:pPr>
      <w:r w:rsidRPr="00C47879">
        <w:rPr>
          <w:sz w:val="20"/>
          <w:szCs w:val="20"/>
        </w:rPr>
        <w:t>*</w:t>
      </w:r>
      <w:r w:rsidR="002B1051">
        <w:rPr>
          <w:sz w:val="20"/>
          <w:szCs w:val="20"/>
        </w:rPr>
        <w:t xml:space="preserve"> </w:t>
      </w:r>
      <w:r w:rsidRPr="00C47879">
        <w:rPr>
          <w:sz w:val="20"/>
          <w:szCs w:val="20"/>
        </w:rPr>
        <w:t>May apply to care delivered in acute and non-acute settings</w:t>
      </w:r>
    </w:p>
    <w:p w:rsidR="002B1051" w:rsidRDefault="002B1051" w:rsidP="00134284">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3116"/>
      </w:tblGrid>
      <w:tr w:rsidR="002B1051" w:rsidTr="002B1051">
        <w:trPr>
          <w:trHeight w:val="285"/>
        </w:trPr>
        <w:tc>
          <w:tcPr>
            <w:tcW w:w="918" w:type="dxa"/>
            <w:shd w:val="clear" w:color="auto" w:fill="EAF1DD" w:themeFill="accent3" w:themeFillTint="33"/>
          </w:tcPr>
          <w:p w:rsidR="002B1051" w:rsidRDefault="002B1051" w:rsidP="00134284">
            <w:pPr>
              <w:rPr>
                <w:sz w:val="20"/>
                <w:szCs w:val="20"/>
              </w:rPr>
            </w:pPr>
          </w:p>
        </w:tc>
        <w:tc>
          <w:tcPr>
            <w:tcW w:w="3116" w:type="dxa"/>
            <w:shd w:val="clear" w:color="auto" w:fill="auto"/>
          </w:tcPr>
          <w:p w:rsidR="002B1051" w:rsidRDefault="002B1051" w:rsidP="00134284">
            <w:pPr>
              <w:rPr>
                <w:sz w:val="20"/>
                <w:szCs w:val="20"/>
              </w:rPr>
            </w:pPr>
            <w:r>
              <w:rPr>
                <w:sz w:val="20"/>
                <w:szCs w:val="20"/>
              </w:rPr>
              <w:t>Measure added  in 2015</w:t>
            </w:r>
          </w:p>
        </w:tc>
      </w:tr>
    </w:tbl>
    <w:p w:rsidR="002B1051" w:rsidRPr="00C47879" w:rsidRDefault="002B1051" w:rsidP="002B1051">
      <w:pPr>
        <w:rPr>
          <w:sz w:val="20"/>
          <w:szCs w:val="20"/>
        </w:rPr>
      </w:pPr>
    </w:p>
    <w:sectPr w:rsidR="002B1051" w:rsidRPr="00C47879" w:rsidSect="002B1051">
      <w:headerReference w:type="default" r:id="rId9"/>
      <w:footerReference w:type="default" r:id="rId10"/>
      <w:headerReference w:type="first" r:id="rId11"/>
      <w:footerReference w:type="first" r:id="rId12"/>
      <w:pgSz w:w="12240" w:h="15840" w:code="1"/>
      <w:pgMar w:top="1440" w:right="1440" w:bottom="1714" w:left="1440" w:header="432"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E7E" w:rsidRDefault="00364E7E">
      <w:r>
        <w:separator/>
      </w:r>
    </w:p>
  </w:endnote>
  <w:endnote w:type="continuationSeparator" w:id="0">
    <w:p w:rsidR="00364E7E" w:rsidRDefault="0036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407751"/>
      <w:docPartObj>
        <w:docPartGallery w:val="Page Numbers (Bottom of Page)"/>
        <w:docPartUnique/>
      </w:docPartObj>
    </w:sdtPr>
    <w:sdtEndPr>
      <w:rPr>
        <w:noProof/>
      </w:rPr>
    </w:sdtEndPr>
    <w:sdtContent>
      <w:p w:rsidR="00532649" w:rsidRDefault="00532649">
        <w:pPr>
          <w:pStyle w:val="Footer"/>
          <w:jc w:val="center"/>
        </w:pPr>
        <w:r>
          <w:fldChar w:fldCharType="begin"/>
        </w:r>
        <w:r>
          <w:instrText xml:space="preserve"> PAGE   \* MERGEFORMAT </w:instrText>
        </w:r>
        <w:r>
          <w:fldChar w:fldCharType="separate"/>
        </w:r>
        <w:r w:rsidR="007C3FE1">
          <w:rPr>
            <w:noProof/>
          </w:rPr>
          <w:t>2</w:t>
        </w:r>
        <w:r>
          <w:rPr>
            <w:noProof/>
          </w:rPr>
          <w:fldChar w:fldCharType="end"/>
        </w:r>
      </w:p>
    </w:sdtContent>
  </w:sdt>
  <w:p w:rsidR="00532649" w:rsidRDefault="005326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49" w:rsidRDefault="00532649">
    <w:pPr>
      <w:pStyle w:val="Footer"/>
    </w:pPr>
    <w:r w:rsidRPr="008A6188">
      <w:rPr>
        <w:rFonts w:ascii="Arial" w:hAnsi="Arial"/>
        <w:noProof/>
        <w:color w:val="808080" w:themeColor="background1" w:themeShade="80"/>
        <w:sz w:val="14"/>
        <w:szCs w:val="14"/>
      </w:rPr>
      <mc:AlternateContent>
        <mc:Choice Requires="wps">
          <w:drawing>
            <wp:anchor distT="0" distB="0" distL="114300" distR="114300" simplePos="0" relativeHeight="251657728" behindDoc="0" locked="0" layoutInCell="1" allowOverlap="1" wp14:anchorId="4D777B95" wp14:editId="7BCCE728">
              <wp:simplePos x="0" y="0"/>
              <wp:positionH relativeFrom="column">
                <wp:posOffset>4384675</wp:posOffset>
              </wp:positionH>
              <wp:positionV relativeFrom="paragraph">
                <wp:posOffset>-610235</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32649" w:rsidRPr="00720073" w:rsidRDefault="00532649" w:rsidP="002B1051">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Pr="00720073">
                            <w:rPr>
                              <w:rFonts w:ascii="Arial" w:hAnsi="Arial"/>
                              <w:color w:val="808080" w:themeColor="background1" w:themeShade="80"/>
                              <w:sz w:val="14"/>
                              <w:szCs w:val="14"/>
                            </w:rPr>
                            <w:t xml:space="preserve"> BOYLSTON STREET</w:t>
                          </w:r>
                          <w:r w:rsidRPr="00720073">
                            <w:rPr>
                              <w:color w:val="808080" w:themeColor="background1" w:themeShade="80"/>
                              <w:sz w:val="14"/>
                              <w:szCs w:val="14"/>
                            </w:rPr>
                            <w:br/>
                          </w:r>
                          <w:r w:rsidRPr="00720073">
                            <w:rPr>
                              <w:rFonts w:ascii="Arial" w:hAnsi="Arial"/>
                              <w:color w:val="808080" w:themeColor="background1" w:themeShade="80"/>
                              <w:sz w:val="14"/>
                              <w:szCs w:val="14"/>
                            </w:rPr>
                            <w:t>BOSTON, MA 02116</w:t>
                          </w:r>
                        </w:p>
                        <w:p w:rsidR="00532649" w:rsidRPr="00720073" w:rsidRDefault="00532649" w:rsidP="002B1051">
                          <w:pPr>
                            <w:pStyle w:val="Footer"/>
                            <w:jc w:val="right"/>
                            <w:rPr>
                              <w:rFonts w:ascii="Arial" w:hAnsi="Arial"/>
                              <w:color w:val="A6A6A6" w:themeColor="background1" w:themeShade="A6"/>
                              <w:sz w:val="14"/>
                              <w:szCs w:val="14"/>
                            </w:rPr>
                          </w:pPr>
                        </w:p>
                        <w:p w:rsidR="00532649" w:rsidRPr="00720073" w:rsidRDefault="00532649" w:rsidP="002B1051">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532649" w:rsidRPr="00720073" w:rsidRDefault="00532649" w:rsidP="002B1051">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532649" w:rsidRPr="001D5DE2" w:rsidRDefault="00532649" w:rsidP="002B1051">
                          <w:pPr>
                            <w:pStyle w:val="Footer"/>
                            <w:jc w:val="right"/>
                            <w:rPr>
                              <w:rFonts w:ascii="Arial" w:hAnsi="Arial"/>
                              <w:color w:val="C0C0C0"/>
                              <w:sz w:val="14"/>
                              <w:szCs w:val="14"/>
                            </w:rPr>
                          </w:pPr>
                        </w:p>
                        <w:p w:rsidR="00532649" w:rsidRPr="001D5DE2" w:rsidRDefault="00532649" w:rsidP="002B1051">
                          <w:pPr>
                            <w:pStyle w:val="Footer"/>
                            <w:jc w:val="right"/>
                            <w:rPr>
                              <w:rFonts w:ascii="Arial Bold" w:hAnsi="Arial Bold"/>
                              <w:color w:val="00436E"/>
                              <w:sz w:val="14"/>
                              <w:szCs w:val="14"/>
                            </w:rPr>
                          </w:pPr>
                          <w:r>
                            <w:rPr>
                              <w:rFonts w:ascii="Arial Bold" w:hAnsi="Arial Bold"/>
                              <w:color w:val="00436E"/>
                              <w:sz w:val="14"/>
                              <w:szCs w:val="14"/>
                            </w:rPr>
                            <w:t>www.</w:t>
                          </w:r>
                          <w:r w:rsidRPr="001D5DE2">
                            <w:rPr>
                              <w:rFonts w:ascii="Arial Bold" w:hAnsi="Arial Bold"/>
                              <w:color w:val="00436E"/>
                              <w:sz w:val="14"/>
                              <w:szCs w:val="14"/>
                            </w:rPr>
                            <w:t>chia</w:t>
                          </w:r>
                          <w:r>
                            <w:rPr>
                              <w:rFonts w:ascii="Arial Bold" w:hAnsi="Arial Bold"/>
                              <w:color w:val="00436E"/>
                              <w:sz w:val="14"/>
                              <w:szCs w:val="14"/>
                            </w:rPr>
                            <w:t>mass.gov</w:t>
                          </w:r>
                        </w:p>
                        <w:p w:rsidR="00532649" w:rsidRDefault="00532649" w:rsidP="002B105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25pt;margin-top:-48.05pt;width:186.95pt;height:110.55pt;z-index:2516638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" stroked="f">
              <v:textbox style="mso-fit-shape-to-text:t">
                <w:txbxContent>
                  <w:p w:rsidR="002B1051" w:rsidRPr="00720073" w:rsidRDefault="002B1051" w:rsidP="002B1051">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Pr="00720073">
                      <w:rPr>
                        <w:rFonts w:ascii="Arial" w:hAnsi="Arial"/>
                        <w:color w:val="808080" w:themeColor="background1" w:themeShade="80"/>
                        <w:sz w:val="14"/>
                        <w:szCs w:val="14"/>
                      </w:rPr>
                      <w:t xml:space="preserve"> BOYLSTON STREET</w:t>
                    </w:r>
                    <w:r w:rsidRPr="00720073">
                      <w:rPr>
                        <w:color w:val="808080" w:themeColor="background1" w:themeShade="80"/>
                        <w:sz w:val="14"/>
                        <w:szCs w:val="14"/>
                      </w:rPr>
                      <w:br/>
                    </w:r>
                    <w:r w:rsidRPr="00720073">
                      <w:rPr>
                        <w:rFonts w:ascii="Arial" w:hAnsi="Arial"/>
                        <w:color w:val="808080" w:themeColor="background1" w:themeShade="80"/>
                        <w:sz w:val="14"/>
                        <w:szCs w:val="14"/>
                      </w:rPr>
                      <w:t>BOSTON, MA 02116</w:t>
                    </w:r>
                  </w:p>
                  <w:p w:rsidR="002B1051" w:rsidRPr="00720073" w:rsidRDefault="002B1051" w:rsidP="002B1051">
                    <w:pPr>
                      <w:pStyle w:val="Footer"/>
                      <w:jc w:val="right"/>
                      <w:rPr>
                        <w:rFonts w:ascii="Arial" w:hAnsi="Arial"/>
                        <w:color w:val="A6A6A6" w:themeColor="background1" w:themeShade="A6"/>
                        <w:sz w:val="14"/>
                        <w:szCs w:val="14"/>
                      </w:rPr>
                    </w:pPr>
                  </w:p>
                  <w:p w:rsidR="002B1051" w:rsidRPr="00720073" w:rsidRDefault="002B1051" w:rsidP="002B1051">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2B1051" w:rsidRPr="00720073" w:rsidRDefault="002B1051" w:rsidP="002B1051">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2B1051" w:rsidRPr="001D5DE2" w:rsidRDefault="002B1051" w:rsidP="002B1051">
                    <w:pPr>
                      <w:pStyle w:val="Footer"/>
                      <w:jc w:val="right"/>
                      <w:rPr>
                        <w:rFonts w:ascii="Arial" w:hAnsi="Arial"/>
                        <w:color w:val="C0C0C0"/>
                        <w:sz w:val="14"/>
                        <w:szCs w:val="14"/>
                      </w:rPr>
                    </w:pPr>
                  </w:p>
                  <w:p w:rsidR="002B1051" w:rsidRPr="001D5DE2" w:rsidRDefault="002B1051" w:rsidP="002B1051">
                    <w:pPr>
                      <w:pStyle w:val="Footer"/>
                      <w:jc w:val="right"/>
                      <w:rPr>
                        <w:rFonts w:ascii="Arial Bold" w:hAnsi="Arial Bold"/>
                        <w:color w:val="00436E"/>
                        <w:sz w:val="14"/>
                        <w:szCs w:val="14"/>
                      </w:rPr>
                    </w:pPr>
                    <w:r>
                      <w:rPr>
                        <w:rFonts w:ascii="Arial Bold" w:hAnsi="Arial Bold"/>
                        <w:color w:val="00436E"/>
                        <w:sz w:val="14"/>
                        <w:szCs w:val="14"/>
                      </w:rPr>
                      <w:t>www.</w:t>
                    </w:r>
                    <w:r w:rsidRPr="001D5DE2">
                      <w:rPr>
                        <w:rFonts w:ascii="Arial Bold" w:hAnsi="Arial Bold"/>
                        <w:color w:val="00436E"/>
                        <w:sz w:val="14"/>
                        <w:szCs w:val="14"/>
                      </w:rPr>
                      <w:t>chia</w:t>
                    </w:r>
                    <w:r>
                      <w:rPr>
                        <w:rFonts w:ascii="Arial Bold" w:hAnsi="Arial Bold"/>
                        <w:color w:val="00436E"/>
                        <w:sz w:val="14"/>
                        <w:szCs w:val="14"/>
                      </w:rPr>
                      <w:t>mass.gov</w:t>
                    </w:r>
                  </w:p>
                  <w:p w:rsidR="002B1051" w:rsidRDefault="002B1051" w:rsidP="002B1051"/>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E7E" w:rsidRDefault="00364E7E">
      <w:r>
        <w:separator/>
      </w:r>
    </w:p>
  </w:footnote>
  <w:footnote w:type="continuationSeparator" w:id="0">
    <w:p w:rsidR="00364E7E" w:rsidRDefault="00364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49" w:rsidRDefault="00532649" w:rsidP="002B1051">
    <w:pPr>
      <w:pStyle w:val="Header"/>
    </w:pPr>
  </w:p>
  <w:p w:rsidR="00532649" w:rsidRDefault="00532649" w:rsidP="00545AF1">
    <w:pPr>
      <w:jc w:val="center"/>
      <w:rPr>
        <w:b/>
        <w:bCs/>
        <w:color w:val="000000"/>
      </w:rPr>
    </w:pPr>
  </w:p>
  <w:p w:rsidR="00532649" w:rsidRDefault="00532649" w:rsidP="00545AF1">
    <w:pPr>
      <w:jc w:val="center"/>
      <w:rPr>
        <w:b/>
        <w:bCs/>
        <w:color w:val="000000"/>
      </w:rPr>
    </w:pPr>
  </w:p>
  <w:p w:rsidR="00532649" w:rsidRDefault="00532649" w:rsidP="00545AF1">
    <w:pPr>
      <w:jc w:val="center"/>
      <w:rPr>
        <w:b/>
        <w:bCs/>
        <w:color w:val="000000"/>
      </w:rPr>
    </w:pPr>
  </w:p>
  <w:p w:rsidR="00532649" w:rsidRPr="00545AF1" w:rsidRDefault="00532649" w:rsidP="00545AF1">
    <w:pPr>
      <w:jc w:val="center"/>
      <w:rPr>
        <w:b/>
        <w:bC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49" w:rsidRDefault="00532649" w:rsidP="002B1051">
    <w:pPr>
      <w:pStyle w:val="Header"/>
    </w:pPr>
  </w:p>
  <w:p w:rsidR="00532649" w:rsidRDefault="00532649" w:rsidP="002B1051">
    <w:pPr>
      <w:pStyle w:val="Header"/>
    </w:pPr>
  </w:p>
  <w:p w:rsidR="00532649" w:rsidRDefault="00532649" w:rsidP="002B1051">
    <w:pPr>
      <w:pStyle w:val="Header"/>
    </w:pPr>
  </w:p>
  <w:p w:rsidR="00532649" w:rsidRDefault="00532649" w:rsidP="002B1051">
    <w:pPr>
      <w:pStyle w:val="Header"/>
    </w:pPr>
  </w:p>
  <w:p w:rsidR="00532649" w:rsidRDefault="00532649" w:rsidP="002B1051">
    <w:pPr>
      <w:pStyle w:val="Header"/>
    </w:pPr>
    <w:r>
      <w:rPr>
        <w:noProof/>
        <w:szCs w:val="20"/>
      </w:rPr>
      <w:drawing>
        <wp:anchor distT="0" distB="0" distL="114300" distR="114300" simplePos="0" relativeHeight="251656704" behindDoc="1" locked="1" layoutInCell="1" allowOverlap="1" wp14:anchorId="12202BEC" wp14:editId="7741AEEF">
          <wp:simplePos x="0" y="0"/>
          <wp:positionH relativeFrom="margin">
            <wp:posOffset>5554980</wp:posOffset>
          </wp:positionH>
          <wp:positionV relativeFrom="page">
            <wp:posOffset>345440</wp:posOffset>
          </wp:positionV>
          <wp:extent cx="1054100" cy="1524000"/>
          <wp:effectExtent l="0" t="0" r="0" b="0"/>
          <wp:wrapNone/>
          <wp:docPr id="2" name="Picture 2"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649" w:rsidRDefault="00532649" w:rsidP="002B1051">
    <w:pPr>
      <w:pStyle w:val="Header"/>
      <w:tabs>
        <w:tab w:val="clear" w:pos="4320"/>
        <w:tab w:val="clear" w:pos="8640"/>
        <w:tab w:val="left" w:pos="5655"/>
      </w:tabs>
    </w:pPr>
    <w:r>
      <w:tab/>
    </w:r>
  </w:p>
  <w:p w:rsidR="00532649" w:rsidRDefault="00532649">
    <w:pPr>
      <w:pStyle w:val="Header"/>
    </w:pPr>
  </w:p>
  <w:p w:rsidR="00532649" w:rsidRDefault="00532649">
    <w:pPr>
      <w:pStyle w:val="Header"/>
    </w:pPr>
  </w:p>
  <w:p w:rsidR="00532649" w:rsidRDefault="005326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C6632"/>
    <w:multiLevelType w:val="hybridMultilevel"/>
    <w:tmpl w:val="F5486444"/>
    <w:lvl w:ilvl="0" w:tplc="0DB2D76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80"/>
    <w:rsid w:val="000675E6"/>
    <w:rsid w:val="00134284"/>
    <w:rsid w:val="001431B2"/>
    <w:rsid w:val="001D5DE2"/>
    <w:rsid w:val="0022423C"/>
    <w:rsid w:val="002B1051"/>
    <w:rsid w:val="00300A83"/>
    <w:rsid w:val="00364E7E"/>
    <w:rsid w:val="00423BF2"/>
    <w:rsid w:val="004306E1"/>
    <w:rsid w:val="004C7D7E"/>
    <w:rsid w:val="004D0554"/>
    <w:rsid w:val="004E299E"/>
    <w:rsid w:val="004E68DB"/>
    <w:rsid w:val="00524B06"/>
    <w:rsid w:val="00532649"/>
    <w:rsid w:val="00545AF1"/>
    <w:rsid w:val="006213C5"/>
    <w:rsid w:val="00625A1A"/>
    <w:rsid w:val="00720073"/>
    <w:rsid w:val="007C3FE1"/>
    <w:rsid w:val="007C629B"/>
    <w:rsid w:val="008A6188"/>
    <w:rsid w:val="008F7FC5"/>
    <w:rsid w:val="00902CF0"/>
    <w:rsid w:val="00932C1A"/>
    <w:rsid w:val="009723E3"/>
    <w:rsid w:val="009B2F80"/>
    <w:rsid w:val="009C12CE"/>
    <w:rsid w:val="009F5355"/>
    <w:rsid w:val="00AB527D"/>
    <w:rsid w:val="00AC45A4"/>
    <w:rsid w:val="00BA1C31"/>
    <w:rsid w:val="00C13B1A"/>
    <w:rsid w:val="00C47879"/>
    <w:rsid w:val="00C57938"/>
    <w:rsid w:val="00D87D14"/>
    <w:rsid w:val="00DA540F"/>
    <w:rsid w:val="00DE4A86"/>
    <w:rsid w:val="00E6401B"/>
    <w:rsid w:val="00E95706"/>
    <w:rsid w:val="00EE2CE8"/>
    <w:rsid w:val="00F86A64"/>
    <w:rsid w:val="00FC528D"/>
    <w:rsid w:val="00FD117F"/>
    <w:rsid w:val="00FE2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rsid w:val="007A5533"/>
    <w:pPr>
      <w:tabs>
        <w:tab w:val="center" w:pos="4320"/>
        <w:tab w:val="right" w:pos="8640"/>
      </w:tabs>
    </w:pPr>
  </w:style>
  <w:style w:type="character" w:styleId="Hyperlink">
    <w:name w:val="Hyperlink"/>
    <w:basedOn w:val="DefaultParagraphFont"/>
    <w:uiPriority w:val="99"/>
    <w:semiHidden/>
    <w:unhideWhenUsed/>
    <w:rsid w:val="009B2F80"/>
    <w:rPr>
      <w:color w:val="0000FF"/>
      <w:u w:val="single"/>
    </w:rPr>
  </w:style>
  <w:style w:type="character" w:styleId="FollowedHyperlink">
    <w:name w:val="FollowedHyperlink"/>
    <w:basedOn w:val="DefaultParagraphFont"/>
    <w:uiPriority w:val="99"/>
    <w:semiHidden/>
    <w:unhideWhenUsed/>
    <w:rsid w:val="009B2F80"/>
    <w:rPr>
      <w:color w:val="800080"/>
      <w:u w:val="single"/>
    </w:rPr>
  </w:style>
  <w:style w:type="paragraph" w:customStyle="1" w:styleId="font5">
    <w:name w:val="font5"/>
    <w:basedOn w:val="Normal"/>
    <w:rsid w:val="009B2F80"/>
    <w:pPr>
      <w:spacing w:before="100" w:beforeAutospacing="1" w:after="100" w:afterAutospacing="1"/>
    </w:pPr>
    <w:rPr>
      <w:rFonts w:ascii="Cambria" w:hAnsi="Cambria"/>
      <w:color w:val="FF0000"/>
      <w:sz w:val="20"/>
      <w:szCs w:val="20"/>
    </w:rPr>
  </w:style>
  <w:style w:type="paragraph" w:customStyle="1" w:styleId="font6">
    <w:name w:val="font6"/>
    <w:basedOn w:val="Normal"/>
    <w:rsid w:val="009B2F80"/>
    <w:pPr>
      <w:spacing w:before="100" w:beforeAutospacing="1" w:after="100" w:afterAutospacing="1"/>
    </w:pPr>
    <w:rPr>
      <w:rFonts w:ascii="Cambria" w:hAnsi="Cambria"/>
      <w:color w:val="365F91"/>
      <w:sz w:val="18"/>
      <w:szCs w:val="18"/>
    </w:rPr>
  </w:style>
  <w:style w:type="paragraph" w:customStyle="1" w:styleId="font7">
    <w:name w:val="font7"/>
    <w:basedOn w:val="Normal"/>
    <w:rsid w:val="009B2F80"/>
    <w:pPr>
      <w:spacing w:before="100" w:beforeAutospacing="1" w:after="100" w:afterAutospacing="1"/>
    </w:pPr>
    <w:rPr>
      <w:rFonts w:ascii="Cambria" w:hAnsi="Cambria"/>
      <w:b/>
      <w:bCs/>
      <w:color w:val="000000"/>
      <w:sz w:val="20"/>
      <w:szCs w:val="20"/>
    </w:rPr>
  </w:style>
  <w:style w:type="paragraph" w:customStyle="1" w:styleId="font8">
    <w:name w:val="font8"/>
    <w:basedOn w:val="Normal"/>
    <w:rsid w:val="009B2F80"/>
    <w:pPr>
      <w:spacing w:before="100" w:beforeAutospacing="1" w:after="100" w:afterAutospacing="1"/>
    </w:pPr>
    <w:rPr>
      <w:rFonts w:ascii="Cambria" w:hAnsi="Cambria"/>
      <w:sz w:val="20"/>
      <w:szCs w:val="20"/>
    </w:rPr>
  </w:style>
  <w:style w:type="paragraph" w:customStyle="1" w:styleId="font9">
    <w:name w:val="font9"/>
    <w:basedOn w:val="Normal"/>
    <w:rsid w:val="009B2F80"/>
    <w:pPr>
      <w:spacing w:before="100" w:beforeAutospacing="1" w:after="100" w:afterAutospacing="1"/>
    </w:pPr>
    <w:rPr>
      <w:rFonts w:ascii="Cambria" w:hAnsi="Cambria"/>
      <w:sz w:val="18"/>
      <w:szCs w:val="18"/>
    </w:rPr>
  </w:style>
  <w:style w:type="paragraph" w:customStyle="1" w:styleId="font10">
    <w:name w:val="font10"/>
    <w:basedOn w:val="Normal"/>
    <w:rsid w:val="009B2F80"/>
    <w:pPr>
      <w:spacing w:before="100" w:beforeAutospacing="1" w:after="100" w:afterAutospacing="1"/>
    </w:pPr>
    <w:rPr>
      <w:rFonts w:ascii="Cambria" w:hAnsi="Cambria"/>
      <w:b/>
      <w:bCs/>
      <w:color w:val="008080"/>
      <w:sz w:val="20"/>
      <w:szCs w:val="20"/>
      <w:u w:val="single"/>
    </w:rPr>
  </w:style>
  <w:style w:type="paragraph" w:customStyle="1" w:styleId="font11">
    <w:name w:val="font11"/>
    <w:basedOn w:val="Normal"/>
    <w:rsid w:val="009B2F80"/>
    <w:pPr>
      <w:spacing w:before="100" w:beforeAutospacing="1" w:after="100" w:afterAutospacing="1"/>
    </w:pPr>
    <w:rPr>
      <w:rFonts w:ascii="Cambria" w:hAnsi="Cambria"/>
      <w:color w:val="008080"/>
      <w:sz w:val="20"/>
      <w:szCs w:val="20"/>
      <w:u w:val="single"/>
    </w:rPr>
  </w:style>
  <w:style w:type="paragraph" w:customStyle="1" w:styleId="font12">
    <w:name w:val="font12"/>
    <w:basedOn w:val="Normal"/>
    <w:rsid w:val="009B2F80"/>
    <w:pPr>
      <w:spacing w:before="100" w:beforeAutospacing="1" w:after="100" w:afterAutospacing="1"/>
    </w:pPr>
    <w:rPr>
      <w:rFonts w:ascii="Cambria" w:hAnsi="Cambria"/>
      <w:i/>
      <w:iCs/>
      <w:sz w:val="20"/>
      <w:szCs w:val="20"/>
    </w:rPr>
  </w:style>
  <w:style w:type="paragraph" w:customStyle="1" w:styleId="xl65">
    <w:name w:val="xl65"/>
    <w:basedOn w:val="Normal"/>
    <w:rsid w:val="009B2F80"/>
    <w:pPr>
      <w:spacing w:before="100" w:beforeAutospacing="1" w:after="100" w:afterAutospacing="1"/>
      <w:jc w:val="center"/>
      <w:textAlignment w:val="center"/>
    </w:pPr>
    <w:rPr>
      <w:rFonts w:ascii="Cambria" w:hAnsi="Cambria"/>
      <w:sz w:val="20"/>
      <w:szCs w:val="20"/>
    </w:rPr>
  </w:style>
  <w:style w:type="paragraph" w:customStyle="1" w:styleId="xl66">
    <w:name w:val="xl66"/>
    <w:basedOn w:val="Normal"/>
    <w:rsid w:val="009B2F80"/>
    <w:pPr>
      <w:spacing w:before="100" w:beforeAutospacing="1" w:after="100" w:afterAutospacing="1"/>
      <w:jc w:val="center"/>
      <w:textAlignment w:val="center"/>
    </w:pPr>
    <w:rPr>
      <w:rFonts w:ascii="Cambria" w:hAnsi="Cambria"/>
      <w:color w:val="000000"/>
      <w:sz w:val="20"/>
      <w:szCs w:val="20"/>
    </w:rPr>
  </w:style>
  <w:style w:type="paragraph" w:customStyle="1" w:styleId="xl67">
    <w:name w:val="xl67"/>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0000"/>
      <w:sz w:val="20"/>
      <w:szCs w:val="20"/>
    </w:rPr>
  </w:style>
  <w:style w:type="paragraph" w:customStyle="1" w:styleId="xl69">
    <w:name w:val="xl69"/>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1">
    <w:name w:val="xl71"/>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FF0000"/>
      <w:sz w:val="20"/>
      <w:szCs w:val="20"/>
    </w:rPr>
  </w:style>
  <w:style w:type="paragraph" w:customStyle="1" w:styleId="xl72">
    <w:name w:val="xl72"/>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3">
    <w:name w:val="xl73"/>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mbria" w:hAnsi="Cambria"/>
      <w:color w:val="000000"/>
      <w:sz w:val="20"/>
      <w:szCs w:val="20"/>
    </w:rPr>
  </w:style>
  <w:style w:type="paragraph" w:customStyle="1" w:styleId="xl74">
    <w:name w:val="xl74"/>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365F91"/>
      <w:sz w:val="20"/>
      <w:szCs w:val="20"/>
    </w:rPr>
  </w:style>
  <w:style w:type="paragraph" w:customStyle="1" w:styleId="xl75">
    <w:name w:val="xl75"/>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6">
    <w:name w:val="xl76"/>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mbria" w:hAnsi="Cambria"/>
      <w:b/>
      <w:bCs/>
      <w:sz w:val="20"/>
      <w:szCs w:val="20"/>
    </w:rPr>
  </w:style>
  <w:style w:type="paragraph" w:customStyle="1" w:styleId="xl78">
    <w:name w:val="xl78"/>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FF0000"/>
      <w:sz w:val="20"/>
      <w:szCs w:val="20"/>
    </w:rPr>
  </w:style>
  <w:style w:type="paragraph" w:customStyle="1" w:styleId="xl79">
    <w:name w:val="xl79"/>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u w:val="single"/>
    </w:rPr>
  </w:style>
  <w:style w:type="paragraph" w:customStyle="1" w:styleId="xl80">
    <w:name w:val="xl80"/>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8080"/>
      <w:sz w:val="20"/>
      <w:szCs w:val="20"/>
      <w:u w:val="single"/>
    </w:rPr>
  </w:style>
  <w:style w:type="paragraph" w:customStyle="1" w:styleId="xl82">
    <w:name w:val="xl82"/>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83">
    <w:name w:val="xl83"/>
    <w:basedOn w:val="Normal"/>
    <w:rsid w:val="009B2F80"/>
    <w:pPr>
      <w:spacing w:before="100" w:beforeAutospacing="1" w:after="100" w:afterAutospacing="1"/>
      <w:jc w:val="center"/>
      <w:textAlignment w:val="center"/>
    </w:pPr>
  </w:style>
  <w:style w:type="paragraph" w:customStyle="1" w:styleId="xl84">
    <w:name w:val="xl84"/>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color w:val="000000"/>
    </w:rPr>
  </w:style>
  <w:style w:type="paragraph" w:customStyle="1" w:styleId="xl85">
    <w:name w:val="xl85"/>
    <w:basedOn w:val="Normal"/>
    <w:rsid w:val="009B2F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color w:val="000000"/>
    </w:rPr>
  </w:style>
  <w:style w:type="character" w:customStyle="1" w:styleId="FooterChar">
    <w:name w:val="Footer Char"/>
    <w:basedOn w:val="DefaultParagraphFont"/>
    <w:link w:val="Footer"/>
    <w:rsid w:val="00AB527D"/>
    <w:rPr>
      <w:sz w:val="24"/>
      <w:szCs w:val="24"/>
    </w:rPr>
  </w:style>
  <w:style w:type="paragraph" w:styleId="ListParagraph">
    <w:name w:val="List Paragraph"/>
    <w:basedOn w:val="Normal"/>
    <w:uiPriority w:val="34"/>
    <w:qFormat/>
    <w:rsid w:val="002B1051"/>
    <w:pPr>
      <w:ind w:left="720"/>
      <w:contextualSpacing/>
    </w:pPr>
  </w:style>
  <w:style w:type="table" w:styleId="TableGrid">
    <w:name w:val="Table Grid"/>
    <w:basedOn w:val="TableNormal"/>
    <w:uiPriority w:val="59"/>
    <w:rsid w:val="002B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2649"/>
    <w:rPr>
      <w:sz w:val="16"/>
      <w:szCs w:val="16"/>
    </w:rPr>
  </w:style>
  <w:style w:type="paragraph" w:styleId="CommentText">
    <w:name w:val="annotation text"/>
    <w:basedOn w:val="Normal"/>
    <w:link w:val="CommentTextChar"/>
    <w:uiPriority w:val="99"/>
    <w:semiHidden/>
    <w:unhideWhenUsed/>
    <w:rsid w:val="00532649"/>
    <w:rPr>
      <w:sz w:val="20"/>
      <w:szCs w:val="20"/>
    </w:rPr>
  </w:style>
  <w:style w:type="character" w:customStyle="1" w:styleId="CommentTextChar">
    <w:name w:val="Comment Text Char"/>
    <w:basedOn w:val="DefaultParagraphFont"/>
    <w:link w:val="CommentText"/>
    <w:uiPriority w:val="99"/>
    <w:semiHidden/>
    <w:rsid w:val="00532649"/>
  </w:style>
  <w:style w:type="paragraph" w:styleId="CommentSubject">
    <w:name w:val="annotation subject"/>
    <w:basedOn w:val="CommentText"/>
    <w:next w:val="CommentText"/>
    <w:link w:val="CommentSubjectChar"/>
    <w:uiPriority w:val="99"/>
    <w:semiHidden/>
    <w:unhideWhenUsed/>
    <w:rsid w:val="00532649"/>
    <w:rPr>
      <w:b/>
      <w:bCs/>
    </w:rPr>
  </w:style>
  <w:style w:type="character" w:customStyle="1" w:styleId="CommentSubjectChar">
    <w:name w:val="Comment Subject Char"/>
    <w:basedOn w:val="CommentTextChar"/>
    <w:link w:val="CommentSubject"/>
    <w:uiPriority w:val="99"/>
    <w:semiHidden/>
    <w:rsid w:val="00532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rsid w:val="007A5533"/>
    <w:pPr>
      <w:tabs>
        <w:tab w:val="center" w:pos="4320"/>
        <w:tab w:val="right" w:pos="8640"/>
      </w:tabs>
    </w:pPr>
  </w:style>
  <w:style w:type="character" w:styleId="Hyperlink">
    <w:name w:val="Hyperlink"/>
    <w:basedOn w:val="DefaultParagraphFont"/>
    <w:uiPriority w:val="99"/>
    <w:semiHidden/>
    <w:unhideWhenUsed/>
    <w:rsid w:val="009B2F80"/>
    <w:rPr>
      <w:color w:val="0000FF"/>
      <w:u w:val="single"/>
    </w:rPr>
  </w:style>
  <w:style w:type="character" w:styleId="FollowedHyperlink">
    <w:name w:val="FollowedHyperlink"/>
    <w:basedOn w:val="DefaultParagraphFont"/>
    <w:uiPriority w:val="99"/>
    <w:semiHidden/>
    <w:unhideWhenUsed/>
    <w:rsid w:val="009B2F80"/>
    <w:rPr>
      <w:color w:val="800080"/>
      <w:u w:val="single"/>
    </w:rPr>
  </w:style>
  <w:style w:type="paragraph" w:customStyle="1" w:styleId="font5">
    <w:name w:val="font5"/>
    <w:basedOn w:val="Normal"/>
    <w:rsid w:val="009B2F80"/>
    <w:pPr>
      <w:spacing w:before="100" w:beforeAutospacing="1" w:after="100" w:afterAutospacing="1"/>
    </w:pPr>
    <w:rPr>
      <w:rFonts w:ascii="Cambria" w:hAnsi="Cambria"/>
      <w:color w:val="FF0000"/>
      <w:sz w:val="20"/>
      <w:szCs w:val="20"/>
    </w:rPr>
  </w:style>
  <w:style w:type="paragraph" w:customStyle="1" w:styleId="font6">
    <w:name w:val="font6"/>
    <w:basedOn w:val="Normal"/>
    <w:rsid w:val="009B2F80"/>
    <w:pPr>
      <w:spacing w:before="100" w:beforeAutospacing="1" w:after="100" w:afterAutospacing="1"/>
    </w:pPr>
    <w:rPr>
      <w:rFonts w:ascii="Cambria" w:hAnsi="Cambria"/>
      <w:color w:val="365F91"/>
      <w:sz w:val="18"/>
      <w:szCs w:val="18"/>
    </w:rPr>
  </w:style>
  <w:style w:type="paragraph" w:customStyle="1" w:styleId="font7">
    <w:name w:val="font7"/>
    <w:basedOn w:val="Normal"/>
    <w:rsid w:val="009B2F80"/>
    <w:pPr>
      <w:spacing w:before="100" w:beforeAutospacing="1" w:after="100" w:afterAutospacing="1"/>
    </w:pPr>
    <w:rPr>
      <w:rFonts w:ascii="Cambria" w:hAnsi="Cambria"/>
      <w:b/>
      <w:bCs/>
      <w:color w:val="000000"/>
      <w:sz w:val="20"/>
      <w:szCs w:val="20"/>
    </w:rPr>
  </w:style>
  <w:style w:type="paragraph" w:customStyle="1" w:styleId="font8">
    <w:name w:val="font8"/>
    <w:basedOn w:val="Normal"/>
    <w:rsid w:val="009B2F80"/>
    <w:pPr>
      <w:spacing w:before="100" w:beforeAutospacing="1" w:after="100" w:afterAutospacing="1"/>
    </w:pPr>
    <w:rPr>
      <w:rFonts w:ascii="Cambria" w:hAnsi="Cambria"/>
      <w:sz w:val="20"/>
      <w:szCs w:val="20"/>
    </w:rPr>
  </w:style>
  <w:style w:type="paragraph" w:customStyle="1" w:styleId="font9">
    <w:name w:val="font9"/>
    <w:basedOn w:val="Normal"/>
    <w:rsid w:val="009B2F80"/>
    <w:pPr>
      <w:spacing w:before="100" w:beforeAutospacing="1" w:after="100" w:afterAutospacing="1"/>
    </w:pPr>
    <w:rPr>
      <w:rFonts w:ascii="Cambria" w:hAnsi="Cambria"/>
      <w:sz w:val="18"/>
      <w:szCs w:val="18"/>
    </w:rPr>
  </w:style>
  <w:style w:type="paragraph" w:customStyle="1" w:styleId="font10">
    <w:name w:val="font10"/>
    <w:basedOn w:val="Normal"/>
    <w:rsid w:val="009B2F80"/>
    <w:pPr>
      <w:spacing w:before="100" w:beforeAutospacing="1" w:after="100" w:afterAutospacing="1"/>
    </w:pPr>
    <w:rPr>
      <w:rFonts w:ascii="Cambria" w:hAnsi="Cambria"/>
      <w:b/>
      <w:bCs/>
      <w:color w:val="008080"/>
      <w:sz w:val="20"/>
      <w:szCs w:val="20"/>
      <w:u w:val="single"/>
    </w:rPr>
  </w:style>
  <w:style w:type="paragraph" w:customStyle="1" w:styleId="font11">
    <w:name w:val="font11"/>
    <w:basedOn w:val="Normal"/>
    <w:rsid w:val="009B2F80"/>
    <w:pPr>
      <w:spacing w:before="100" w:beforeAutospacing="1" w:after="100" w:afterAutospacing="1"/>
    </w:pPr>
    <w:rPr>
      <w:rFonts w:ascii="Cambria" w:hAnsi="Cambria"/>
      <w:color w:val="008080"/>
      <w:sz w:val="20"/>
      <w:szCs w:val="20"/>
      <w:u w:val="single"/>
    </w:rPr>
  </w:style>
  <w:style w:type="paragraph" w:customStyle="1" w:styleId="font12">
    <w:name w:val="font12"/>
    <w:basedOn w:val="Normal"/>
    <w:rsid w:val="009B2F80"/>
    <w:pPr>
      <w:spacing w:before="100" w:beforeAutospacing="1" w:after="100" w:afterAutospacing="1"/>
    </w:pPr>
    <w:rPr>
      <w:rFonts w:ascii="Cambria" w:hAnsi="Cambria"/>
      <w:i/>
      <w:iCs/>
      <w:sz w:val="20"/>
      <w:szCs w:val="20"/>
    </w:rPr>
  </w:style>
  <w:style w:type="paragraph" w:customStyle="1" w:styleId="xl65">
    <w:name w:val="xl65"/>
    <w:basedOn w:val="Normal"/>
    <w:rsid w:val="009B2F80"/>
    <w:pPr>
      <w:spacing w:before="100" w:beforeAutospacing="1" w:after="100" w:afterAutospacing="1"/>
      <w:jc w:val="center"/>
      <w:textAlignment w:val="center"/>
    </w:pPr>
    <w:rPr>
      <w:rFonts w:ascii="Cambria" w:hAnsi="Cambria"/>
      <w:sz w:val="20"/>
      <w:szCs w:val="20"/>
    </w:rPr>
  </w:style>
  <w:style w:type="paragraph" w:customStyle="1" w:styleId="xl66">
    <w:name w:val="xl66"/>
    <w:basedOn w:val="Normal"/>
    <w:rsid w:val="009B2F80"/>
    <w:pPr>
      <w:spacing w:before="100" w:beforeAutospacing="1" w:after="100" w:afterAutospacing="1"/>
      <w:jc w:val="center"/>
      <w:textAlignment w:val="center"/>
    </w:pPr>
    <w:rPr>
      <w:rFonts w:ascii="Cambria" w:hAnsi="Cambria"/>
      <w:color w:val="000000"/>
      <w:sz w:val="20"/>
      <w:szCs w:val="20"/>
    </w:rPr>
  </w:style>
  <w:style w:type="paragraph" w:customStyle="1" w:styleId="xl67">
    <w:name w:val="xl67"/>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0000"/>
      <w:sz w:val="20"/>
      <w:szCs w:val="20"/>
    </w:rPr>
  </w:style>
  <w:style w:type="paragraph" w:customStyle="1" w:styleId="xl69">
    <w:name w:val="xl69"/>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1">
    <w:name w:val="xl71"/>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FF0000"/>
      <w:sz w:val="20"/>
      <w:szCs w:val="20"/>
    </w:rPr>
  </w:style>
  <w:style w:type="paragraph" w:customStyle="1" w:styleId="xl72">
    <w:name w:val="xl72"/>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3">
    <w:name w:val="xl73"/>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mbria" w:hAnsi="Cambria"/>
      <w:color w:val="000000"/>
      <w:sz w:val="20"/>
      <w:szCs w:val="20"/>
    </w:rPr>
  </w:style>
  <w:style w:type="paragraph" w:customStyle="1" w:styleId="xl74">
    <w:name w:val="xl74"/>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365F91"/>
      <w:sz w:val="20"/>
      <w:szCs w:val="20"/>
    </w:rPr>
  </w:style>
  <w:style w:type="paragraph" w:customStyle="1" w:styleId="xl75">
    <w:name w:val="xl75"/>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6">
    <w:name w:val="xl76"/>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mbria" w:hAnsi="Cambria"/>
      <w:b/>
      <w:bCs/>
      <w:sz w:val="20"/>
      <w:szCs w:val="20"/>
    </w:rPr>
  </w:style>
  <w:style w:type="paragraph" w:customStyle="1" w:styleId="xl78">
    <w:name w:val="xl78"/>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FF0000"/>
      <w:sz w:val="20"/>
      <w:szCs w:val="20"/>
    </w:rPr>
  </w:style>
  <w:style w:type="paragraph" w:customStyle="1" w:styleId="xl79">
    <w:name w:val="xl79"/>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u w:val="single"/>
    </w:rPr>
  </w:style>
  <w:style w:type="paragraph" w:customStyle="1" w:styleId="xl80">
    <w:name w:val="xl80"/>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8080"/>
      <w:sz w:val="20"/>
      <w:szCs w:val="20"/>
      <w:u w:val="single"/>
    </w:rPr>
  </w:style>
  <w:style w:type="paragraph" w:customStyle="1" w:styleId="xl82">
    <w:name w:val="xl82"/>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83">
    <w:name w:val="xl83"/>
    <w:basedOn w:val="Normal"/>
    <w:rsid w:val="009B2F80"/>
    <w:pPr>
      <w:spacing w:before="100" w:beforeAutospacing="1" w:after="100" w:afterAutospacing="1"/>
      <w:jc w:val="center"/>
      <w:textAlignment w:val="center"/>
    </w:pPr>
  </w:style>
  <w:style w:type="paragraph" w:customStyle="1" w:styleId="xl84">
    <w:name w:val="xl84"/>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color w:val="000000"/>
    </w:rPr>
  </w:style>
  <w:style w:type="paragraph" w:customStyle="1" w:styleId="xl85">
    <w:name w:val="xl85"/>
    <w:basedOn w:val="Normal"/>
    <w:rsid w:val="009B2F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color w:val="000000"/>
    </w:rPr>
  </w:style>
  <w:style w:type="character" w:customStyle="1" w:styleId="FooterChar">
    <w:name w:val="Footer Char"/>
    <w:basedOn w:val="DefaultParagraphFont"/>
    <w:link w:val="Footer"/>
    <w:rsid w:val="00AB527D"/>
    <w:rPr>
      <w:sz w:val="24"/>
      <w:szCs w:val="24"/>
    </w:rPr>
  </w:style>
  <w:style w:type="paragraph" w:styleId="ListParagraph">
    <w:name w:val="List Paragraph"/>
    <w:basedOn w:val="Normal"/>
    <w:uiPriority w:val="34"/>
    <w:qFormat/>
    <w:rsid w:val="002B1051"/>
    <w:pPr>
      <w:ind w:left="720"/>
      <w:contextualSpacing/>
    </w:pPr>
  </w:style>
  <w:style w:type="table" w:styleId="TableGrid">
    <w:name w:val="Table Grid"/>
    <w:basedOn w:val="TableNormal"/>
    <w:uiPriority w:val="59"/>
    <w:rsid w:val="002B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2649"/>
    <w:rPr>
      <w:sz w:val="16"/>
      <w:szCs w:val="16"/>
    </w:rPr>
  </w:style>
  <w:style w:type="paragraph" w:styleId="CommentText">
    <w:name w:val="annotation text"/>
    <w:basedOn w:val="Normal"/>
    <w:link w:val="CommentTextChar"/>
    <w:uiPriority w:val="99"/>
    <w:semiHidden/>
    <w:unhideWhenUsed/>
    <w:rsid w:val="00532649"/>
    <w:rPr>
      <w:sz w:val="20"/>
      <w:szCs w:val="20"/>
    </w:rPr>
  </w:style>
  <w:style w:type="character" w:customStyle="1" w:styleId="CommentTextChar">
    <w:name w:val="Comment Text Char"/>
    <w:basedOn w:val="DefaultParagraphFont"/>
    <w:link w:val="CommentText"/>
    <w:uiPriority w:val="99"/>
    <w:semiHidden/>
    <w:rsid w:val="00532649"/>
  </w:style>
  <w:style w:type="paragraph" w:styleId="CommentSubject">
    <w:name w:val="annotation subject"/>
    <w:basedOn w:val="CommentText"/>
    <w:next w:val="CommentText"/>
    <w:link w:val="CommentSubjectChar"/>
    <w:uiPriority w:val="99"/>
    <w:semiHidden/>
    <w:unhideWhenUsed/>
    <w:rsid w:val="00532649"/>
    <w:rPr>
      <w:b/>
      <w:bCs/>
    </w:rPr>
  </w:style>
  <w:style w:type="character" w:customStyle="1" w:styleId="CommentSubjectChar">
    <w:name w:val="Comment Subject Char"/>
    <w:basedOn w:val="CommentTextChar"/>
    <w:link w:val="CommentSubject"/>
    <w:uiPriority w:val="99"/>
    <w:semiHidden/>
    <w:rsid w:val="00532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6545">
      <w:bodyDiv w:val="1"/>
      <w:marLeft w:val="0"/>
      <w:marRight w:val="0"/>
      <w:marTop w:val="0"/>
      <w:marBottom w:val="0"/>
      <w:divBdr>
        <w:top w:val="none" w:sz="0" w:space="0" w:color="auto"/>
        <w:left w:val="none" w:sz="0" w:space="0" w:color="auto"/>
        <w:bottom w:val="none" w:sz="0" w:space="0" w:color="auto"/>
        <w:right w:val="none" w:sz="0" w:space="0" w:color="auto"/>
      </w:divBdr>
    </w:div>
    <w:div w:id="167789377">
      <w:bodyDiv w:val="1"/>
      <w:marLeft w:val="0"/>
      <w:marRight w:val="0"/>
      <w:marTop w:val="0"/>
      <w:marBottom w:val="0"/>
      <w:divBdr>
        <w:top w:val="none" w:sz="0" w:space="0" w:color="auto"/>
        <w:left w:val="none" w:sz="0" w:space="0" w:color="auto"/>
        <w:bottom w:val="none" w:sz="0" w:space="0" w:color="auto"/>
        <w:right w:val="none" w:sz="0" w:space="0" w:color="auto"/>
      </w:divBdr>
    </w:div>
    <w:div w:id="514424043">
      <w:bodyDiv w:val="1"/>
      <w:marLeft w:val="0"/>
      <w:marRight w:val="0"/>
      <w:marTop w:val="0"/>
      <w:marBottom w:val="0"/>
      <w:divBdr>
        <w:top w:val="none" w:sz="0" w:space="0" w:color="auto"/>
        <w:left w:val="none" w:sz="0" w:space="0" w:color="auto"/>
        <w:bottom w:val="none" w:sz="0" w:space="0" w:color="auto"/>
        <w:right w:val="none" w:sz="0" w:space="0" w:color="auto"/>
      </w:divBdr>
    </w:div>
    <w:div w:id="1017269319">
      <w:bodyDiv w:val="1"/>
      <w:marLeft w:val="0"/>
      <w:marRight w:val="0"/>
      <w:marTop w:val="0"/>
      <w:marBottom w:val="0"/>
      <w:divBdr>
        <w:top w:val="none" w:sz="0" w:space="0" w:color="auto"/>
        <w:left w:val="none" w:sz="0" w:space="0" w:color="auto"/>
        <w:bottom w:val="none" w:sz="0" w:space="0" w:color="auto"/>
        <w:right w:val="none" w:sz="0" w:space="0" w:color="auto"/>
      </w:divBdr>
    </w:div>
    <w:div w:id="1293630504">
      <w:bodyDiv w:val="1"/>
      <w:marLeft w:val="0"/>
      <w:marRight w:val="0"/>
      <w:marTop w:val="0"/>
      <w:marBottom w:val="0"/>
      <w:divBdr>
        <w:top w:val="none" w:sz="0" w:space="0" w:color="auto"/>
        <w:left w:val="none" w:sz="0" w:space="0" w:color="auto"/>
        <w:bottom w:val="none" w:sz="0" w:space="0" w:color="auto"/>
        <w:right w:val="none" w:sz="0" w:space="0" w:color="auto"/>
      </w:divBdr>
    </w:div>
    <w:div w:id="1395810650">
      <w:bodyDiv w:val="1"/>
      <w:marLeft w:val="0"/>
      <w:marRight w:val="0"/>
      <w:marTop w:val="0"/>
      <w:marBottom w:val="0"/>
      <w:divBdr>
        <w:top w:val="none" w:sz="0" w:space="0" w:color="auto"/>
        <w:left w:val="none" w:sz="0" w:space="0" w:color="auto"/>
        <w:bottom w:val="none" w:sz="0" w:space="0" w:color="auto"/>
        <w:right w:val="none" w:sz="0" w:space="0" w:color="auto"/>
      </w:divBdr>
    </w:div>
    <w:div w:id="1551768710">
      <w:bodyDiv w:val="1"/>
      <w:marLeft w:val="0"/>
      <w:marRight w:val="0"/>
      <w:marTop w:val="0"/>
      <w:marBottom w:val="0"/>
      <w:divBdr>
        <w:top w:val="none" w:sz="0" w:space="0" w:color="auto"/>
        <w:left w:val="none" w:sz="0" w:space="0" w:color="auto"/>
        <w:bottom w:val="none" w:sz="0" w:space="0" w:color="auto"/>
        <w:right w:val="none" w:sz="0" w:space="0" w:color="auto"/>
      </w:divBdr>
    </w:div>
    <w:div w:id="1671177594">
      <w:bodyDiv w:val="1"/>
      <w:marLeft w:val="0"/>
      <w:marRight w:val="0"/>
      <w:marTop w:val="0"/>
      <w:marBottom w:val="0"/>
      <w:divBdr>
        <w:top w:val="none" w:sz="0" w:space="0" w:color="auto"/>
        <w:left w:val="none" w:sz="0" w:space="0" w:color="auto"/>
        <w:bottom w:val="none" w:sz="0" w:space="0" w:color="auto"/>
        <w:right w:val="none" w:sz="0" w:space="0" w:color="auto"/>
      </w:divBdr>
    </w:div>
    <w:div w:id="2063476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LLDHCFP\Administration\CHIA%20Policies,%20Forms%20and%20Templates\Letterhead\CHIAletterhead5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8B48E-9B7A-4ED7-8256-A64B6D60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CHIAletterhead501.dotx</Template>
  <TotalTime>1</TotalTime>
  <Pages>8</Pages>
  <Words>1843</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12824</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Carman</dc:creator>
  <cp:lastModifiedBy>Wil B</cp:lastModifiedBy>
  <cp:revision>2</cp:revision>
  <cp:lastPrinted>2015-10-28T13:17:00Z</cp:lastPrinted>
  <dcterms:created xsi:type="dcterms:W3CDTF">2015-10-28T13:46:00Z</dcterms:created>
  <dcterms:modified xsi:type="dcterms:W3CDTF">2015-10-28T13:46:00Z</dcterms:modified>
</cp:coreProperties>
</file>