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AF" w:rsidRDefault="004E63AF" w:rsidP="004E63AF">
      <w:pPr>
        <w:autoSpaceDE w:val="0"/>
        <w:autoSpaceDN w:val="0"/>
        <w:adjustRightInd w:val="0"/>
        <w:spacing w:after="0" w:line="240" w:lineRule="auto"/>
        <w:rPr>
          <w:rFonts w:eastAsia="Times New Roman"/>
          <w:b/>
          <w:bCs/>
          <w:szCs w:val="24"/>
        </w:rPr>
      </w:pPr>
    </w:p>
    <w:p w:rsidR="004E63AF" w:rsidRPr="004E63AF" w:rsidRDefault="004E63AF" w:rsidP="004E63AF">
      <w:pPr>
        <w:autoSpaceDE w:val="0"/>
        <w:autoSpaceDN w:val="0"/>
        <w:adjustRightInd w:val="0"/>
        <w:spacing w:after="0" w:line="240" w:lineRule="auto"/>
        <w:rPr>
          <w:color w:val="000000"/>
          <w:szCs w:val="24"/>
        </w:rPr>
      </w:pPr>
    </w:p>
    <w:p w:rsidR="004E63AF" w:rsidRPr="004E63AF" w:rsidRDefault="004E63AF" w:rsidP="004E63AF">
      <w:pPr>
        <w:autoSpaceDE w:val="0"/>
        <w:autoSpaceDN w:val="0"/>
        <w:adjustRightInd w:val="0"/>
        <w:spacing w:after="0" w:line="240" w:lineRule="auto"/>
        <w:jc w:val="center"/>
        <w:rPr>
          <w:b/>
          <w:bCs/>
          <w:color w:val="000000"/>
          <w:sz w:val="28"/>
          <w:szCs w:val="28"/>
        </w:rPr>
      </w:pPr>
      <w:r w:rsidRPr="004E63AF">
        <w:rPr>
          <w:b/>
          <w:bCs/>
          <w:color w:val="000000"/>
          <w:sz w:val="28"/>
          <w:szCs w:val="28"/>
        </w:rPr>
        <w:t>Administrative Bulletin 14-02</w:t>
      </w:r>
    </w:p>
    <w:p w:rsidR="004E63AF" w:rsidRPr="004E63AF" w:rsidRDefault="004E63AF" w:rsidP="004E63AF">
      <w:pPr>
        <w:autoSpaceDE w:val="0"/>
        <w:autoSpaceDN w:val="0"/>
        <w:adjustRightInd w:val="0"/>
        <w:spacing w:after="0" w:line="240" w:lineRule="auto"/>
        <w:jc w:val="center"/>
        <w:rPr>
          <w:color w:val="000000"/>
          <w:sz w:val="28"/>
          <w:szCs w:val="28"/>
        </w:rPr>
      </w:pPr>
    </w:p>
    <w:p w:rsidR="004E63AF" w:rsidRPr="004E63AF" w:rsidRDefault="004E63AF" w:rsidP="004E63AF">
      <w:pPr>
        <w:autoSpaceDE w:val="0"/>
        <w:autoSpaceDN w:val="0"/>
        <w:adjustRightInd w:val="0"/>
        <w:spacing w:after="0" w:line="240" w:lineRule="auto"/>
        <w:jc w:val="center"/>
        <w:rPr>
          <w:b/>
          <w:bCs/>
          <w:color w:val="000000"/>
          <w:sz w:val="28"/>
          <w:szCs w:val="28"/>
        </w:rPr>
      </w:pPr>
      <w:r w:rsidRPr="004E63AF">
        <w:rPr>
          <w:b/>
          <w:bCs/>
          <w:color w:val="000000"/>
          <w:sz w:val="28"/>
          <w:szCs w:val="28"/>
        </w:rPr>
        <w:t>957 CMR 2:00: Payer Data Reporting</w:t>
      </w:r>
    </w:p>
    <w:p w:rsidR="004E63AF" w:rsidRPr="004E63AF" w:rsidRDefault="004E63AF" w:rsidP="004E63AF">
      <w:pPr>
        <w:autoSpaceDE w:val="0"/>
        <w:autoSpaceDN w:val="0"/>
        <w:adjustRightInd w:val="0"/>
        <w:spacing w:after="0" w:line="240" w:lineRule="auto"/>
        <w:jc w:val="center"/>
        <w:rPr>
          <w:color w:val="000000"/>
          <w:sz w:val="28"/>
          <w:szCs w:val="28"/>
        </w:rPr>
      </w:pPr>
    </w:p>
    <w:p w:rsidR="004E63AF" w:rsidRPr="004E63AF" w:rsidRDefault="004E63AF" w:rsidP="004E63AF">
      <w:pPr>
        <w:autoSpaceDE w:val="0"/>
        <w:autoSpaceDN w:val="0"/>
        <w:adjustRightInd w:val="0"/>
        <w:spacing w:after="0" w:line="240" w:lineRule="auto"/>
        <w:jc w:val="center"/>
        <w:rPr>
          <w:color w:val="000000"/>
          <w:sz w:val="28"/>
          <w:szCs w:val="28"/>
        </w:rPr>
      </w:pPr>
      <w:r w:rsidRPr="004E63AF">
        <w:rPr>
          <w:color w:val="000000"/>
          <w:sz w:val="28"/>
          <w:szCs w:val="28"/>
        </w:rPr>
        <w:t>Effective January 17, 2014</w:t>
      </w:r>
    </w:p>
    <w:p w:rsidR="004E63AF" w:rsidRPr="004E63AF" w:rsidRDefault="004E63AF" w:rsidP="004E63AF">
      <w:pPr>
        <w:autoSpaceDE w:val="0"/>
        <w:autoSpaceDN w:val="0"/>
        <w:adjustRightInd w:val="0"/>
        <w:spacing w:after="0" w:line="240" w:lineRule="auto"/>
        <w:jc w:val="center"/>
        <w:rPr>
          <w:color w:val="000000"/>
          <w:sz w:val="28"/>
          <w:szCs w:val="28"/>
        </w:rPr>
      </w:pPr>
    </w:p>
    <w:p w:rsidR="004E63AF" w:rsidRPr="004E63AF" w:rsidRDefault="004E63AF" w:rsidP="004E63AF">
      <w:pPr>
        <w:autoSpaceDE w:val="0"/>
        <w:autoSpaceDN w:val="0"/>
        <w:adjustRightInd w:val="0"/>
        <w:spacing w:after="0" w:line="240" w:lineRule="auto"/>
        <w:jc w:val="center"/>
        <w:rPr>
          <w:b/>
          <w:bCs/>
          <w:color w:val="000000"/>
          <w:sz w:val="28"/>
          <w:szCs w:val="28"/>
        </w:rPr>
      </w:pPr>
      <w:r w:rsidRPr="004E63AF">
        <w:rPr>
          <w:b/>
          <w:bCs/>
          <w:color w:val="000000"/>
          <w:sz w:val="28"/>
          <w:szCs w:val="28"/>
        </w:rPr>
        <w:t xml:space="preserve"> Alternative Payment Methods Insurance Category Reporting</w:t>
      </w:r>
    </w:p>
    <w:p w:rsidR="004E63AF" w:rsidRPr="004E63AF" w:rsidRDefault="004E63AF" w:rsidP="004E63AF">
      <w:pPr>
        <w:autoSpaceDE w:val="0"/>
        <w:autoSpaceDN w:val="0"/>
        <w:adjustRightInd w:val="0"/>
        <w:spacing w:after="0" w:line="240" w:lineRule="auto"/>
        <w:jc w:val="center"/>
        <w:rPr>
          <w:color w:val="000000"/>
          <w:sz w:val="28"/>
          <w:szCs w:val="28"/>
        </w:rPr>
      </w:pPr>
    </w:p>
    <w:p w:rsidR="004E63AF" w:rsidRPr="004E63AF" w:rsidRDefault="004E63AF" w:rsidP="004E63AF">
      <w:pPr>
        <w:spacing w:line="240" w:lineRule="auto"/>
        <w:rPr>
          <w:szCs w:val="24"/>
        </w:rPr>
      </w:pPr>
      <w:r w:rsidRPr="004E63AF">
        <w:rPr>
          <w:szCs w:val="24"/>
        </w:rPr>
        <w:t>The Center for Health Information and Analysis (“Center”), pursuant to 957 CMR 2.07(1), is issuing this Administrative Bulletin to modify the insurance categories by which payers are required to report Alternative Payment Methods (“APM”) data.</w:t>
      </w:r>
    </w:p>
    <w:p w:rsidR="004E63AF" w:rsidRPr="004E63AF" w:rsidRDefault="004E63AF" w:rsidP="004E63AF">
      <w:pPr>
        <w:spacing w:line="240" w:lineRule="auto"/>
        <w:rPr>
          <w:szCs w:val="24"/>
        </w:rPr>
      </w:pPr>
      <w:r w:rsidRPr="004E63AF">
        <w:rPr>
          <w:szCs w:val="24"/>
        </w:rPr>
        <w:t xml:space="preserve">Beginning with the filings due May 15, 2014, payers shall report APM commercial insurance data separately by commercial full-claim and commercial partial-claim categories for Registered Provider Organizations, Physician Groups, and Physician Local Practice Groups, pursuant to 957 CMR 2.06(2)(c)(5), and for APM by Zip Code, pursuant to 957 CMR 2.06(3)(b)(2).  </w:t>
      </w:r>
    </w:p>
    <w:p w:rsidR="004E63AF" w:rsidRPr="004E63AF" w:rsidRDefault="004E63AF" w:rsidP="004E63AF">
      <w:pPr>
        <w:spacing w:after="0" w:line="240" w:lineRule="auto"/>
        <w:rPr>
          <w:szCs w:val="24"/>
        </w:rPr>
      </w:pPr>
      <w:r w:rsidRPr="004E63AF">
        <w:rPr>
          <w:szCs w:val="24"/>
        </w:rPr>
        <w:t xml:space="preserve">Commercial (self- and fully-insured) data for registered provider organizations, physician groups, physician local practice groups, or zip codes for which the payer is able to collect information on all direct medical claims and subcarrier claims shall be reported in the full-claim category. Commercial (self- and fully-insured) data for registered provider organizations, physician groups, physician local practice groups, or zip codes that do not include all medical and subcarrier claims shall be reported in the partial-claim category. Payers must include the full amount paid for medical claims, including amounts paid under stop-loss or reinsurance agreements, even if the payer was not directly providing payment for those services. Payers shall not include data for which they are the secondary or tertiary payer such as Medicare Supplement. </w:t>
      </w:r>
      <w:bookmarkStart w:id="0" w:name="_GoBack"/>
      <w:bookmarkEnd w:id="0"/>
    </w:p>
    <w:sectPr w:rsidR="004E63AF" w:rsidRPr="004E63AF" w:rsidSect="00E13C9F">
      <w:footerReference w:type="default" r:id="rId7"/>
      <w:headerReference w:type="first" r:id="rId8"/>
      <w:pgSz w:w="12240" w:h="15840"/>
      <w:pgMar w:top="720" w:right="1800" w:bottom="1152"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65A" w:rsidRDefault="00CD165A" w:rsidP="005466C0">
      <w:pPr>
        <w:spacing w:after="0" w:line="240" w:lineRule="auto"/>
      </w:pPr>
      <w:r>
        <w:separator/>
      </w:r>
    </w:p>
  </w:endnote>
  <w:endnote w:type="continuationSeparator" w:id="0">
    <w:p w:rsidR="00CD165A" w:rsidRDefault="00CD165A" w:rsidP="0054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96584"/>
      <w:docPartObj>
        <w:docPartGallery w:val="Page Numbers (Bottom of Page)"/>
        <w:docPartUnique/>
      </w:docPartObj>
    </w:sdtPr>
    <w:sdtEndPr>
      <w:rPr>
        <w:noProof/>
        <w:sz w:val="20"/>
      </w:rPr>
    </w:sdtEndPr>
    <w:sdtContent>
      <w:p w:rsidR="00DF40BC" w:rsidRPr="008D0DE9" w:rsidRDefault="00DF40BC">
        <w:pPr>
          <w:pStyle w:val="Footer"/>
          <w:jc w:val="right"/>
          <w:rPr>
            <w:sz w:val="20"/>
          </w:rPr>
        </w:pPr>
        <w:r w:rsidRPr="008D0DE9">
          <w:rPr>
            <w:sz w:val="20"/>
          </w:rPr>
          <w:fldChar w:fldCharType="begin"/>
        </w:r>
        <w:r w:rsidRPr="008D0DE9">
          <w:rPr>
            <w:sz w:val="20"/>
          </w:rPr>
          <w:instrText xml:space="preserve"> PAGE   \* MERGEFORMAT </w:instrText>
        </w:r>
        <w:r w:rsidRPr="008D0DE9">
          <w:rPr>
            <w:sz w:val="20"/>
          </w:rPr>
          <w:fldChar w:fldCharType="separate"/>
        </w:r>
        <w:r w:rsidR="004E63AF">
          <w:rPr>
            <w:noProof/>
            <w:sz w:val="20"/>
          </w:rPr>
          <w:t>17</w:t>
        </w:r>
        <w:r w:rsidRPr="008D0DE9">
          <w:rPr>
            <w:noProof/>
            <w:sz w:val="20"/>
          </w:rPr>
          <w:fldChar w:fldCharType="end"/>
        </w:r>
      </w:p>
    </w:sdtContent>
  </w:sdt>
  <w:p w:rsidR="00DF40BC" w:rsidRDefault="00DF40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65A" w:rsidRDefault="00CD165A" w:rsidP="005466C0">
      <w:pPr>
        <w:spacing w:after="0" w:line="240" w:lineRule="auto"/>
      </w:pPr>
      <w:r>
        <w:separator/>
      </w:r>
    </w:p>
  </w:footnote>
  <w:footnote w:type="continuationSeparator" w:id="0">
    <w:p w:rsidR="00CD165A" w:rsidRDefault="00CD165A" w:rsidP="00546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0BC" w:rsidRDefault="00DF40BC">
    <w:pPr>
      <w:pStyle w:val="Header"/>
    </w:pPr>
    <w:r>
      <w:rPr>
        <w:noProof/>
      </w:rPr>
      <w:drawing>
        <wp:inline distT="0" distB="0" distL="0" distR="0" wp14:anchorId="5507B4D4" wp14:editId="23B1131E">
          <wp:extent cx="4972050" cy="1285875"/>
          <wp:effectExtent l="0" t="0" r="0" b="9525"/>
          <wp:docPr id="4" name="Picture 1" descr="Description: CHIA_letterhead_11-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HIA_letterhead_11-20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2050" cy="1285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7B"/>
    <w:rsid w:val="0002288C"/>
    <w:rsid w:val="000274E1"/>
    <w:rsid w:val="00075D7B"/>
    <w:rsid w:val="000E136F"/>
    <w:rsid w:val="00106CC8"/>
    <w:rsid w:val="00186D4F"/>
    <w:rsid w:val="001B3198"/>
    <w:rsid w:val="001C66EB"/>
    <w:rsid w:val="001D54E9"/>
    <w:rsid w:val="001F5A36"/>
    <w:rsid w:val="00232C5E"/>
    <w:rsid w:val="00291D7D"/>
    <w:rsid w:val="002C753D"/>
    <w:rsid w:val="002E5619"/>
    <w:rsid w:val="0030655C"/>
    <w:rsid w:val="00312576"/>
    <w:rsid w:val="0031264A"/>
    <w:rsid w:val="00341AD3"/>
    <w:rsid w:val="003525D9"/>
    <w:rsid w:val="00353B5C"/>
    <w:rsid w:val="0038619B"/>
    <w:rsid w:val="003B1F0F"/>
    <w:rsid w:val="003D5918"/>
    <w:rsid w:val="003E4DAD"/>
    <w:rsid w:val="003F3534"/>
    <w:rsid w:val="00411295"/>
    <w:rsid w:val="00434431"/>
    <w:rsid w:val="00487FB7"/>
    <w:rsid w:val="004E63AF"/>
    <w:rsid w:val="005466C0"/>
    <w:rsid w:val="00570918"/>
    <w:rsid w:val="005B40D2"/>
    <w:rsid w:val="005F6F02"/>
    <w:rsid w:val="00611C7B"/>
    <w:rsid w:val="00624EAE"/>
    <w:rsid w:val="00636FE2"/>
    <w:rsid w:val="006404BA"/>
    <w:rsid w:val="006673D7"/>
    <w:rsid w:val="00684E12"/>
    <w:rsid w:val="00686E05"/>
    <w:rsid w:val="007245F1"/>
    <w:rsid w:val="00725186"/>
    <w:rsid w:val="007433F0"/>
    <w:rsid w:val="00772C27"/>
    <w:rsid w:val="007769A7"/>
    <w:rsid w:val="00785082"/>
    <w:rsid w:val="007E4580"/>
    <w:rsid w:val="00804249"/>
    <w:rsid w:val="008330C4"/>
    <w:rsid w:val="00876E64"/>
    <w:rsid w:val="0089694C"/>
    <w:rsid w:val="008A0385"/>
    <w:rsid w:val="008A4A84"/>
    <w:rsid w:val="008B748E"/>
    <w:rsid w:val="008C2F2F"/>
    <w:rsid w:val="008C6260"/>
    <w:rsid w:val="008C782A"/>
    <w:rsid w:val="008D0DE9"/>
    <w:rsid w:val="009206C8"/>
    <w:rsid w:val="00937717"/>
    <w:rsid w:val="00974558"/>
    <w:rsid w:val="009960D6"/>
    <w:rsid w:val="00997EDB"/>
    <w:rsid w:val="009B070B"/>
    <w:rsid w:val="009B4478"/>
    <w:rsid w:val="00A4081C"/>
    <w:rsid w:val="00A83EBC"/>
    <w:rsid w:val="00A90204"/>
    <w:rsid w:val="00AC395E"/>
    <w:rsid w:val="00AD13E1"/>
    <w:rsid w:val="00B33D85"/>
    <w:rsid w:val="00B418C2"/>
    <w:rsid w:val="00B45A6E"/>
    <w:rsid w:val="00B46067"/>
    <w:rsid w:val="00B765E4"/>
    <w:rsid w:val="00B9373B"/>
    <w:rsid w:val="00B95F3B"/>
    <w:rsid w:val="00BA1022"/>
    <w:rsid w:val="00C53FC9"/>
    <w:rsid w:val="00C90FD3"/>
    <w:rsid w:val="00CB67D8"/>
    <w:rsid w:val="00CD165A"/>
    <w:rsid w:val="00CD32B2"/>
    <w:rsid w:val="00CD587F"/>
    <w:rsid w:val="00CD7E73"/>
    <w:rsid w:val="00CF43BA"/>
    <w:rsid w:val="00CF4733"/>
    <w:rsid w:val="00CF49E1"/>
    <w:rsid w:val="00D02668"/>
    <w:rsid w:val="00D142CE"/>
    <w:rsid w:val="00D220AB"/>
    <w:rsid w:val="00D40976"/>
    <w:rsid w:val="00D51E44"/>
    <w:rsid w:val="00DA34D6"/>
    <w:rsid w:val="00DD6376"/>
    <w:rsid w:val="00DF40BC"/>
    <w:rsid w:val="00E13C9F"/>
    <w:rsid w:val="00E375A3"/>
    <w:rsid w:val="00ED637C"/>
    <w:rsid w:val="00F42D76"/>
    <w:rsid w:val="00F56271"/>
    <w:rsid w:val="00F91C74"/>
    <w:rsid w:val="00F94FB1"/>
    <w:rsid w:val="00FA2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C53FC9"/>
    <w:rPr>
      <w:sz w:val="16"/>
      <w:szCs w:val="16"/>
    </w:rPr>
  </w:style>
  <w:style w:type="paragraph" w:styleId="CommentText">
    <w:name w:val="annotation text"/>
    <w:basedOn w:val="Normal"/>
    <w:link w:val="CommentTextChar"/>
    <w:uiPriority w:val="99"/>
    <w:semiHidden/>
    <w:unhideWhenUsed/>
    <w:rsid w:val="00C53FC9"/>
    <w:pPr>
      <w:spacing w:line="240" w:lineRule="auto"/>
    </w:pPr>
    <w:rPr>
      <w:sz w:val="20"/>
      <w:szCs w:val="20"/>
    </w:rPr>
  </w:style>
  <w:style w:type="character" w:customStyle="1" w:styleId="CommentTextChar">
    <w:name w:val="Comment Text Char"/>
    <w:basedOn w:val="DefaultParagraphFont"/>
    <w:link w:val="CommentText"/>
    <w:uiPriority w:val="99"/>
    <w:semiHidden/>
    <w:rsid w:val="00C53F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3FC9"/>
    <w:rPr>
      <w:b/>
      <w:bCs/>
    </w:rPr>
  </w:style>
  <w:style w:type="character" w:customStyle="1" w:styleId="CommentSubjectChar">
    <w:name w:val="Comment Subject Char"/>
    <w:basedOn w:val="CommentTextChar"/>
    <w:link w:val="CommentSubject"/>
    <w:uiPriority w:val="99"/>
    <w:semiHidden/>
    <w:rsid w:val="00C53FC9"/>
    <w:rPr>
      <w:rFonts w:ascii="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4BA"/>
    <w:pPr>
      <w:spacing w:after="200" w:line="276" w:lineRule="auto"/>
    </w:pPr>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6C0"/>
    <w:pPr>
      <w:tabs>
        <w:tab w:val="center" w:pos="4680"/>
        <w:tab w:val="right" w:pos="9360"/>
      </w:tabs>
    </w:pPr>
  </w:style>
  <w:style w:type="character" w:customStyle="1" w:styleId="HeaderChar">
    <w:name w:val="Header Char"/>
    <w:basedOn w:val="DefaultParagraphFont"/>
    <w:link w:val="Header"/>
    <w:uiPriority w:val="99"/>
    <w:rsid w:val="005466C0"/>
    <w:rPr>
      <w:rFonts w:ascii="Times New Roman" w:hAnsi="Times New Roman"/>
      <w:sz w:val="24"/>
      <w:szCs w:val="22"/>
    </w:rPr>
  </w:style>
  <w:style w:type="paragraph" w:styleId="Footer">
    <w:name w:val="footer"/>
    <w:basedOn w:val="Normal"/>
    <w:link w:val="FooterChar"/>
    <w:uiPriority w:val="99"/>
    <w:unhideWhenUsed/>
    <w:rsid w:val="005466C0"/>
    <w:pPr>
      <w:tabs>
        <w:tab w:val="center" w:pos="4680"/>
        <w:tab w:val="right" w:pos="9360"/>
      </w:tabs>
    </w:pPr>
  </w:style>
  <w:style w:type="character" w:customStyle="1" w:styleId="FooterChar">
    <w:name w:val="Footer Char"/>
    <w:basedOn w:val="DefaultParagraphFont"/>
    <w:link w:val="Footer"/>
    <w:uiPriority w:val="99"/>
    <w:rsid w:val="005466C0"/>
    <w:rPr>
      <w:rFonts w:ascii="Times New Roman" w:hAnsi="Times New Roman"/>
      <w:sz w:val="24"/>
      <w:szCs w:val="22"/>
    </w:rPr>
  </w:style>
  <w:style w:type="table" w:styleId="TableGrid">
    <w:name w:val="Table Grid"/>
    <w:basedOn w:val="TableNormal"/>
    <w:uiPriority w:val="59"/>
    <w:rsid w:val="00186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1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44"/>
    <w:rPr>
      <w:rFonts w:ascii="Tahoma" w:hAnsi="Tahoma" w:cs="Tahoma"/>
      <w:sz w:val="16"/>
      <w:szCs w:val="16"/>
    </w:rPr>
  </w:style>
  <w:style w:type="character" w:styleId="CommentReference">
    <w:name w:val="annotation reference"/>
    <w:basedOn w:val="DefaultParagraphFont"/>
    <w:uiPriority w:val="99"/>
    <w:semiHidden/>
    <w:unhideWhenUsed/>
    <w:rsid w:val="00C53FC9"/>
    <w:rPr>
      <w:sz w:val="16"/>
      <w:szCs w:val="16"/>
    </w:rPr>
  </w:style>
  <w:style w:type="paragraph" w:styleId="CommentText">
    <w:name w:val="annotation text"/>
    <w:basedOn w:val="Normal"/>
    <w:link w:val="CommentTextChar"/>
    <w:uiPriority w:val="99"/>
    <w:semiHidden/>
    <w:unhideWhenUsed/>
    <w:rsid w:val="00C53FC9"/>
    <w:pPr>
      <w:spacing w:line="240" w:lineRule="auto"/>
    </w:pPr>
    <w:rPr>
      <w:sz w:val="20"/>
      <w:szCs w:val="20"/>
    </w:rPr>
  </w:style>
  <w:style w:type="character" w:customStyle="1" w:styleId="CommentTextChar">
    <w:name w:val="Comment Text Char"/>
    <w:basedOn w:val="DefaultParagraphFont"/>
    <w:link w:val="CommentText"/>
    <w:uiPriority w:val="99"/>
    <w:semiHidden/>
    <w:rsid w:val="00C53F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53FC9"/>
    <w:rPr>
      <w:b/>
      <w:bCs/>
    </w:rPr>
  </w:style>
  <w:style w:type="character" w:customStyle="1" w:styleId="CommentSubjectChar">
    <w:name w:val="Comment Subject Char"/>
    <w:basedOn w:val="CommentTextChar"/>
    <w:link w:val="CommentSubject"/>
    <w:uiPriority w:val="99"/>
    <w:semiHidden/>
    <w:rsid w:val="00C53F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40942">
      <w:bodyDiv w:val="1"/>
      <w:marLeft w:val="0"/>
      <w:marRight w:val="0"/>
      <w:marTop w:val="0"/>
      <w:marBottom w:val="0"/>
      <w:divBdr>
        <w:top w:val="none" w:sz="0" w:space="0" w:color="auto"/>
        <w:left w:val="none" w:sz="0" w:space="0" w:color="auto"/>
        <w:bottom w:val="none" w:sz="0" w:space="0" w:color="auto"/>
        <w:right w:val="none" w:sz="0" w:space="0" w:color="auto"/>
      </w:divBdr>
    </w:div>
    <w:div w:id="398942707">
      <w:bodyDiv w:val="1"/>
      <w:marLeft w:val="0"/>
      <w:marRight w:val="0"/>
      <w:marTop w:val="0"/>
      <w:marBottom w:val="0"/>
      <w:divBdr>
        <w:top w:val="none" w:sz="0" w:space="0" w:color="auto"/>
        <w:left w:val="none" w:sz="0" w:space="0" w:color="auto"/>
        <w:bottom w:val="none" w:sz="0" w:space="0" w:color="auto"/>
        <w:right w:val="none" w:sz="0" w:space="0" w:color="auto"/>
      </w:divBdr>
    </w:div>
    <w:div w:id="448474588">
      <w:bodyDiv w:val="1"/>
      <w:marLeft w:val="0"/>
      <w:marRight w:val="0"/>
      <w:marTop w:val="0"/>
      <w:marBottom w:val="0"/>
      <w:divBdr>
        <w:top w:val="none" w:sz="0" w:space="0" w:color="auto"/>
        <w:left w:val="none" w:sz="0" w:space="0" w:color="auto"/>
        <w:bottom w:val="none" w:sz="0" w:space="0" w:color="auto"/>
        <w:right w:val="none" w:sz="0" w:space="0" w:color="auto"/>
      </w:divBdr>
    </w:div>
    <w:div w:id="820076111">
      <w:bodyDiv w:val="1"/>
      <w:marLeft w:val="0"/>
      <w:marRight w:val="0"/>
      <w:marTop w:val="0"/>
      <w:marBottom w:val="0"/>
      <w:divBdr>
        <w:top w:val="none" w:sz="0" w:space="0" w:color="auto"/>
        <w:left w:val="none" w:sz="0" w:space="0" w:color="auto"/>
        <w:bottom w:val="none" w:sz="0" w:space="0" w:color="auto"/>
        <w:right w:val="none" w:sz="0" w:space="0" w:color="auto"/>
      </w:divBdr>
    </w:div>
    <w:div w:id="981235068">
      <w:bodyDiv w:val="1"/>
      <w:marLeft w:val="0"/>
      <w:marRight w:val="0"/>
      <w:marTop w:val="0"/>
      <w:marBottom w:val="0"/>
      <w:divBdr>
        <w:top w:val="none" w:sz="0" w:space="0" w:color="auto"/>
        <w:left w:val="none" w:sz="0" w:space="0" w:color="auto"/>
        <w:bottom w:val="none" w:sz="0" w:space="0" w:color="auto"/>
        <w:right w:val="none" w:sz="0" w:space="0" w:color="auto"/>
      </w:divBdr>
    </w:div>
    <w:div w:id="1005091766">
      <w:bodyDiv w:val="1"/>
      <w:marLeft w:val="0"/>
      <w:marRight w:val="0"/>
      <w:marTop w:val="0"/>
      <w:marBottom w:val="0"/>
      <w:divBdr>
        <w:top w:val="none" w:sz="0" w:space="0" w:color="auto"/>
        <w:left w:val="none" w:sz="0" w:space="0" w:color="auto"/>
        <w:bottom w:val="none" w:sz="0" w:space="0" w:color="auto"/>
        <w:right w:val="none" w:sz="0" w:space="0" w:color="auto"/>
      </w:divBdr>
    </w:div>
    <w:div w:id="1292244689">
      <w:bodyDiv w:val="1"/>
      <w:marLeft w:val="0"/>
      <w:marRight w:val="0"/>
      <w:marTop w:val="0"/>
      <w:marBottom w:val="0"/>
      <w:divBdr>
        <w:top w:val="none" w:sz="0" w:space="0" w:color="auto"/>
        <w:left w:val="none" w:sz="0" w:space="0" w:color="auto"/>
        <w:bottom w:val="none" w:sz="0" w:space="0" w:color="auto"/>
        <w:right w:val="none" w:sz="0" w:space="0" w:color="auto"/>
      </w:divBdr>
    </w:div>
    <w:div w:id="1329211852">
      <w:bodyDiv w:val="1"/>
      <w:marLeft w:val="0"/>
      <w:marRight w:val="0"/>
      <w:marTop w:val="0"/>
      <w:marBottom w:val="0"/>
      <w:divBdr>
        <w:top w:val="none" w:sz="0" w:space="0" w:color="auto"/>
        <w:left w:val="none" w:sz="0" w:space="0" w:color="auto"/>
        <w:bottom w:val="none" w:sz="0" w:space="0" w:color="auto"/>
        <w:right w:val="none" w:sz="0" w:space="0" w:color="auto"/>
      </w:divBdr>
    </w:div>
    <w:div w:id="1546675889">
      <w:bodyDiv w:val="1"/>
      <w:marLeft w:val="0"/>
      <w:marRight w:val="0"/>
      <w:marTop w:val="0"/>
      <w:marBottom w:val="0"/>
      <w:divBdr>
        <w:top w:val="none" w:sz="0" w:space="0" w:color="auto"/>
        <w:left w:val="none" w:sz="0" w:space="0" w:color="auto"/>
        <w:bottom w:val="none" w:sz="0" w:space="0" w:color="auto"/>
        <w:right w:val="none" w:sz="0" w:space="0" w:color="auto"/>
      </w:divBdr>
    </w:div>
    <w:div w:id="1598249491">
      <w:bodyDiv w:val="1"/>
      <w:marLeft w:val="0"/>
      <w:marRight w:val="0"/>
      <w:marTop w:val="0"/>
      <w:marBottom w:val="0"/>
      <w:divBdr>
        <w:top w:val="none" w:sz="0" w:space="0" w:color="auto"/>
        <w:left w:val="none" w:sz="0" w:space="0" w:color="auto"/>
        <w:bottom w:val="none" w:sz="0" w:space="0" w:color="auto"/>
        <w:right w:val="none" w:sz="0" w:space="0" w:color="auto"/>
      </w:divBdr>
    </w:div>
    <w:div w:id="1626276811">
      <w:bodyDiv w:val="1"/>
      <w:marLeft w:val="0"/>
      <w:marRight w:val="0"/>
      <w:marTop w:val="0"/>
      <w:marBottom w:val="0"/>
      <w:divBdr>
        <w:top w:val="none" w:sz="0" w:space="0" w:color="auto"/>
        <w:left w:val="none" w:sz="0" w:space="0" w:color="auto"/>
        <w:bottom w:val="none" w:sz="0" w:space="0" w:color="auto"/>
        <w:right w:val="none" w:sz="0" w:space="0" w:color="auto"/>
      </w:divBdr>
    </w:div>
    <w:div w:id="1923754933">
      <w:bodyDiv w:val="1"/>
      <w:marLeft w:val="0"/>
      <w:marRight w:val="0"/>
      <w:marTop w:val="0"/>
      <w:marBottom w:val="0"/>
      <w:divBdr>
        <w:top w:val="none" w:sz="0" w:space="0" w:color="auto"/>
        <w:left w:val="none" w:sz="0" w:space="0" w:color="auto"/>
        <w:bottom w:val="none" w:sz="0" w:space="0" w:color="auto"/>
        <w:right w:val="none" w:sz="0" w:space="0" w:color="auto"/>
      </w:divBdr>
    </w:div>
    <w:div w:id="192645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sysadmin</dc:creator>
  <cp:lastModifiedBy>Wil B</cp:lastModifiedBy>
  <cp:revision>2</cp:revision>
  <cp:lastPrinted>2014-01-13T17:04:00Z</cp:lastPrinted>
  <dcterms:created xsi:type="dcterms:W3CDTF">2014-01-16T16:14:00Z</dcterms:created>
  <dcterms:modified xsi:type="dcterms:W3CDTF">2014-01-16T16:14:00Z</dcterms:modified>
</cp:coreProperties>
</file>