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BB" w:rsidRDefault="00732A62" w:rsidP="0068038B">
      <w:pPr>
        <w:spacing w:line="276" w:lineRule="auto"/>
        <w:rPr>
          <w:rFonts w:eastAsia="Calibri"/>
          <w:b/>
          <w:szCs w:val="22"/>
        </w:rPr>
      </w:pPr>
      <w:r>
        <w:rPr>
          <w:rFonts w:eastAsia="Calibri"/>
          <w:b/>
          <w:szCs w:val="22"/>
        </w:rPr>
        <w:t xml:space="preserve">Final </w:t>
      </w:r>
      <w:r w:rsidR="00F918B9">
        <w:rPr>
          <w:rFonts w:eastAsia="Calibri"/>
          <w:b/>
          <w:szCs w:val="22"/>
        </w:rPr>
        <w:t xml:space="preserve">Methodology for </w:t>
      </w:r>
      <w:r w:rsidR="00492DDA">
        <w:rPr>
          <w:rFonts w:eastAsia="Calibri"/>
          <w:b/>
          <w:szCs w:val="22"/>
        </w:rPr>
        <w:t>Referring</w:t>
      </w:r>
      <w:r w:rsidR="00097B88">
        <w:rPr>
          <w:rFonts w:eastAsia="Calibri"/>
          <w:b/>
          <w:szCs w:val="22"/>
        </w:rPr>
        <w:t xml:space="preserve"> </w:t>
      </w:r>
      <w:r w:rsidR="00D759D4">
        <w:rPr>
          <w:rFonts w:eastAsia="Calibri"/>
          <w:b/>
          <w:szCs w:val="22"/>
        </w:rPr>
        <w:t>Health Care Entities</w:t>
      </w:r>
      <w:r w:rsidR="00097B88">
        <w:rPr>
          <w:rFonts w:eastAsia="Calibri"/>
          <w:b/>
          <w:szCs w:val="22"/>
        </w:rPr>
        <w:t xml:space="preserve"> </w:t>
      </w:r>
      <w:r w:rsidR="00492DDA">
        <w:rPr>
          <w:rFonts w:eastAsia="Calibri"/>
          <w:b/>
          <w:szCs w:val="22"/>
        </w:rPr>
        <w:t>to the Health Policy Commission</w:t>
      </w:r>
    </w:p>
    <w:p w:rsidR="00657647" w:rsidRDefault="00DB2C32" w:rsidP="0068038B">
      <w:pPr>
        <w:spacing w:line="276" w:lineRule="auto"/>
        <w:rPr>
          <w:rFonts w:eastAsia="Calibri"/>
          <w:b/>
          <w:szCs w:val="22"/>
        </w:rPr>
      </w:pPr>
      <w:r>
        <w:rPr>
          <w:rFonts w:eastAsia="Calibri"/>
          <w:b/>
          <w:szCs w:val="22"/>
        </w:rPr>
        <w:t xml:space="preserve">Adopted </w:t>
      </w:r>
      <w:r w:rsidR="009A3B81">
        <w:rPr>
          <w:rFonts w:eastAsia="Calibri"/>
          <w:b/>
          <w:szCs w:val="22"/>
        </w:rPr>
        <w:t>April</w:t>
      </w:r>
      <w:r w:rsidR="00657647">
        <w:rPr>
          <w:rFonts w:eastAsia="Calibri"/>
          <w:b/>
          <w:szCs w:val="22"/>
        </w:rPr>
        <w:t xml:space="preserve"> 2017</w:t>
      </w:r>
    </w:p>
    <w:p w:rsidR="0068038B" w:rsidRPr="009316F6" w:rsidRDefault="0068038B" w:rsidP="0068038B">
      <w:pPr>
        <w:spacing w:line="276" w:lineRule="auto"/>
        <w:rPr>
          <w:rFonts w:eastAsia="Calibri"/>
          <w:szCs w:val="22"/>
          <w:u w:val="single"/>
        </w:rPr>
      </w:pPr>
    </w:p>
    <w:p w:rsidR="00774244" w:rsidRDefault="00971B8D" w:rsidP="00DD1982">
      <w:pPr>
        <w:spacing w:line="276" w:lineRule="auto"/>
        <w:rPr>
          <w:sz w:val="22"/>
          <w:szCs w:val="22"/>
        </w:rPr>
      </w:pPr>
      <w:r>
        <w:rPr>
          <w:sz w:val="22"/>
          <w:szCs w:val="22"/>
        </w:rPr>
        <w:t>The Center for Health Information and Analysis (CHIA), pursuant to</w:t>
      </w:r>
      <w:r w:rsidR="00262B20">
        <w:rPr>
          <w:sz w:val="22"/>
          <w:szCs w:val="22"/>
        </w:rPr>
        <w:t xml:space="preserve"> </w:t>
      </w:r>
      <w:r w:rsidR="00DB2C32">
        <w:rPr>
          <w:sz w:val="22"/>
          <w:szCs w:val="22"/>
        </w:rPr>
        <w:t>M.</w:t>
      </w:r>
      <w:r>
        <w:rPr>
          <w:sz w:val="22"/>
          <w:szCs w:val="22"/>
        </w:rPr>
        <w:t>G.L. c. 12C, § 18, is required to confidentially refer health care entities</w:t>
      </w:r>
      <w:r w:rsidR="00492DDA">
        <w:rPr>
          <w:sz w:val="22"/>
          <w:szCs w:val="22"/>
        </w:rPr>
        <w:t xml:space="preserve"> “</w:t>
      </w:r>
      <w:r w:rsidR="00492DDA" w:rsidRPr="00BE456D">
        <w:rPr>
          <w:sz w:val="22"/>
          <w:szCs w:val="22"/>
        </w:rPr>
        <w:t>whose increase in health status adjusted total medical expense is considered excessive and who threaten the ability of the state to meet the health care cost growth benchmark</w:t>
      </w:r>
      <w:r w:rsidR="00492DDA">
        <w:rPr>
          <w:sz w:val="22"/>
          <w:szCs w:val="22"/>
        </w:rPr>
        <w:t>”</w:t>
      </w:r>
      <w:r>
        <w:rPr>
          <w:sz w:val="22"/>
          <w:szCs w:val="22"/>
        </w:rPr>
        <w:t xml:space="preserve"> to the Health Policy Commission (HPC</w:t>
      </w:r>
      <w:r>
        <w:rPr>
          <w:rStyle w:val="FootnoteReference"/>
          <w:sz w:val="22"/>
          <w:szCs w:val="22"/>
        </w:rPr>
        <w:t xml:space="preserve"> </w:t>
      </w:r>
      <w:r>
        <w:rPr>
          <w:sz w:val="22"/>
          <w:szCs w:val="22"/>
        </w:rPr>
        <w:t>).</w:t>
      </w:r>
      <w:r w:rsidR="00D07769">
        <w:rPr>
          <w:rStyle w:val="FootnoteReference"/>
          <w:sz w:val="22"/>
          <w:szCs w:val="22"/>
        </w:rPr>
        <w:footnoteReference w:id="1"/>
      </w:r>
      <w:r>
        <w:rPr>
          <w:sz w:val="22"/>
          <w:szCs w:val="22"/>
        </w:rPr>
        <w:t xml:space="preserve"> </w:t>
      </w:r>
      <w:r w:rsidR="00492DDA">
        <w:rPr>
          <w:sz w:val="22"/>
          <w:szCs w:val="22"/>
        </w:rPr>
        <w:t xml:space="preserve">Referred entities may be required by the HPC to implement a performance improvement plan </w:t>
      </w:r>
      <w:r w:rsidR="0079296E">
        <w:rPr>
          <w:sz w:val="22"/>
          <w:szCs w:val="22"/>
        </w:rPr>
        <w:t>(PIP</w:t>
      </w:r>
      <w:bookmarkStart w:id="0" w:name="_GoBack"/>
      <w:bookmarkEnd w:id="0"/>
      <w:r w:rsidR="0079296E">
        <w:rPr>
          <w:sz w:val="22"/>
          <w:szCs w:val="22"/>
        </w:rPr>
        <w:t xml:space="preserve">) </w:t>
      </w:r>
      <w:r w:rsidR="00492DDA">
        <w:rPr>
          <w:sz w:val="22"/>
          <w:szCs w:val="22"/>
        </w:rPr>
        <w:t xml:space="preserve">pursuant to </w:t>
      </w:r>
      <w:r w:rsidR="00DB2C32">
        <w:rPr>
          <w:sz w:val="22"/>
          <w:szCs w:val="22"/>
        </w:rPr>
        <w:t>M.</w:t>
      </w:r>
      <w:r>
        <w:rPr>
          <w:sz w:val="22"/>
          <w:szCs w:val="22"/>
        </w:rPr>
        <w:t>G.L. c. 6D, § 10. T</w:t>
      </w:r>
      <w:r w:rsidR="003F5B74">
        <w:rPr>
          <w:sz w:val="22"/>
          <w:szCs w:val="22"/>
        </w:rPr>
        <w:t xml:space="preserve">his </w:t>
      </w:r>
      <w:r w:rsidR="00B37891">
        <w:rPr>
          <w:sz w:val="22"/>
          <w:szCs w:val="22"/>
        </w:rPr>
        <w:t>memorandum</w:t>
      </w:r>
      <w:r w:rsidR="003F5B74">
        <w:rPr>
          <w:sz w:val="22"/>
          <w:szCs w:val="22"/>
        </w:rPr>
        <w:t xml:space="preserve"> details the </w:t>
      </w:r>
      <w:r w:rsidR="00732A62">
        <w:rPr>
          <w:sz w:val="22"/>
          <w:szCs w:val="22"/>
        </w:rPr>
        <w:t>final</w:t>
      </w:r>
      <w:r w:rsidR="003F5B74">
        <w:rPr>
          <w:sz w:val="22"/>
          <w:szCs w:val="22"/>
        </w:rPr>
        <w:t xml:space="preserve"> </w:t>
      </w:r>
      <w:r>
        <w:rPr>
          <w:sz w:val="22"/>
          <w:szCs w:val="22"/>
        </w:rPr>
        <w:t xml:space="preserve">methodology </w:t>
      </w:r>
      <w:r w:rsidR="003F5B74">
        <w:rPr>
          <w:sz w:val="22"/>
          <w:szCs w:val="22"/>
        </w:rPr>
        <w:t xml:space="preserve">to be used by CHIA </w:t>
      </w:r>
      <w:r>
        <w:rPr>
          <w:sz w:val="22"/>
          <w:szCs w:val="22"/>
        </w:rPr>
        <w:t xml:space="preserve">for determining when health care entities will be subject to confidential referral </w:t>
      </w:r>
      <w:r w:rsidR="003F5B74">
        <w:rPr>
          <w:sz w:val="22"/>
          <w:szCs w:val="22"/>
        </w:rPr>
        <w:t>to the HPC</w:t>
      </w:r>
      <w:r>
        <w:rPr>
          <w:sz w:val="22"/>
          <w:szCs w:val="22"/>
        </w:rPr>
        <w:t xml:space="preserve">. </w:t>
      </w:r>
    </w:p>
    <w:p w:rsidR="00657647" w:rsidRDefault="00657647" w:rsidP="00DD1982">
      <w:pPr>
        <w:spacing w:line="276" w:lineRule="auto"/>
        <w:rPr>
          <w:sz w:val="22"/>
          <w:szCs w:val="22"/>
        </w:rPr>
      </w:pPr>
    </w:p>
    <w:p w:rsidR="00657647" w:rsidRDefault="00657647" w:rsidP="00657647">
      <w:pPr>
        <w:spacing w:line="276" w:lineRule="auto"/>
        <w:rPr>
          <w:sz w:val="22"/>
          <w:szCs w:val="22"/>
        </w:rPr>
      </w:pPr>
      <w:r w:rsidRPr="00264A8C">
        <w:rPr>
          <w:sz w:val="22"/>
          <w:szCs w:val="22"/>
        </w:rPr>
        <w:t xml:space="preserve">On November 22, 2016, CHIA issued a proposed methodology </w:t>
      </w:r>
      <w:r>
        <w:rPr>
          <w:sz w:val="22"/>
          <w:szCs w:val="22"/>
        </w:rPr>
        <w:t xml:space="preserve">for referring health care entities </w:t>
      </w:r>
      <w:r w:rsidRPr="00264A8C">
        <w:rPr>
          <w:sz w:val="22"/>
          <w:szCs w:val="22"/>
        </w:rPr>
        <w:t xml:space="preserve">on its website and requested public comment from interested parties. The deadline for providing comments was 5:00pm EST on </w:t>
      </w:r>
      <w:r>
        <w:rPr>
          <w:sz w:val="22"/>
          <w:szCs w:val="22"/>
        </w:rPr>
        <w:t>Friday, December 9</w:t>
      </w:r>
      <w:r w:rsidRPr="00264A8C">
        <w:rPr>
          <w:sz w:val="22"/>
          <w:szCs w:val="22"/>
        </w:rPr>
        <w:t xml:space="preserve">, 2016. Based on our review of </w:t>
      </w:r>
      <w:r>
        <w:rPr>
          <w:sz w:val="22"/>
          <w:szCs w:val="22"/>
        </w:rPr>
        <w:t>total medical expenses (TME)</w:t>
      </w:r>
      <w:r w:rsidRPr="00264A8C">
        <w:rPr>
          <w:sz w:val="22"/>
          <w:szCs w:val="22"/>
        </w:rPr>
        <w:t xml:space="preserve"> data</w:t>
      </w:r>
      <w:r>
        <w:rPr>
          <w:sz w:val="22"/>
          <w:szCs w:val="22"/>
        </w:rPr>
        <w:t>,</w:t>
      </w:r>
      <w:r w:rsidRPr="00264A8C">
        <w:rPr>
          <w:sz w:val="22"/>
          <w:szCs w:val="22"/>
        </w:rPr>
        <w:t xml:space="preserve"> discussion with stakeholders, and review of public comments, CHIA </w:t>
      </w:r>
      <w:r>
        <w:rPr>
          <w:sz w:val="22"/>
          <w:szCs w:val="22"/>
        </w:rPr>
        <w:t>has made several revisions to the proposed confidential referral methodology, including the following:</w:t>
      </w:r>
    </w:p>
    <w:p w:rsidR="00657647" w:rsidRDefault="00657647" w:rsidP="00657647">
      <w:pPr>
        <w:spacing w:line="276" w:lineRule="auto"/>
        <w:rPr>
          <w:sz w:val="22"/>
          <w:szCs w:val="22"/>
        </w:rPr>
      </w:pPr>
    </w:p>
    <w:p w:rsidR="009A3B81" w:rsidRDefault="00657647" w:rsidP="009A3B81">
      <w:pPr>
        <w:pStyle w:val="ListParagraph"/>
        <w:numPr>
          <w:ilvl w:val="0"/>
          <w:numId w:val="36"/>
        </w:numPr>
        <w:spacing w:line="276" w:lineRule="auto"/>
        <w:rPr>
          <w:sz w:val="22"/>
          <w:szCs w:val="22"/>
        </w:rPr>
      </w:pPr>
      <w:r w:rsidRPr="009A3B81">
        <w:rPr>
          <w:b/>
          <w:sz w:val="22"/>
          <w:szCs w:val="22"/>
        </w:rPr>
        <w:t>Use of Final TME Data</w:t>
      </w:r>
      <w:r w:rsidRPr="009A3B81">
        <w:rPr>
          <w:sz w:val="22"/>
          <w:szCs w:val="22"/>
        </w:rPr>
        <w:t xml:space="preserve"> – CHIA will only assess whether health care entities meet the conditions for confidential referral to the HPC using final TME data. As a result, CHIA referrals based on TME data submitted in 2015 will be based on CY 2013 and CY 2014 performance;</w:t>
      </w:r>
    </w:p>
    <w:p w:rsidR="00DB2C32" w:rsidRPr="009A3B81" w:rsidRDefault="00DB2C32" w:rsidP="00DB2C32">
      <w:pPr>
        <w:pStyle w:val="ListParagraph"/>
        <w:spacing w:line="276" w:lineRule="auto"/>
        <w:rPr>
          <w:sz w:val="22"/>
          <w:szCs w:val="22"/>
        </w:rPr>
      </w:pPr>
    </w:p>
    <w:p w:rsidR="009A3B81" w:rsidRDefault="009A3B81" w:rsidP="009A3B81">
      <w:pPr>
        <w:pStyle w:val="ListParagraph"/>
        <w:numPr>
          <w:ilvl w:val="0"/>
          <w:numId w:val="36"/>
        </w:numPr>
        <w:spacing w:line="276" w:lineRule="auto"/>
        <w:rPr>
          <w:sz w:val="22"/>
          <w:szCs w:val="22"/>
        </w:rPr>
      </w:pPr>
      <w:r w:rsidRPr="009A3B81">
        <w:rPr>
          <w:b/>
          <w:sz w:val="22"/>
          <w:szCs w:val="22"/>
        </w:rPr>
        <w:t xml:space="preserve">Use of </w:t>
      </w:r>
      <w:r w:rsidR="0068038B" w:rsidRPr="009A3B81">
        <w:rPr>
          <w:b/>
          <w:sz w:val="22"/>
          <w:szCs w:val="22"/>
        </w:rPr>
        <w:t>Unadjusted</w:t>
      </w:r>
      <w:r w:rsidR="00657647" w:rsidRPr="009A3B81">
        <w:rPr>
          <w:b/>
          <w:sz w:val="22"/>
          <w:szCs w:val="22"/>
        </w:rPr>
        <w:t xml:space="preserve"> TME Growth</w:t>
      </w:r>
      <w:r w:rsidRPr="009A3B81">
        <w:rPr>
          <w:b/>
          <w:sz w:val="22"/>
          <w:szCs w:val="22"/>
        </w:rPr>
        <w:t xml:space="preserve"> as a component of referral assessment</w:t>
      </w:r>
      <w:r w:rsidR="00657647" w:rsidRPr="009A3B81">
        <w:rPr>
          <w:sz w:val="22"/>
          <w:szCs w:val="22"/>
        </w:rPr>
        <w:t xml:space="preserve"> – </w:t>
      </w:r>
      <w:r w:rsidRPr="009A3B81">
        <w:rPr>
          <w:sz w:val="22"/>
          <w:szCs w:val="22"/>
        </w:rPr>
        <w:t xml:space="preserve">For this element, </w:t>
      </w:r>
      <w:r w:rsidR="00657647" w:rsidRPr="009A3B81">
        <w:rPr>
          <w:sz w:val="22"/>
          <w:szCs w:val="22"/>
        </w:rPr>
        <w:t xml:space="preserve">CHIA will assess whether or not health care entities’ </w:t>
      </w:r>
      <w:r w:rsidR="0068038B" w:rsidRPr="009A3B81">
        <w:rPr>
          <w:sz w:val="22"/>
          <w:szCs w:val="22"/>
        </w:rPr>
        <w:t>unadjusted</w:t>
      </w:r>
      <w:r w:rsidR="00657647" w:rsidRPr="009A3B81">
        <w:rPr>
          <w:sz w:val="22"/>
          <w:szCs w:val="22"/>
        </w:rPr>
        <w:t xml:space="preserve"> TME growth was greater than or equal to the benchmark. We had proposed to assess whether </w:t>
      </w:r>
      <w:r w:rsidR="0068038B" w:rsidRPr="009A3B81">
        <w:rPr>
          <w:sz w:val="22"/>
          <w:szCs w:val="22"/>
        </w:rPr>
        <w:t>unadjusted</w:t>
      </w:r>
      <w:r w:rsidR="00657647" w:rsidRPr="009A3B81">
        <w:rPr>
          <w:sz w:val="22"/>
          <w:szCs w:val="22"/>
        </w:rPr>
        <w:t xml:space="preserve"> TME growth was greater than or equal to 85 percent of the benchmark;</w:t>
      </w:r>
    </w:p>
    <w:p w:rsidR="00DB2C32" w:rsidRPr="00DB2C32" w:rsidRDefault="00DB2C32" w:rsidP="00DB2C32">
      <w:pPr>
        <w:pStyle w:val="ListParagraph"/>
        <w:rPr>
          <w:sz w:val="22"/>
          <w:szCs w:val="22"/>
        </w:rPr>
      </w:pPr>
    </w:p>
    <w:p w:rsidR="009A3B81" w:rsidRDefault="00657647" w:rsidP="009A3B81">
      <w:pPr>
        <w:pStyle w:val="ListParagraph"/>
        <w:numPr>
          <w:ilvl w:val="0"/>
          <w:numId w:val="36"/>
        </w:numPr>
        <w:spacing w:line="276" w:lineRule="auto"/>
        <w:rPr>
          <w:sz w:val="22"/>
          <w:szCs w:val="22"/>
        </w:rPr>
      </w:pPr>
      <w:r w:rsidRPr="009A3B81">
        <w:rPr>
          <w:b/>
          <w:sz w:val="22"/>
          <w:szCs w:val="22"/>
        </w:rPr>
        <w:t>Health Status Adjusted (HSA) TME Level</w:t>
      </w:r>
      <w:r w:rsidRPr="009A3B81">
        <w:rPr>
          <w:sz w:val="22"/>
          <w:szCs w:val="22"/>
        </w:rPr>
        <w:t xml:space="preserve"> </w:t>
      </w:r>
      <w:r w:rsidR="009A3B81" w:rsidRPr="009A3B81">
        <w:rPr>
          <w:b/>
          <w:sz w:val="22"/>
          <w:szCs w:val="22"/>
        </w:rPr>
        <w:t>as a component of referral assessment</w:t>
      </w:r>
      <w:r w:rsidRPr="009A3B81">
        <w:rPr>
          <w:sz w:val="22"/>
          <w:szCs w:val="22"/>
        </w:rPr>
        <w:t xml:space="preserve">– </w:t>
      </w:r>
      <w:r w:rsidR="009A3B81" w:rsidRPr="009A3B81">
        <w:rPr>
          <w:sz w:val="22"/>
          <w:szCs w:val="22"/>
        </w:rPr>
        <w:t xml:space="preserve">For this element, </w:t>
      </w:r>
      <w:r w:rsidRPr="009A3B81">
        <w:rPr>
          <w:sz w:val="22"/>
          <w:szCs w:val="22"/>
        </w:rPr>
        <w:t>CHIA will assess whether or not a given physician group’s HSA TME level was greater than or equal to the 75</w:t>
      </w:r>
      <w:r w:rsidRPr="009A3B81">
        <w:rPr>
          <w:sz w:val="22"/>
          <w:szCs w:val="22"/>
          <w:vertAlign w:val="superscript"/>
        </w:rPr>
        <w:t>th</w:t>
      </w:r>
      <w:r w:rsidRPr="009A3B81">
        <w:rPr>
          <w:sz w:val="22"/>
          <w:szCs w:val="22"/>
        </w:rPr>
        <w:t xml:space="preserve"> percentile in a given payer network. We had proposed to assess whether HSA TME level was greater than or equal to a given payer network average;</w:t>
      </w:r>
    </w:p>
    <w:p w:rsidR="00DB2C32" w:rsidRPr="00DB2C32" w:rsidRDefault="00DB2C32" w:rsidP="00DB2C32">
      <w:pPr>
        <w:pStyle w:val="ListParagraph"/>
        <w:rPr>
          <w:sz w:val="22"/>
          <w:szCs w:val="22"/>
        </w:rPr>
      </w:pPr>
    </w:p>
    <w:p w:rsidR="00657647" w:rsidRDefault="00657647" w:rsidP="00657647">
      <w:pPr>
        <w:pStyle w:val="ListParagraph"/>
        <w:numPr>
          <w:ilvl w:val="0"/>
          <w:numId w:val="36"/>
        </w:numPr>
        <w:spacing w:line="276" w:lineRule="auto"/>
        <w:rPr>
          <w:sz w:val="22"/>
          <w:szCs w:val="22"/>
        </w:rPr>
      </w:pPr>
      <w:r>
        <w:rPr>
          <w:b/>
          <w:sz w:val="22"/>
          <w:szCs w:val="22"/>
        </w:rPr>
        <w:t>Member Month Threshold</w:t>
      </w:r>
      <w:r w:rsidR="009A3B81">
        <w:rPr>
          <w:b/>
          <w:sz w:val="22"/>
          <w:szCs w:val="22"/>
        </w:rPr>
        <w:t xml:space="preserve"> element</w:t>
      </w:r>
      <w:r>
        <w:rPr>
          <w:sz w:val="22"/>
          <w:szCs w:val="22"/>
        </w:rPr>
        <w:t xml:space="preserve"> – CHIA will include all reported member months when calculating a given health care entity’s share of statewide member months. We had proposed to </w:t>
      </w:r>
      <w:r>
        <w:rPr>
          <w:sz w:val="22"/>
          <w:szCs w:val="22"/>
        </w:rPr>
        <w:lastRenderedPageBreak/>
        <w:t>exclude member months for entities with fewer than 36,000 member months from this calculation.</w:t>
      </w:r>
    </w:p>
    <w:p w:rsidR="00DB2C32" w:rsidRPr="00B96E97" w:rsidRDefault="00DB2C32" w:rsidP="00DB2C32">
      <w:pPr>
        <w:pStyle w:val="ListParagraph"/>
        <w:spacing w:line="276" w:lineRule="auto"/>
        <w:rPr>
          <w:sz w:val="22"/>
          <w:szCs w:val="22"/>
        </w:rPr>
      </w:pPr>
    </w:p>
    <w:p w:rsidR="00657647" w:rsidRDefault="00657647" w:rsidP="00657647">
      <w:pPr>
        <w:spacing w:line="276" w:lineRule="auto"/>
        <w:rPr>
          <w:sz w:val="22"/>
          <w:szCs w:val="22"/>
        </w:rPr>
      </w:pPr>
      <w:r w:rsidRPr="00264A8C">
        <w:rPr>
          <w:sz w:val="22"/>
          <w:szCs w:val="22"/>
        </w:rPr>
        <w:t xml:space="preserve">CHIA considered all comments carefully and appreciates the interest and input from valued members of the health care community.  </w:t>
      </w:r>
    </w:p>
    <w:p w:rsidR="00DB2C32" w:rsidRDefault="00DB2C32" w:rsidP="00657647">
      <w:pPr>
        <w:spacing w:line="276" w:lineRule="auto"/>
        <w:rPr>
          <w:sz w:val="22"/>
          <w:szCs w:val="22"/>
        </w:rPr>
      </w:pPr>
    </w:p>
    <w:p w:rsidR="006C1A63" w:rsidRDefault="006C1A63" w:rsidP="00B65D98">
      <w:pPr>
        <w:spacing w:line="276" w:lineRule="auto"/>
        <w:rPr>
          <w:b/>
        </w:rPr>
      </w:pPr>
      <w:r w:rsidRPr="00B65D98">
        <w:rPr>
          <w:b/>
        </w:rPr>
        <w:t xml:space="preserve">Health Care Entity Referral Logic for Physician Groups </w:t>
      </w:r>
    </w:p>
    <w:p w:rsidR="0040555A" w:rsidRDefault="004017BB" w:rsidP="004017BB">
      <w:pPr>
        <w:spacing w:line="276" w:lineRule="auto"/>
        <w:rPr>
          <w:sz w:val="22"/>
          <w:szCs w:val="22"/>
        </w:rPr>
      </w:pPr>
      <w:r>
        <w:rPr>
          <w:sz w:val="22"/>
          <w:szCs w:val="22"/>
        </w:rPr>
        <w:t>Physician group</w:t>
      </w:r>
      <w:r>
        <w:rPr>
          <w:rStyle w:val="FootnoteReference"/>
          <w:sz w:val="22"/>
          <w:szCs w:val="22"/>
        </w:rPr>
        <w:footnoteReference w:id="2"/>
      </w:r>
      <w:r>
        <w:rPr>
          <w:sz w:val="22"/>
          <w:szCs w:val="22"/>
        </w:rPr>
        <w:t xml:space="preserve"> level expenditure, health status, and member month data from payer TME submissions will be used to assess each entity.  The following </w:t>
      </w:r>
      <w:r w:rsidR="003F5B74">
        <w:rPr>
          <w:sz w:val="22"/>
          <w:szCs w:val="22"/>
        </w:rPr>
        <w:t xml:space="preserve">logic </w:t>
      </w:r>
      <w:r>
        <w:rPr>
          <w:sz w:val="22"/>
          <w:szCs w:val="22"/>
        </w:rPr>
        <w:t xml:space="preserve">will </w:t>
      </w:r>
      <w:r w:rsidR="0040555A">
        <w:rPr>
          <w:sz w:val="22"/>
          <w:szCs w:val="22"/>
        </w:rPr>
        <w:t>be applied</w:t>
      </w:r>
      <w:r>
        <w:rPr>
          <w:sz w:val="22"/>
          <w:szCs w:val="22"/>
        </w:rPr>
        <w:t xml:space="preserve"> </w:t>
      </w:r>
      <w:r w:rsidR="003F5B74">
        <w:rPr>
          <w:sz w:val="22"/>
          <w:szCs w:val="22"/>
        </w:rPr>
        <w:t>to determine whether a physician group will be referred to the HPC</w:t>
      </w:r>
      <w:r>
        <w:rPr>
          <w:sz w:val="22"/>
          <w:szCs w:val="22"/>
        </w:rPr>
        <w:t>:</w:t>
      </w:r>
    </w:p>
    <w:p w:rsidR="00DB2C32" w:rsidRDefault="00DB2C32" w:rsidP="004017BB">
      <w:pPr>
        <w:spacing w:line="276" w:lineRule="auto"/>
        <w:rPr>
          <w:sz w:val="22"/>
          <w:szCs w:val="22"/>
        </w:rPr>
      </w:pPr>
    </w:p>
    <w:p w:rsidR="004017BB" w:rsidRDefault="004017BB" w:rsidP="004017BB">
      <w:pPr>
        <w:pStyle w:val="ListParagraph"/>
        <w:numPr>
          <w:ilvl w:val="0"/>
          <w:numId w:val="28"/>
        </w:numPr>
        <w:spacing w:line="276" w:lineRule="auto"/>
        <w:rPr>
          <w:sz w:val="22"/>
          <w:szCs w:val="22"/>
        </w:rPr>
      </w:pPr>
      <w:r w:rsidRPr="00203E63">
        <w:rPr>
          <w:sz w:val="22"/>
          <w:szCs w:val="22"/>
        </w:rPr>
        <w:t xml:space="preserve">Groups </w:t>
      </w:r>
      <w:r w:rsidR="00C1031F">
        <w:rPr>
          <w:sz w:val="22"/>
          <w:szCs w:val="22"/>
        </w:rPr>
        <w:t>are</w:t>
      </w:r>
      <w:r w:rsidRPr="00203E63">
        <w:rPr>
          <w:sz w:val="22"/>
          <w:szCs w:val="22"/>
        </w:rPr>
        <w:t xml:space="preserve"> separately assessed for </w:t>
      </w:r>
      <w:r w:rsidR="004E54F0">
        <w:rPr>
          <w:sz w:val="22"/>
          <w:szCs w:val="22"/>
        </w:rPr>
        <w:t xml:space="preserve">managed patients of </w:t>
      </w:r>
      <w:r w:rsidRPr="00203E63">
        <w:rPr>
          <w:sz w:val="22"/>
          <w:szCs w:val="22"/>
        </w:rPr>
        <w:t>each payer within each insurance category (e.g., Payer A/Commercial Full-Claim, Payer B/MassHealth Managed Care, etc.)</w:t>
      </w:r>
      <w:r w:rsidR="00657647" w:rsidRPr="00657647">
        <w:rPr>
          <w:rStyle w:val="FootnoteReference"/>
          <w:sz w:val="22"/>
          <w:szCs w:val="22"/>
        </w:rPr>
        <w:t xml:space="preserve"> </w:t>
      </w:r>
      <w:r w:rsidR="00657647">
        <w:rPr>
          <w:rStyle w:val="FootnoteReference"/>
          <w:sz w:val="22"/>
          <w:szCs w:val="22"/>
        </w:rPr>
        <w:footnoteReference w:id="3"/>
      </w:r>
      <w:r>
        <w:rPr>
          <w:sz w:val="22"/>
          <w:szCs w:val="22"/>
        </w:rPr>
        <w:t>;</w:t>
      </w:r>
    </w:p>
    <w:p w:rsidR="006A44BF" w:rsidRDefault="006A44BF" w:rsidP="006A44BF">
      <w:pPr>
        <w:pStyle w:val="ListParagraph"/>
        <w:spacing w:line="276" w:lineRule="auto"/>
        <w:rPr>
          <w:sz w:val="22"/>
          <w:szCs w:val="22"/>
        </w:rPr>
      </w:pPr>
    </w:p>
    <w:p w:rsidR="004017BB" w:rsidRDefault="004017BB" w:rsidP="004017BB">
      <w:pPr>
        <w:pStyle w:val="ListParagraph"/>
        <w:numPr>
          <w:ilvl w:val="0"/>
          <w:numId w:val="28"/>
        </w:numPr>
        <w:spacing w:line="276" w:lineRule="auto"/>
        <w:rPr>
          <w:sz w:val="22"/>
          <w:szCs w:val="22"/>
        </w:rPr>
      </w:pPr>
      <w:r w:rsidRPr="00203E63">
        <w:rPr>
          <w:sz w:val="22"/>
          <w:szCs w:val="22"/>
        </w:rPr>
        <w:t xml:space="preserve">Pediatric and non-pediatric groups </w:t>
      </w:r>
      <w:r w:rsidR="00C1031F">
        <w:rPr>
          <w:sz w:val="22"/>
          <w:szCs w:val="22"/>
        </w:rPr>
        <w:t>are</w:t>
      </w:r>
      <w:r w:rsidRPr="00203E63">
        <w:rPr>
          <w:sz w:val="22"/>
          <w:szCs w:val="22"/>
        </w:rPr>
        <w:t xml:space="preserve"> assessed separately</w:t>
      </w:r>
      <w:r>
        <w:rPr>
          <w:sz w:val="22"/>
          <w:szCs w:val="22"/>
        </w:rPr>
        <w:t xml:space="preserve"> within each insurance category</w:t>
      </w:r>
      <w:r w:rsidRPr="00203E63">
        <w:rPr>
          <w:sz w:val="22"/>
          <w:szCs w:val="22"/>
        </w:rPr>
        <w:t xml:space="preserve"> so that pediatric member months </w:t>
      </w:r>
      <w:r w:rsidR="0068038B">
        <w:rPr>
          <w:sz w:val="22"/>
          <w:szCs w:val="22"/>
        </w:rPr>
        <w:t>are excluded from</w:t>
      </w:r>
      <w:r w:rsidRPr="00203E63">
        <w:rPr>
          <w:sz w:val="22"/>
          <w:szCs w:val="22"/>
        </w:rPr>
        <w:t xml:space="preserve"> non-pediatric assessments</w:t>
      </w:r>
      <w:r>
        <w:rPr>
          <w:sz w:val="22"/>
          <w:szCs w:val="22"/>
        </w:rPr>
        <w:t xml:space="preserve"> and vice versa;</w:t>
      </w:r>
    </w:p>
    <w:p w:rsidR="006A44BF" w:rsidRPr="006A44BF" w:rsidRDefault="006A44BF" w:rsidP="006A44BF">
      <w:pPr>
        <w:pStyle w:val="ListParagraph"/>
        <w:rPr>
          <w:sz w:val="22"/>
          <w:szCs w:val="22"/>
        </w:rPr>
      </w:pPr>
    </w:p>
    <w:p w:rsidR="004017BB" w:rsidRDefault="004017BB" w:rsidP="00C45EB3">
      <w:pPr>
        <w:pStyle w:val="ListParagraph"/>
        <w:numPr>
          <w:ilvl w:val="0"/>
          <w:numId w:val="28"/>
        </w:numPr>
        <w:spacing w:line="276" w:lineRule="auto"/>
        <w:rPr>
          <w:sz w:val="22"/>
          <w:szCs w:val="22"/>
        </w:rPr>
      </w:pPr>
      <w:r w:rsidRPr="00C45EB3">
        <w:rPr>
          <w:sz w:val="22"/>
          <w:szCs w:val="22"/>
        </w:rPr>
        <w:t xml:space="preserve">Data for any </w:t>
      </w:r>
      <w:r w:rsidR="0040555A" w:rsidRPr="00C45EB3">
        <w:rPr>
          <w:sz w:val="22"/>
          <w:szCs w:val="22"/>
        </w:rPr>
        <w:t xml:space="preserve">physician </w:t>
      </w:r>
      <w:r w:rsidRPr="00C45EB3">
        <w:rPr>
          <w:sz w:val="22"/>
          <w:szCs w:val="22"/>
        </w:rPr>
        <w:t xml:space="preserve">group with fewer than 36,000 member months </w:t>
      </w:r>
      <w:r w:rsidR="00C1031F" w:rsidRPr="00C45EB3">
        <w:rPr>
          <w:sz w:val="22"/>
          <w:szCs w:val="22"/>
        </w:rPr>
        <w:t>is</w:t>
      </w:r>
      <w:r w:rsidRPr="00C45EB3">
        <w:rPr>
          <w:sz w:val="22"/>
          <w:szCs w:val="22"/>
        </w:rPr>
        <w:t xml:space="preserve"> excluded from the </w:t>
      </w:r>
      <w:r w:rsidR="00C947F9" w:rsidRPr="00C45EB3">
        <w:rPr>
          <w:sz w:val="22"/>
          <w:szCs w:val="22"/>
        </w:rPr>
        <w:t xml:space="preserve">HSA TME </w:t>
      </w:r>
      <w:r w:rsidRPr="00C45EB3">
        <w:rPr>
          <w:sz w:val="22"/>
          <w:szCs w:val="22"/>
        </w:rPr>
        <w:t>analysis</w:t>
      </w:r>
      <w:r w:rsidR="00C947F9" w:rsidRPr="00C45EB3">
        <w:rPr>
          <w:sz w:val="22"/>
          <w:szCs w:val="22"/>
        </w:rPr>
        <w:t>, but is included in the calculation of statewide share of member months</w:t>
      </w:r>
    </w:p>
    <w:p w:rsidR="006A44BF" w:rsidRPr="006A44BF" w:rsidRDefault="006A44BF" w:rsidP="006A44BF">
      <w:pPr>
        <w:pStyle w:val="ListParagraph"/>
        <w:rPr>
          <w:sz w:val="22"/>
          <w:szCs w:val="22"/>
        </w:rPr>
      </w:pPr>
    </w:p>
    <w:p w:rsidR="00C45EB3" w:rsidRDefault="004017BB" w:rsidP="00C45EB3">
      <w:pPr>
        <w:pStyle w:val="ListParagraph"/>
        <w:numPr>
          <w:ilvl w:val="0"/>
          <w:numId w:val="28"/>
        </w:numPr>
        <w:spacing w:line="276" w:lineRule="auto"/>
        <w:rPr>
          <w:sz w:val="22"/>
          <w:szCs w:val="22"/>
        </w:rPr>
      </w:pPr>
      <w:r w:rsidRPr="00203E63">
        <w:rPr>
          <w:sz w:val="22"/>
          <w:szCs w:val="22"/>
        </w:rPr>
        <w:t xml:space="preserve">Only data attributable to those </w:t>
      </w:r>
      <w:r w:rsidR="00C45EB3">
        <w:rPr>
          <w:sz w:val="22"/>
          <w:szCs w:val="22"/>
        </w:rPr>
        <w:t xml:space="preserve">Massachusetts resident </w:t>
      </w:r>
      <w:r w:rsidRPr="00203E63">
        <w:rPr>
          <w:sz w:val="22"/>
          <w:szCs w:val="22"/>
        </w:rPr>
        <w:t xml:space="preserve">members </w:t>
      </w:r>
      <w:r w:rsidR="004E54F0">
        <w:rPr>
          <w:sz w:val="22"/>
          <w:szCs w:val="22"/>
        </w:rPr>
        <w:t>who</w:t>
      </w:r>
      <w:r w:rsidR="004E54F0" w:rsidRPr="00203E63">
        <w:rPr>
          <w:sz w:val="22"/>
          <w:szCs w:val="22"/>
        </w:rPr>
        <w:t xml:space="preserve"> </w:t>
      </w:r>
      <w:r w:rsidRPr="00203E63">
        <w:rPr>
          <w:sz w:val="22"/>
          <w:szCs w:val="22"/>
        </w:rPr>
        <w:t>select</w:t>
      </w:r>
      <w:r w:rsidR="004E54F0">
        <w:rPr>
          <w:sz w:val="22"/>
          <w:szCs w:val="22"/>
        </w:rPr>
        <w:t>ed</w:t>
      </w:r>
      <w:r w:rsidRPr="00203E63">
        <w:rPr>
          <w:sz w:val="22"/>
          <w:szCs w:val="22"/>
        </w:rPr>
        <w:t xml:space="preserve"> a primary care provider </w:t>
      </w:r>
      <w:r w:rsidR="00C1031F">
        <w:rPr>
          <w:sz w:val="22"/>
          <w:szCs w:val="22"/>
        </w:rPr>
        <w:t>is</w:t>
      </w:r>
      <w:r w:rsidRPr="00203E63">
        <w:rPr>
          <w:sz w:val="22"/>
          <w:szCs w:val="22"/>
        </w:rPr>
        <w:t xml:space="preserve"> used for CY 2015</w:t>
      </w:r>
      <w:r>
        <w:rPr>
          <w:sz w:val="22"/>
          <w:szCs w:val="22"/>
        </w:rPr>
        <w:t xml:space="preserve"> data assessments. Beginning with </w:t>
      </w:r>
      <w:r w:rsidRPr="00203E63">
        <w:rPr>
          <w:sz w:val="22"/>
          <w:szCs w:val="22"/>
        </w:rPr>
        <w:t>CY 2016</w:t>
      </w:r>
      <w:r>
        <w:rPr>
          <w:sz w:val="22"/>
          <w:szCs w:val="22"/>
        </w:rPr>
        <w:t xml:space="preserve"> data</w:t>
      </w:r>
      <w:r w:rsidRPr="00203E63">
        <w:rPr>
          <w:sz w:val="22"/>
          <w:szCs w:val="22"/>
        </w:rPr>
        <w:t xml:space="preserve">, assessments </w:t>
      </w:r>
      <w:r w:rsidR="002D677E">
        <w:rPr>
          <w:sz w:val="22"/>
          <w:szCs w:val="22"/>
        </w:rPr>
        <w:t>may</w:t>
      </w:r>
      <w:r w:rsidRPr="00203E63">
        <w:rPr>
          <w:sz w:val="22"/>
          <w:szCs w:val="22"/>
        </w:rPr>
        <w:t xml:space="preserve"> also include data for members who have been attributed to a primary care provider</w:t>
      </w:r>
      <w:r w:rsidR="00C45EB3">
        <w:rPr>
          <w:sz w:val="22"/>
          <w:szCs w:val="22"/>
        </w:rPr>
        <w:t>;</w:t>
      </w:r>
      <w:r w:rsidR="00C45EB3">
        <w:rPr>
          <w:rStyle w:val="FootnoteReference"/>
          <w:sz w:val="22"/>
          <w:szCs w:val="22"/>
        </w:rPr>
        <w:footnoteReference w:id="4"/>
      </w:r>
      <w:r w:rsidR="00C45EB3">
        <w:rPr>
          <w:sz w:val="22"/>
          <w:szCs w:val="22"/>
        </w:rPr>
        <w:t xml:space="preserve"> </w:t>
      </w:r>
    </w:p>
    <w:p w:rsidR="006A44BF" w:rsidRPr="006A44BF" w:rsidRDefault="006A44BF" w:rsidP="006A44BF">
      <w:pPr>
        <w:pStyle w:val="ListParagraph"/>
        <w:rPr>
          <w:sz w:val="22"/>
          <w:szCs w:val="22"/>
        </w:rPr>
      </w:pPr>
    </w:p>
    <w:p w:rsidR="00657647" w:rsidRDefault="00657647" w:rsidP="00657647">
      <w:pPr>
        <w:pStyle w:val="ListParagraph"/>
        <w:numPr>
          <w:ilvl w:val="0"/>
          <w:numId w:val="28"/>
        </w:numPr>
        <w:spacing w:line="276" w:lineRule="auto"/>
        <w:rPr>
          <w:sz w:val="22"/>
          <w:szCs w:val="22"/>
        </w:rPr>
      </w:pPr>
      <w:r>
        <w:rPr>
          <w:sz w:val="22"/>
          <w:szCs w:val="22"/>
        </w:rPr>
        <w:t>Share of statewide member months is calculated using data for the most recent calendar year in the analysis and aggregated member month data for all payers that report TME data to CHIA. A provider group’s share of statewide member months is calculated within an insurance category (e.g., Commercial-Full Claim) and the same value is used across payer contracts within each insurance category;</w:t>
      </w:r>
      <w:r>
        <w:rPr>
          <w:rStyle w:val="FootnoteReference"/>
          <w:sz w:val="22"/>
          <w:szCs w:val="22"/>
        </w:rPr>
        <w:footnoteReference w:id="5"/>
      </w:r>
    </w:p>
    <w:p w:rsidR="00DB2C32" w:rsidRPr="00DB2C32" w:rsidRDefault="00DB2C32" w:rsidP="00DB2C32">
      <w:pPr>
        <w:pStyle w:val="ListParagraph"/>
        <w:rPr>
          <w:sz w:val="22"/>
          <w:szCs w:val="22"/>
        </w:rPr>
      </w:pPr>
    </w:p>
    <w:p w:rsidR="00DB2C32" w:rsidRDefault="00DB2C32" w:rsidP="00DB2C32">
      <w:pPr>
        <w:spacing w:line="276" w:lineRule="auto"/>
        <w:rPr>
          <w:sz w:val="22"/>
          <w:szCs w:val="22"/>
        </w:rPr>
      </w:pPr>
    </w:p>
    <w:p w:rsidR="00DB2C32" w:rsidRDefault="00DB2C32" w:rsidP="00DB2C32">
      <w:pPr>
        <w:spacing w:line="276" w:lineRule="auto"/>
        <w:rPr>
          <w:sz w:val="22"/>
          <w:szCs w:val="22"/>
        </w:rPr>
      </w:pPr>
    </w:p>
    <w:p w:rsidR="00DB2C32" w:rsidRDefault="00DB2C32" w:rsidP="00DB2C32">
      <w:pPr>
        <w:spacing w:line="276" w:lineRule="auto"/>
        <w:rPr>
          <w:sz w:val="22"/>
          <w:szCs w:val="22"/>
        </w:rPr>
      </w:pPr>
    </w:p>
    <w:p w:rsidR="00DB2C32" w:rsidRPr="00DB2C32" w:rsidRDefault="00DB2C32" w:rsidP="00DB2C32">
      <w:pPr>
        <w:spacing w:line="276" w:lineRule="auto"/>
        <w:rPr>
          <w:sz w:val="22"/>
          <w:szCs w:val="22"/>
        </w:rPr>
      </w:pPr>
    </w:p>
    <w:p w:rsidR="00300924" w:rsidRDefault="00C45EB3" w:rsidP="00300924">
      <w:pPr>
        <w:spacing w:line="276" w:lineRule="auto"/>
        <w:rPr>
          <w:b/>
        </w:rPr>
      </w:pPr>
      <w:r>
        <w:rPr>
          <w:b/>
          <w:noProof/>
        </w:rPr>
        <w:lastRenderedPageBreak/>
        <mc:AlternateContent>
          <mc:Choice Requires="wps">
            <w:drawing>
              <wp:anchor distT="0" distB="0" distL="114300" distR="114300" simplePos="0" relativeHeight="251663360" behindDoc="0" locked="0" layoutInCell="1" allowOverlap="1" wp14:anchorId="10E8D0C3" wp14:editId="4E9D80F6">
                <wp:simplePos x="0" y="0"/>
                <wp:positionH relativeFrom="column">
                  <wp:posOffset>1937551</wp:posOffset>
                </wp:positionH>
                <wp:positionV relativeFrom="paragraph">
                  <wp:posOffset>140197</wp:posOffset>
                </wp:positionV>
                <wp:extent cx="1009015" cy="401955"/>
                <wp:effectExtent l="0" t="0" r="635" b="0"/>
                <wp:wrapNone/>
                <wp:docPr id="5" name="Rectangle 5"/>
                <wp:cNvGraphicFramePr/>
                <a:graphic xmlns:a="http://schemas.openxmlformats.org/drawingml/2006/main">
                  <a:graphicData uri="http://schemas.microsoft.com/office/word/2010/wordprocessingShape">
                    <wps:wsp>
                      <wps:cNvSpPr/>
                      <wps:spPr>
                        <a:xfrm>
                          <a:off x="0" y="0"/>
                          <a:ext cx="1009015" cy="401955"/>
                        </a:xfrm>
                        <a:prstGeom prst="rect">
                          <a:avLst/>
                        </a:prstGeom>
                        <a:solidFill>
                          <a:schemeClr val="accent6">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01108D" w:rsidRPr="0001108D" w:rsidRDefault="0001108D" w:rsidP="0001108D">
                            <w:pPr>
                              <w:jc w:val="center"/>
                              <w:rPr>
                                <w:sz w:val="20"/>
                                <w:szCs w:val="20"/>
                              </w:rPr>
                            </w:pPr>
                            <w:r>
                              <w:rPr>
                                <w:sz w:val="20"/>
                                <w:szCs w:val="20"/>
                              </w:rPr>
                              <w:t>Referred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52.55pt;margin-top:11.05pt;width:79.45pt;height: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" fillcolor="#e36c0a [2409]" stroked="f">
                <v:textbox>
                  <w:txbxContent>
                    <w:p w:rsidR="0001108D" w:rsidRPr="0001108D" w:rsidRDefault="0001108D" w:rsidP="0001108D">
                      <w:pPr>
                        <w:jc w:val="center"/>
                        <w:rPr>
                          <w:sz w:val="20"/>
                          <w:szCs w:val="20"/>
                        </w:rPr>
                      </w:pPr>
                      <w:r>
                        <w:rPr>
                          <w:sz w:val="20"/>
                          <w:szCs w:val="20"/>
                        </w:rPr>
                        <w:t>Referred</w:t>
                      </w:r>
                    </w:p>
                  </w:txbxContent>
                </v:textbox>
              </v:rect>
            </w:pict>
          </mc:Fallback>
        </mc:AlternateContent>
      </w:r>
      <w:r>
        <w:rPr>
          <w:b/>
          <w:noProof/>
        </w:rPr>
        <mc:AlternateContent>
          <mc:Choice Requires="wps">
            <w:drawing>
              <wp:anchor distT="0" distB="0" distL="114300" distR="114300" simplePos="0" relativeHeight="251660288" behindDoc="0" locked="0" layoutInCell="1" allowOverlap="1" wp14:anchorId="36AB11D8" wp14:editId="5BD85F63">
                <wp:simplePos x="0" y="0"/>
                <wp:positionH relativeFrom="column">
                  <wp:posOffset>97790</wp:posOffset>
                </wp:positionH>
                <wp:positionV relativeFrom="paragraph">
                  <wp:posOffset>41910</wp:posOffset>
                </wp:positionV>
                <wp:extent cx="1206500" cy="584835"/>
                <wp:effectExtent l="0" t="0" r="12700" b="24765"/>
                <wp:wrapNone/>
                <wp:docPr id="1" name="Rectangle 1"/>
                <wp:cNvGraphicFramePr/>
                <a:graphic xmlns:a="http://schemas.openxmlformats.org/drawingml/2006/main">
                  <a:graphicData uri="http://schemas.microsoft.com/office/word/2010/wordprocessingShape">
                    <wps:wsp>
                      <wps:cNvSpPr/>
                      <wps:spPr>
                        <a:xfrm>
                          <a:off x="0" y="0"/>
                          <a:ext cx="1206500" cy="584835"/>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txbx>
                        <w:txbxContent>
                          <w:p w:rsidR="0001108D" w:rsidRPr="0001108D" w:rsidRDefault="0001108D" w:rsidP="0001108D">
                            <w:pPr>
                              <w:jc w:val="center"/>
                              <w:rPr>
                                <w:sz w:val="20"/>
                                <w:szCs w:val="20"/>
                              </w:rPr>
                            </w:pPr>
                            <w:r w:rsidRPr="0001108D">
                              <w:rPr>
                                <w:sz w:val="20"/>
                                <w:szCs w:val="20"/>
                              </w:rPr>
                              <w:t xml:space="preserve">HSA TME </w:t>
                            </w:r>
                            <w:r w:rsidR="00657647">
                              <w:rPr>
                                <w:sz w:val="20"/>
                                <w:szCs w:val="20"/>
                              </w:rPr>
                              <w:t xml:space="preserve">Trend </w:t>
                            </w:r>
                            <w:r w:rsidR="0040555A">
                              <w:t xml:space="preserve">≥ </w:t>
                            </w:r>
                            <w:r w:rsidRPr="0001108D">
                              <w:rPr>
                                <w:sz w:val="20"/>
                                <w:szCs w:val="20"/>
                              </w:rPr>
                              <w:t>Benchmark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7.7pt;margin-top:3.3pt;width:95pt;height: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" fillcolor="#1f497d [3215]" strokecolor="#4579b8 [3044]">
                <v:textbox>
                  <w:txbxContent>
                    <w:p w:rsidR="0001108D" w:rsidRPr="0001108D" w:rsidRDefault="0001108D" w:rsidP="0001108D">
                      <w:pPr>
                        <w:jc w:val="center"/>
                        <w:rPr>
                          <w:sz w:val="20"/>
                          <w:szCs w:val="20"/>
                        </w:rPr>
                      </w:pPr>
                      <w:r w:rsidRPr="0001108D">
                        <w:rPr>
                          <w:sz w:val="20"/>
                          <w:szCs w:val="20"/>
                        </w:rPr>
                        <w:t xml:space="preserve">HSA TME </w:t>
                      </w:r>
                      <w:r w:rsidR="00657647">
                        <w:rPr>
                          <w:sz w:val="20"/>
                          <w:szCs w:val="20"/>
                        </w:rPr>
                        <w:t xml:space="preserve">Trend </w:t>
                      </w:r>
                      <w:r w:rsidR="0040555A">
                        <w:t xml:space="preserve">≥ </w:t>
                      </w:r>
                      <w:r w:rsidRPr="0001108D">
                        <w:rPr>
                          <w:sz w:val="20"/>
                          <w:szCs w:val="20"/>
                        </w:rPr>
                        <w:t>Benchmark</w:t>
                      </w:r>
                    </w:p>
                  </w:txbxContent>
                </v:textbox>
              </v:rect>
            </w:pict>
          </mc:Fallback>
        </mc:AlternateContent>
      </w:r>
    </w:p>
    <w:p w:rsidR="00300924" w:rsidRDefault="00C45EB3" w:rsidP="00300924">
      <w:pPr>
        <w:spacing w:line="276" w:lineRule="auto"/>
        <w:rPr>
          <w:b/>
        </w:rPr>
      </w:pPr>
      <w:r>
        <w:rPr>
          <w:b/>
          <w:noProof/>
        </w:rPr>
        <mc:AlternateContent>
          <mc:Choice Requires="wps">
            <w:drawing>
              <wp:anchor distT="0" distB="0" distL="114300" distR="114300" simplePos="0" relativeHeight="251661312" behindDoc="0" locked="0" layoutInCell="1" allowOverlap="1" wp14:anchorId="1D326E4F" wp14:editId="32BE996D">
                <wp:simplePos x="0" y="0"/>
                <wp:positionH relativeFrom="column">
                  <wp:posOffset>1393825</wp:posOffset>
                </wp:positionH>
                <wp:positionV relativeFrom="paragraph">
                  <wp:posOffset>36195</wp:posOffset>
                </wp:positionV>
                <wp:extent cx="416560" cy="189230"/>
                <wp:effectExtent l="0" t="0" r="2540" b="1270"/>
                <wp:wrapNone/>
                <wp:docPr id="4" name="Right Arrow 4"/>
                <wp:cNvGraphicFramePr/>
                <a:graphic xmlns:a="http://schemas.openxmlformats.org/drawingml/2006/main">
                  <a:graphicData uri="http://schemas.microsoft.com/office/word/2010/wordprocessingShape">
                    <wps:wsp>
                      <wps:cNvSpPr/>
                      <wps:spPr>
                        <a:xfrm>
                          <a:off x="0" y="0"/>
                          <a:ext cx="416560" cy="189230"/>
                        </a:xfrm>
                        <a:prstGeom prst="rightArrow">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09.75pt;margin-top:2.85pt;width:32.8pt;height:14.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" adj="16694" fillcolor="#bfbfbf [2412]" stroked="f"/>
            </w:pict>
          </mc:Fallback>
        </mc:AlternateContent>
      </w:r>
    </w:p>
    <w:p w:rsidR="0001108D" w:rsidRDefault="00657647" w:rsidP="0001108D">
      <w:pPr>
        <w:spacing w:line="276" w:lineRule="auto"/>
        <w:rPr>
          <w:b/>
        </w:rPr>
      </w:pPr>
      <w:r>
        <w:rPr>
          <w:b/>
          <w:noProof/>
        </w:rPr>
        <mc:AlternateContent>
          <mc:Choice Requires="wps">
            <w:drawing>
              <wp:anchor distT="0" distB="0" distL="114300" distR="114300" simplePos="0" relativeHeight="251701248" behindDoc="0" locked="0" layoutInCell="1" allowOverlap="1" wp14:anchorId="5B08ECBC" wp14:editId="006ECFED">
                <wp:simplePos x="0" y="0"/>
                <wp:positionH relativeFrom="column">
                  <wp:posOffset>3244132</wp:posOffset>
                </wp:positionH>
                <wp:positionV relativeFrom="paragraph">
                  <wp:posOffset>91578</wp:posOffset>
                </wp:positionV>
                <wp:extent cx="1206500" cy="723017"/>
                <wp:effectExtent l="0" t="0" r="12700" b="20320"/>
                <wp:wrapNone/>
                <wp:docPr id="7" name="Rectangle 7"/>
                <wp:cNvGraphicFramePr/>
                <a:graphic xmlns:a="http://schemas.openxmlformats.org/drawingml/2006/main">
                  <a:graphicData uri="http://schemas.microsoft.com/office/word/2010/wordprocessingShape">
                    <wps:wsp>
                      <wps:cNvSpPr/>
                      <wps:spPr>
                        <a:xfrm>
                          <a:off x="0" y="0"/>
                          <a:ext cx="1206500" cy="723017"/>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txbx>
                        <w:txbxContent>
                          <w:p w:rsidR="001B6A85" w:rsidRPr="0001108D" w:rsidRDefault="001B6A85" w:rsidP="001B6A85">
                            <w:pPr>
                              <w:jc w:val="center"/>
                              <w:rPr>
                                <w:sz w:val="20"/>
                                <w:szCs w:val="20"/>
                              </w:rPr>
                            </w:pPr>
                            <w:r>
                              <w:rPr>
                                <w:sz w:val="20"/>
                                <w:szCs w:val="20"/>
                              </w:rPr>
                              <w:t xml:space="preserve">Level of HSA TME </w:t>
                            </w:r>
                            <w:r>
                              <w:t>≥</w:t>
                            </w:r>
                            <w:r>
                              <w:rPr>
                                <w:sz w:val="20"/>
                                <w:szCs w:val="20"/>
                              </w:rPr>
                              <w:t xml:space="preserve"> 75</w:t>
                            </w:r>
                            <w:r w:rsidR="00657647" w:rsidRPr="00657647">
                              <w:rPr>
                                <w:sz w:val="20"/>
                                <w:szCs w:val="20"/>
                                <w:vertAlign w:val="superscript"/>
                              </w:rPr>
                              <w:t>th</w:t>
                            </w:r>
                            <w:r w:rsidR="00657647">
                              <w:rPr>
                                <w:sz w:val="20"/>
                                <w:szCs w:val="20"/>
                              </w:rPr>
                              <w:t xml:space="preserve"> percentile of payer network average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margin-left:255.45pt;margin-top:7.2pt;width:95pt;height:5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" fillcolor="#1f497d [3215]" strokecolor="#4579b8 [3044]">
                <v:textbox>
                  <w:txbxContent>
                    <w:p w:rsidR="001B6A85" w:rsidRPr="0001108D" w:rsidRDefault="001B6A85" w:rsidP="001B6A85">
                      <w:pPr>
                        <w:jc w:val="center"/>
                        <w:rPr>
                          <w:sz w:val="20"/>
                          <w:szCs w:val="20"/>
                        </w:rPr>
                      </w:pPr>
                      <w:r>
                        <w:rPr>
                          <w:sz w:val="20"/>
                          <w:szCs w:val="20"/>
                        </w:rPr>
                        <w:t xml:space="preserve">Level of HSA TME </w:t>
                      </w:r>
                      <w:r>
                        <w:t>≥</w:t>
                      </w:r>
                      <w:r>
                        <w:rPr>
                          <w:sz w:val="20"/>
                          <w:szCs w:val="20"/>
                        </w:rPr>
                        <w:t xml:space="preserve"> 75</w:t>
                      </w:r>
                      <w:r w:rsidR="00657647" w:rsidRPr="00657647">
                        <w:rPr>
                          <w:sz w:val="20"/>
                          <w:szCs w:val="20"/>
                          <w:vertAlign w:val="superscript"/>
                        </w:rPr>
                        <w:t>th</w:t>
                      </w:r>
                      <w:r w:rsidR="00657647">
                        <w:rPr>
                          <w:sz w:val="20"/>
                          <w:szCs w:val="20"/>
                        </w:rPr>
                        <w:t xml:space="preserve"> percentile of payer network average</w:t>
                      </w:r>
                    </w:p>
                  </w:txbxContent>
                </v:textbox>
              </v:rect>
            </w:pict>
          </mc:Fallback>
        </mc:AlternateContent>
      </w:r>
      <w:r w:rsidR="00300924">
        <w:rPr>
          <w:b/>
        </w:rPr>
        <w:t xml:space="preserve"> </w:t>
      </w:r>
    </w:p>
    <w:p w:rsidR="001B6A85" w:rsidRPr="0001108D" w:rsidRDefault="00C45EB3" w:rsidP="0001108D">
      <w:pPr>
        <w:spacing w:line="276" w:lineRule="auto"/>
        <w:rPr>
          <w:b/>
        </w:rPr>
      </w:pPr>
      <w:r>
        <w:rPr>
          <w:b/>
          <w:noProof/>
        </w:rPr>
        <mc:AlternateContent>
          <mc:Choice Requires="wps">
            <w:drawing>
              <wp:anchor distT="0" distB="0" distL="114300" distR="114300" simplePos="0" relativeHeight="251697152" behindDoc="0" locked="0" layoutInCell="1" allowOverlap="1" wp14:anchorId="4A4C728E" wp14:editId="71D387AD">
                <wp:simplePos x="0" y="0"/>
                <wp:positionH relativeFrom="column">
                  <wp:posOffset>309880</wp:posOffset>
                </wp:positionH>
                <wp:positionV relativeFrom="paragraph">
                  <wp:posOffset>38100</wp:posOffset>
                </wp:positionV>
                <wp:extent cx="445135" cy="24638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445135"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5B87" w:rsidRPr="00EA5B87" w:rsidRDefault="00EA5B87" w:rsidP="00EA5B87">
                            <w:pPr>
                              <w:jc w:val="center"/>
                              <w:rPr>
                                <w:b/>
                                <w:sz w:val="20"/>
                              </w:rPr>
                            </w:pPr>
                            <w:r w:rsidRPr="00EA5B87">
                              <w:rPr>
                                <w:b/>
                                <w:sz w:val="20"/>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4.4pt;margin-top:3pt;width:35.05pt;height:1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" fillcolor="white [3201]" stroked="f" strokeweight=".5pt">
                <v:textbox>
                  <w:txbxContent>
                    <w:p w:rsidR="00EA5B87" w:rsidRPr="00EA5B87" w:rsidRDefault="00EA5B87" w:rsidP="00EA5B87">
                      <w:pPr>
                        <w:jc w:val="center"/>
                        <w:rPr>
                          <w:b/>
                          <w:sz w:val="20"/>
                        </w:rPr>
                      </w:pPr>
                      <w:r w:rsidRPr="00EA5B87">
                        <w:rPr>
                          <w:b/>
                          <w:sz w:val="20"/>
                        </w:rPr>
                        <w:t>OR</w:t>
                      </w:r>
                    </w:p>
                  </w:txbxContent>
                </v:textbox>
              </v:shape>
            </w:pict>
          </mc:Fallback>
        </mc:AlternateContent>
      </w:r>
      <w:r w:rsidR="001B6A85">
        <w:rPr>
          <w:b/>
          <w:noProof/>
        </w:rPr>
        <mc:AlternateContent>
          <mc:Choice Requires="wps">
            <w:drawing>
              <wp:anchor distT="0" distB="0" distL="114300" distR="114300" simplePos="0" relativeHeight="251674624" behindDoc="0" locked="0" layoutInCell="1" allowOverlap="1" wp14:anchorId="73B96DAC" wp14:editId="2BB14CCE">
                <wp:simplePos x="0" y="0"/>
                <wp:positionH relativeFrom="column">
                  <wp:posOffset>3243580</wp:posOffset>
                </wp:positionH>
                <wp:positionV relativeFrom="paragraph">
                  <wp:posOffset>958850</wp:posOffset>
                </wp:positionV>
                <wp:extent cx="1206500" cy="584835"/>
                <wp:effectExtent l="0" t="0" r="12700" b="24765"/>
                <wp:wrapNone/>
                <wp:docPr id="21" name="Rectangle 21"/>
                <wp:cNvGraphicFramePr/>
                <a:graphic xmlns:a="http://schemas.openxmlformats.org/drawingml/2006/main">
                  <a:graphicData uri="http://schemas.microsoft.com/office/word/2010/wordprocessingShape">
                    <wps:wsp>
                      <wps:cNvSpPr/>
                      <wps:spPr>
                        <a:xfrm>
                          <a:off x="0" y="0"/>
                          <a:ext cx="1206500" cy="584835"/>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txbx>
                        <w:txbxContent>
                          <w:p w:rsidR="00300924" w:rsidRPr="0001108D" w:rsidRDefault="00300924" w:rsidP="00300924">
                            <w:pPr>
                              <w:jc w:val="center"/>
                              <w:rPr>
                                <w:sz w:val="20"/>
                                <w:szCs w:val="20"/>
                              </w:rPr>
                            </w:pPr>
                            <w:r>
                              <w:rPr>
                                <w:sz w:val="20"/>
                                <w:szCs w:val="20"/>
                              </w:rPr>
                              <w:t>Unadjusted TME</w:t>
                            </w:r>
                            <w:r w:rsidR="00657647">
                              <w:rPr>
                                <w:sz w:val="20"/>
                                <w:szCs w:val="20"/>
                              </w:rPr>
                              <w:t xml:space="preserve"> Trend </w:t>
                            </w:r>
                            <w:r w:rsidR="0040555A">
                              <w:t>≥</w:t>
                            </w:r>
                            <w:r>
                              <w:rPr>
                                <w:sz w:val="20"/>
                                <w:szCs w:val="20"/>
                              </w:rPr>
                              <w:t xml:space="preserve"> Benchmark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0" style="position:absolute;margin-left:255.4pt;margin-top:75.5pt;width:95pt;height:4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" fillcolor="#1f497d [3215]" strokecolor="#4579b8 [3044]">
                <v:textbox>
                  <w:txbxContent>
                    <w:p w:rsidR="00300924" w:rsidRPr="0001108D" w:rsidRDefault="00300924" w:rsidP="00300924">
                      <w:pPr>
                        <w:jc w:val="center"/>
                        <w:rPr>
                          <w:sz w:val="20"/>
                          <w:szCs w:val="20"/>
                        </w:rPr>
                      </w:pPr>
                      <w:r>
                        <w:rPr>
                          <w:sz w:val="20"/>
                          <w:szCs w:val="20"/>
                        </w:rPr>
                        <w:t>Unadjusted TME</w:t>
                      </w:r>
                      <w:r w:rsidR="00657647">
                        <w:rPr>
                          <w:sz w:val="20"/>
                          <w:szCs w:val="20"/>
                        </w:rPr>
                        <w:t xml:space="preserve"> Trend </w:t>
                      </w:r>
                      <w:r w:rsidR="0040555A">
                        <w:t>≥</w:t>
                      </w:r>
                      <w:r>
                        <w:rPr>
                          <w:sz w:val="20"/>
                          <w:szCs w:val="20"/>
                        </w:rPr>
                        <w:t xml:space="preserve"> Benchmark</w:t>
                      </w:r>
                    </w:p>
                  </w:txbxContent>
                </v:textbox>
              </v:rect>
            </w:pict>
          </mc:Fallback>
        </mc:AlternateContent>
      </w:r>
      <w:r w:rsidR="001B6A85">
        <w:rPr>
          <w:b/>
          <w:noProof/>
        </w:rPr>
        <mc:AlternateContent>
          <mc:Choice Requires="wps">
            <w:drawing>
              <wp:anchor distT="0" distB="0" distL="114300" distR="114300" simplePos="0" relativeHeight="251668480" behindDoc="0" locked="0" layoutInCell="1" allowOverlap="1" wp14:anchorId="4BDC5546" wp14:editId="5EC0417C">
                <wp:simplePos x="0" y="0"/>
                <wp:positionH relativeFrom="column">
                  <wp:posOffset>1628775</wp:posOffset>
                </wp:positionH>
                <wp:positionV relativeFrom="paragraph">
                  <wp:posOffset>444500</wp:posOffset>
                </wp:positionV>
                <wp:extent cx="1206500" cy="584835"/>
                <wp:effectExtent l="0" t="0" r="12700" b="24765"/>
                <wp:wrapNone/>
                <wp:docPr id="16" name="Rectangle 16"/>
                <wp:cNvGraphicFramePr/>
                <a:graphic xmlns:a="http://schemas.openxmlformats.org/drawingml/2006/main">
                  <a:graphicData uri="http://schemas.microsoft.com/office/word/2010/wordprocessingShape">
                    <wps:wsp>
                      <wps:cNvSpPr/>
                      <wps:spPr>
                        <a:xfrm>
                          <a:off x="0" y="0"/>
                          <a:ext cx="1206500" cy="584835"/>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txbx>
                        <w:txbxContent>
                          <w:p w:rsidR="00300924" w:rsidRPr="0001108D" w:rsidRDefault="00300924" w:rsidP="00300924">
                            <w:pPr>
                              <w:jc w:val="center"/>
                              <w:rPr>
                                <w:sz w:val="20"/>
                                <w:szCs w:val="20"/>
                              </w:rPr>
                            </w:pPr>
                            <w:r>
                              <w:rPr>
                                <w:sz w:val="20"/>
                                <w:szCs w:val="20"/>
                              </w:rPr>
                              <w:t xml:space="preserve">Share of Statewide Member Months </w:t>
                            </w:r>
                            <w:r w:rsidR="0040555A">
                              <w:t>≥</w:t>
                            </w:r>
                            <w:r>
                              <w:rPr>
                                <w:sz w:val="20"/>
                                <w:szCs w:val="20"/>
                              </w:rPr>
                              <w:t xml:space="preserve">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1" style="position:absolute;margin-left:128.25pt;margin-top:35pt;width:95pt;height:4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" fillcolor="#1f497d [3215]" strokecolor="#4579b8 [3044]">
                <v:textbox>
                  <w:txbxContent>
                    <w:p w:rsidR="00300924" w:rsidRPr="0001108D" w:rsidRDefault="00300924" w:rsidP="00300924">
                      <w:pPr>
                        <w:jc w:val="center"/>
                        <w:rPr>
                          <w:sz w:val="20"/>
                          <w:szCs w:val="20"/>
                        </w:rPr>
                      </w:pPr>
                      <w:r>
                        <w:rPr>
                          <w:sz w:val="20"/>
                          <w:szCs w:val="20"/>
                        </w:rPr>
                        <w:t xml:space="preserve">Share of Statewide Member Months </w:t>
                      </w:r>
                      <w:r w:rsidR="0040555A">
                        <w:t>≥</w:t>
                      </w:r>
                      <w:r>
                        <w:rPr>
                          <w:sz w:val="20"/>
                          <w:szCs w:val="20"/>
                        </w:rPr>
                        <w:t xml:space="preserve"> 2.0%</w:t>
                      </w:r>
                    </w:p>
                  </w:txbxContent>
                </v:textbox>
              </v:rect>
            </w:pict>
          </mc:Fallback>
        </mc:AlternateContent>
      </w:r>
      <w:r w:rsidR="001B6A85">
        <w:rPr>
          <w:b/>
          <w:noProof/>
        </w:rPr>
        <mc:AlternateContent>
          <mc:Choice Requires="wps">
            <w:drawing>
              <wp:anchor distT="0" distB="0" distL="114300" distR="114300" simplePos="0" relativeHeight="251666432" behindDoc="0" locked="0" layoutInCell="1" allowOverlap="1" wp14:anchorId="109D10D6" wp14:editId="749B8C99">
                <wp:simplePos x="0" y="0"/>
                <wp:positionH relativeFrom="column">
                  <wp:posOffset>1299210</wp:posOffset>
                </wp:positionH>
                <wp:positionV relativeFrom="paragraph">
                  <wp:posOffset>749935</wp:posOffset>
                </wp:positionV>
                <wp:extent cx="292100" cy="219075"/>
                <wp:effectExtent l="0" t="0" r="0" b="0"/>
                <wp:wrapNone/>
                <wp:docPr id="15" name="Plus 15"/>
                <wp:cNvGraphicFramePr/>
                <a:graphic xmlns:a="http://schemas.openxmlformats.org/drawingml/2006/main">
                  <a:graphicData uri="http://schemas.microsoft.com/office/word/2010/wordprocessingShape">
                    <wps:wsp>
                      <wps:cNvSpPr/>
                      <wps:spPr>
                        <a:xfrm>
                          <a:off x="0" y="0"/>
                          <a:ext cx="292100" cy="219075"/>
                        </a:xfrm>
                        <a:prstGeom prst="mathPlus">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lus 15" o:spid="_x0000_s1026" style="position:absolute;margin-left:102.3pt;margin-top:59.05pt;width:23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1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" path="m38718,83774r81569,l120287,29038r51526,l171813,83774r81569,l253382,135301r-81569,l171813,190037r-51526,l120287,135301r-81569,l38718,83774xe" fillcolor="#bfbfbf [2412]" stroked="f">
                <v:path arrowok="t" o:connecttype="custom" o:connectlocs="38718,83774;120287,83774;120287,29038;171813,29038;171813,83774;253382,83774;253382,135301;171813,135301;171813,190037;120287,190037;120287,135301;38718,135301;38718,83774" o:connectangles="0,0,0,0,0,0,0,0,0,0,0,0,0"/>
              </v:shape>
            </w:pict>
          </mc:Fallback>
        </mc:AlternateContent>
      </w:r>
      <w:r w:rsidR="001B6A85" w:rsidRPr="00300924">
        <w:rPr>
          <w:b/>
          <w:noProof/>
        </w:rPr>
        <mc:AlternateContent>
          <mc:Choice Requires="wps">
            <w:drawing>
              <wp:anchor distT="0" distB="0" distL="114300" distR="114300" simplePos="0" relativeHeight="251678720" behindDoc="0" locked="0" layoutInCell="1" allowOverlap="1" wp14:anchorId="0E6DC5E4" wp14:editId="244D7C7E">
                <wp:simplePos x="0" y="0"/>
                <wp:positionH relativeFrom="column">
                  <wp:posOffset>5066665</wp:posOffset>
                </wp:positionH>
                <wp:positionV relativeFrom="paragraph">
                  <wp:posOffset>681990</wp:posOffset>
                </wp:positionV>
                <wp:extent cx="1009015" cy="401955"/>
                <wp:effectExtent l="0" t="0" r="635" b="0"/>
                <wp:wrapNone/>
                <wp:docPr id="26" name="Rectangle 26"/>
                <wp:cNvGraphicFramePr/>
                <a:graphic xmlns:a="http://schemas.openxmlformats.org/drawingml/2006/main">
                  <a:graphicData uri="http://schemas.microsoft.com/office/word/2010/wordprocessingShape">
                    <wps:wsp>
                      <wps:cNvSpPr/>
                      <wps:spPr>
                        <a:xfrm>
                          <a:off x="0" y="0"/>
                          <a:ext cx="1009015" cy="401955"/>
                        </a:xfrm>
                        <a:prstGeom prst="rect">
                          <a:avLst/>
                        </a:prstGeom>
                        <a:solidFill>
                          <a:schemeClr val="accent6">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300924" w:rsidRPr="00300924" w:rsidRDefault="00300924" w:rsidP="00300924">
                            <w:pPr>
                              <w:jc w:val="center"/>
                              <w:rPr>
                                <w:color w:val="E36C0A" w:themeColor="accent6" w:themeShade="BF"/>
                                <w:sz w:val="20"/>
                                <w:szCs w:val="20"/>
                              </w:rPr>
                            </w:pPr>
                            <w:r>
                              <w:rPr>
                                <w:sz w:val="20"/>
                                <w:szCs w:val="20"/>
                              </w:rPr>
                              <w:t>Referred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2" style="position:absolute;margin-left:398.95pt;margin-top:53.7pt;width:79.45pt;height:3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" fillcolor="#e36c0a [2409]" stroked="f">
                <v:textbox>
                  <w:txbxContent>
                    <w:p w:rsidR="00300924" w:rsidRPr="00300924" w:rsidRDefault="00300924" w:rsidP="00300924">
                      <w:pPr>
                        <w:jc w:val="center"/>
                        <w:rPr>
                          <w:color w:val="E36C0A" w:themeColor="accent6" w:themeShade="BF"/>
                          <w:sz w:val="20"/>
                          <w:szCs w:val="20"/>
                        </w:rPr>
                      </w:pPr>
                      <w:r>
                        <w:rPr>
                          <w:sz w:val="20"/>
                          <w:szCs w:val="20"/>
                        </w:rPr>
                        <w:t>Referred</w:t>
                      </w:r>
                    </w:p>
                  </w:txbxContent>
                </v:textbox>
              </v:rect>
            </w:pict>
          </mc:Fallback>
        </mc:AlternateContent>
      </w:r>
      <w:r w:rsidR="001B6A85" w:rsidRPr="00300924">
        <w:rPr>
          <w:b/>
          <w:noProof/>
        </w:rPr>
        <mc:AlternateContent>
          <mc:Choice Requires="wps">
            <w:drawing>
              <wp:anchor distT="0" distB="0" distL="114300" distR="114300" simplePos="0" relativeHeight="251677696" behindDoc="0" locked="0" layoutInCell="1" allowOverlap="1" wp14:anchorId="4BADBE3F" wp14:editId="636853DF">
                <wp:simplePos x="0" y="0"/>
                <wp:positionH relativeFrom="column">
                  <wp:posOffset>4523105</wp:posOffset>
                </wp:positionH>
                <wp:positionV relativeFrom="paragraph">
                  <wp:posOffset>764540</wp:posOffset>
                </wp:positionV>
                <wp:extent cx="416560" cy="189230"/>
                <wp:effectExtent l="0" t="0" r="2540" b="1270"/>
                <wp:wrapNone/>
                <wp:docPr id="25" name="Right Arrow 25"/>
                <wp:cNvGraphicFramePr/>
                <a:graphic xmlns:a="http://schemas.openxmlformats.org/drawingml/2006/main">
                  <a:graphicData uri="http://schemas.microsoft.com/office/word/2010/wordprocessingShape">
                    <wps:wsp>
                      <wps:cNvSpPr/>
                      <wps:spPr>
                        <a:xfrm>
                          <a:off x="0" y="0"/>
                          <a:ext cx="416560" cy="189230"/>
                        </a:xfrm>
                        <a:prstGeom prst="rightArrow">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5" o:spid="_x0000_s1026" type="#_x0000_t13" style="position:absolute;margin-left:356.15pt;margin-top:60.2pt;width:32.8pt;height:14.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" adj="16694" fillcolor="#bfbfbf [2412]" stroked="f"/>
            </w:pict>
          </mc:Fallback>
        </mc:AlternateContent>
      </w:r>
      <w:r w:rsidR="001B6A85">
        <w:rPr>
          <w:b/>
          <w:noProof/>
        </w:rPr>
        <mc:AlternateContent>
          <mc:Choice Requires="wps">
            <w:drawing>
              <wp:anchor distT="0" distB="0" distL="114300" distR="114300" simplePos="0" relativeHeight="251665408" behindDoc="0" locked="0" layoutInCell="1" allowOverlap="1" wp14:anchorId="34667BD0" wp14:editId="5AA8A052">
                <wp:simplePos x="0" y="0"/>
                <wp:positionH relativeFrom="column">
                  <wp:posOffset>92075</wp:posOffset>
                </wp:positionH>
                <wp:positionV relativeFrom="paragraph">
                  <wp:posOffset>444500</wp:posOffset>
                </wp:positionV>
                <wp:extent cx="1206500" cy="584835"/>
                <wp:effectExtent l="0" t="0" r="12700" b="24765"/>
                <wp:wrapNone/>
                <wp:docPr id="9" name="Rectangle 9"/>
                <wp:cNvGraphicFramePr/>
                <a:graphic xmlns:a="http://schemas.openxmlformats.org/drawingml/2006/main">
                  <a:graphicData uri="http://schemas.microsoft.com/office/word/2010/wordprocessingShape">
                    <wps:wsp>
                      <wps:cNvSpPr/>
                      <wps:spPr>
                        <a:xfrm>
                          <a:off x="0" y="0"/>
                          <a:ext cx="1206500" cy="584835"/>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txbx>
                        <w:txbxContent>
                          <w:p w:rsidR="0001108D" w:rsidRPr="0001108D" w:rsidRDefault="0001108D" w:rsidP="0001108D">
                            <w:pPr>
                              <w:jc w:val="center"/>
                              <w:rPr>
                                <w:sz w:val="20"/>
                                <w:szCs w:val="20"/>
                              </w:rPr>
                            </w:pPr>
                            <w:r w:rsidRPr="0001108D">
                              <w:rPr>
                                <w:sz w:val="20"/>
                                <w:szCs w:val="20"/>
                              </w:rPr>
                              <w:t xml:space="preserve">HSA TME </w:t>
                            </w:r>
                            <w:r w:rsidR="00657647">
                              <w:rPr>
                                <w:sz w:val="20"/>
                                <w:szCs w:val="20"/>
                              </w:rPr>
                              <w:t xml:space="preserve">Trend  </w:t>
                            </w:r>
                            <w:r w:rsidR="0040555A">
                              <w:t>≥</w:t>
                            </w:r>
                            <w:r w:rsidRPr="0001108D">
                              <w:rPr>
                                <w:sz w:val="20"/>
                                <w:szCs w:val="20"/>
                              </w:rPr>
                              <w:t xml:space="preserve"> </w:t>
                            </w:r>
                            <w:r>
                              <w:rPr>
                                <w:sz w:val="20"/>
                                <w:szCs w:val="20"/>
                              </w:rPr>
                              <w:t xml:space="preserve">85% </w:t>
                            </w:r>
                            <w:r w:rsidRPr="0001108D">
                              <w:rPr>
                                <w:sz w:val="20"/>
                                <w:szCs w:val="20"/>
                              </w:rPr>
                              <w:t>Benchmark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3" style="position:absolute;margin-left:7.25pt;margin-top:35pt;width:95pt;height:4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" fillcolor="#1f497d [3215]" strokecolor="#4579b8 [3044]">
                <v:textbox>
                  <w:txbxContent>
                    <w:p w:rsidR="0001108D" w:rsidRPr="0001108D" w:rsidRDefault="0001108D" w:rsidP="0001108D">
                      <w:pPr>
                        <w:jc w:val="center"/>
                        <w:rPr>
                          <w:sz w:val="20"/>
                          <w:szCs w:val="20"/>
                        </w:rPr>
                      </w:pPr>
                      <w:r w:rsidRPr="0001108D">
                        <w:rPr>
                          <w:sz w:val="20"/>
                          <w:szCs w:val="20"/>
                        </w:rPr>
                        <w:t xml:space="preserve">HSA TME </w:t>
                      </w:r>
                      <w:proofErr w:type="gramStart"/>
                      <w:r w:rsidR="00657647">
                        <w:rPr>
                          <w:sz w:val="20"/>
                          <w:szCs w:val="20"/>
                        </w:rPr>
                        <w:t xml:space="preserve">Trend  </w:t>
                      </w:r>
                      <w:r w:rsidR="0040555A">
                        <w:t>≥</w:t>
                      </w:r>
                      <w:proofErr w:type="gramEnd"/>
                      <w:r w:rsidRPr="0001108D">
                        <w:rPr>
                          <w:sz w:val="20"/>
                          <w:szCs w:val="20"/>
                        </w:rPr>
                        <w:t xml:space="preserve"> </w:t>
                      </w:r>
                      <w:r>
                        <w:rPr>
                          <w:sz w:val="20"/>
                          <w:szCs w:val="20"/>
                        </w:rPr>
                        <w:t xml:space="preserve">85% </w:t>
                      </w:r>
                      <w:r w:rsidRPr="0001108D">
                        <w:rPr>
                          <w:sz w:val="20"/>
                          <w:szCs w:val="20"/>
                        </w:rPr>
                        <w:t>Benchmark</w:t>
                      </w:r>
                    </w:p>
                  </w:txbxContent>
                </v:textbox>
              </v:rect>
            </w:pict>
          </mc:Fallback>
        </mc:AlternateContent>
      </w:r>
      <w:r w:rsidR="001B6A85">
        <w:rPr>
          <w:b/>
          <w:noProof/>
        </w:rPr>
        <mc:AlternateContent>
          <mc:Choice Requires="wps">
            <w:drawing>
              <wp:anchor distT="0" distB="0" distL="114300" distR="114300" simplePos="0" relativeHeight="251680768" behindDoc="0" locked="0" layoutInCell="1" allowOverlap="1" wp14:anchorId="121B47C1" wp14:editId="3B9C620C">
                <wp:simplePos x="0" y="0"/>
                <wp:positionH relativeFrom="column">
                  <wp:posOffset>2950845</wp:posOffset>
                </wp:positionH>
                <wp:positionV relativeFrom="paragraph">
                  <wp:posOffset>749300</wp:posOffset>
                </wp:positionV>
                <wp:extent cx="292100" cy="219075"/>
                <wp:effectExtent l="0" t="0" r="0" b="0"/>
                <wp:wrapNone/>
                <wp:docPr id="27" name="Plus 27"/>
                <wp:cNvGraphicFramePr/>
                <a:graphic xmlns:a="http://schemas.openxmlformats.org/drawingml/2006/main">
                  <a:graphicData uri="http://schemas.microsoft.com/office/word/2010/wordprocessingShape">
                    <wps:wsp>
                      <wps:cNvSpPr/>
                      <wps:spPr>
                        <a:xfrm>
                          <a:off x="0" y="0"/>
                          <a:ext cx="292100" cy="219075"/>
                        </a:xfrm>
                        <a:prstGeom prst="mathPlus">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lus 27" o:spid="_x0000_s1026" style="position:absolute;margin-left:232.35pt;margin-top:59pt;width:23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1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" path="m38718,83774r81569,l120287,29038r51526,l171813,83774r81569,l253382,135301r-81569,l171813,190037r-51526,l120287,135301r-81569,l38718,83774xe" fillcolor="#bfbfbf [2412]" stroked="f">
                <v:path arrowok="t" o:connecttype="custom" o:connectlocs="38718,83774;120287,83774;120287,29038;171813,29038;171813,83774;253382,83774;253382,135301;171813,135301;171813,190037;120287,190037;120287,135301;38718,135301;38718,83774" o:connectangles="0,0,0,0,0,0,0,0,0,0,0,0,0"/>
              </v:shape>
            </w:pict>
          </mc:Fallback>
        </mc:AlternateContent>
      </w:r>
    </w:p>
    <w:p w:rsidR="0001108D" w:rsidRDefault="0001108D" w:rsidP="006C1A63">
      <w:pPr>
        <w:spacing w:line="276" w:lineRule="auto"/>
        <w:rPr>
          <w:b/>
        </w:rPr>
      </w:pPr>
    </w:p>
    <w:p w:rsidR="0001108D" w:rsidRDefault="0001108D" w:rsidP="006C1A63">
      <w:pPr>
        <w:spacing w:line="276" w:lineRule="auto"/>
        <w:rPr>
          <w:b/>
        </w:rPr>
      </w:pPr>
    </w:p>
    <w:p w:rsidR="0001108D" w:rsidRDefault="001B6A85" w:rsidP="006C1A63">
      <w:pPr>
        <w:spacing w:line="276" w:lineRule="auto"/>
        <w:rPr>
          <w:b/>
        </w:rPr>
      </w:pPr>
      <w:r>
        <w:rPr>
          <w:b/>
          <w:noProof/>
        </w:rPr>
        <mc:AlternateContent>
          <mc:Choice Requires="wps">
            <w:drawing>
              <wp:anchor distT="0" distB="0" distL="114300" distR="114300" simplePos="0" relativeHeight="251705344" behindDoc="0" locked="0" layoutInCell="1" allowOverlap="1" wp14:anchorId="5131AFE3" wp14:editId="7A357A4B">
                <wp:simplePos x="0" y="0"/>
                <wp:positionH relativeFrom="column">
                  <wp:posOffset>3640455</wp:posOffset>
                </wp:positionH>
                <wp:positionV relativeFrom="paragraph">
                  <wp:posOffset>117475</wp:posOffset>
                </wp:positionV>
                <wp:extent cx="484505" cy="226060"/>
                <wp:effectExtent l="0" t="0" r="0" b="2540"/>
                <wp:wrapNone/>
                <wp:docPr id="10" name="Text Box 10"/>
                <wp:cNvGraphicFramePr/>
                <a:graphic xmlns:a="http://schemas.openxmlformats.org/drawingml/2006/main">
                  <a:graphicData uri="http://schemas.microsoft.com/office/word/2010/wordprocessingShape">
                    <wps:wsp>
                      <wps:cNvSpPr txBox="1"/>
                      <wps:spPr>
                        <a:xfrm>
                          <a:off x="0" y="0"/>
                          <a:ext cx="484505" cy="226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6A85" w:rsidRPr="001B6A85" w:rsidRDefault="001B6A85" w:rsidP="001B6A85">
                            <w:pPr>
                              <w:jc w:val="center"/>
                              <w:rPr>
                                <w:sz w:val="20"/>
                              </w:rPr>
                            </w:pPr>
                            <w:r w:rsidRPr="001B6A85">
                              <w:rPr>
                                <w:sz w:val="20"/>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286.65pt;margin-top:9.25pt;width:38.15pt;height:17.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" fillcolor="white [3201]" stroked="f" strokeweight=".5pt">
                <v:textbox>
                  <w:txbxContent>
                    <w:p w:rsidR="001B6A85" w:rsidRPr="001B6A85" w:rsidRDefault="001B6A85" w:rsidP="001B6A85">
                      <w:pPr>
                        <w:jc w:val="center"/>
                        <w:rPr>
                          <w:sz w:val="20"/>
                        </w:rPr>
                      </w:pPr>
                      <w:r w:rsidRPr="001B6A85">
                        <w:rPr>
                          <w:sz w:val="20"/>
                        </w:rPr>
                        <w:t>OR</w:t>
                      </w:r>
                    </w:p>
                  </w:txbxContent>
                </v:textbox>
              </v:shape>
            </w:pict>
          </mc:Fallback>
        </mc:AlternateContent>
      </w:r>
    </w:p>
    <w:p w:rsidR="00300924" w:rsidRDefault="00300924" w:rsidP="006C1A63">
      <w:pPr>
        <w:spacing w:line="276" w:lineRule="auto"/>
        <w:rPr>
          <w:b/>
        </w:rPr>
      </w:pPr>
    </w:p>
    <w:p w:rsidR="00300924" w:rsidRDefault="00300924" w:rsidP="006C1A63">
      <w:pPr>
        <w:spacing w:line="276" w:lineRule="auto"/>
        <w:rPr>
          <w:b/>
        </w:rPr>
      </w:pPr>
    </w:p>
    <w:p w:rsidR="0040555A" w:rsidRDefault="0040555A" w:rsidP="00B65D98">
      <w:pPr>
        <w:spacing w:line="276" w:lineRule="auto"/>
        <w:rPr>
          <w:b/>
        </w:rPr>
      </w:pPr>
    </w:p>
    <w:p w:rsidR="00DB2C32" w:rsidRDefault="00DB2C32" w:rsidP="00B65D98">
      <w:pPr>
        <w:spacing w:line="276" w:lineRule="auto"/>
        <w:rPr>
          <w:b/>
        </w:rPr>
      </w:pPr>
    </w:p>
    <w:p w:rsidR="00DB2C32" w:rsidRDefault="00DB2C32" w:rsidP="00B65D98">
      <w:pPr>
        <w:spacing w:line="276" w:lineRule="auto"/>
        <w:rPr>
          <w:b/>
        </w:rPr>
      </w:pPr>
    </w:p>
    <w:p w:rsidR="00DB2C32" w:rsidRDefault="00DB2C32" w:rsidP="00B65D98">
      <w:pPr>
        <w:spacing w:line="276" w:lineRule="auto"/>
        <w:rPr>
          <w:b/>
        </w:rPr>
      </w:pPr>
    </w:p>
    <w:p w:rsidR="006C1A63" w:rsidRPr="00B65D98" w:rsidRDefault="006C1A63" w:rsidP="00B65D98">
      <w:pPr>
        <w:spacing w:line="276" w:lineRule="auto"/>
        <w:rPr>
          <w:b/>
        </w:rPr>
      </w:pPr>
      <w:r w:rsidRPr="00B65D98">
        <w:rPr>
          <w:b/>
        </w:rPr>
        <w:t>Health Care Entity Referral Logic for Payers</w:t>
      </w:r>
    </w:p>
    <w:p w:rsidR="004017BB" w:rsidRDefault="004017BB" w:rsidP="004017BB">
      <w:pPr>
        <w:spacing w:line="276" w:lineRule="auto"/>
        <w:rPr>
          <w:sz w:val="22"/>
          <w:szCs w:val="22"/>
        </w:rPr>
      </w:pPr>
      <w:r>
        <w:rPr>
          <w:sz w:val="22"/>
          <w:szCs w:val="22"/>
        </w:rPr>
        <w:t xml:space="preserve">Zip code level expenditure, health status, and member month data from payer TME submissions will be used to assess each entity. The following logic </w:t>
      </w:r>
      <w:r w:rsidR="003F5B74">
        <w:rPr>
          <w:sz w:val="22"/>
          <w:szCs w:val="22"/>
        </w:rPr>
        <w:t xml:space="preserve">will </w:t>
      </w:r>
      <w:r w:rsidR="0040555A">
        <w:rPr>
          <w:sz w:val="22"/>
          <w:szCs w:val="22"/>
        </w:rPr>
        <w:t>be applied</w:t>
      </w:r>
      <w:r w:rsidR="003F5B74">
        <w:rPr>
          <w:sz w:val="22"/>
          <w:szCs w:val="22"/>
        </w:rPr>
        <w:t xml:space="preserve"> to determine whether a payer will be referred to the HPC</w:t>
      </w:r>
      <w:r>
        <w:rPr>
          <w:sz w:val="22"/>
          <w:szCs w:val="22"/>
        </w:rPr>
        <w:t>:</w:t>
      </w:r>
    </w:p>
    <w:p w:rsidR="004017BB" w:rsidRPr="00F822D5" w:rsidRDefault="004017BB" w:rsidP="004017BB">
      <w:pPr>
        <w:pStyle w:val="ListParagraph"/>
        <w:spacing w:line="276" w:lineRule="auto"/>
        <w:rPr>
          <w:sz w:val="22"/>
          <w:szCs w:val="22"/>
        </w:rPr>
      </w:pPr>
    </w:p>
    <w:p w:rsidR="004017BB" w:rsidRDefault="004017BB" w:rsidP="004017BB">
      <w:pPr>
        <w:pStyle w:val="ListParagraph"/>
        <w:numPr>
          <w:ilvl w:val="0"/>
          <w:numId w:val="29"/>
        </w:numPr>
        <w:spacing w:line="276" w:lineRule="auto"/>
        <w:rPr>
          <w:sz w:val="22"/>
          <w:szCs w:val="22"/>
        </w:rPr>
      </w:pPr>
      <w:r>
        <w:rPr>
          <w:sz w:val="22"/>
          <w:szCs w:val="22"/>
        </w:rPr>
        <w:t xml:space="preserve">Payers </w:t>
      </w:r>
      <w:r w:rsidR="00C80813">
        <w:rPr>
          <w:sz w:val="22"/>
          <w:szCs w:val="22"/>
        </w:rPr>
        <w:t>are</w:t>
      </w:r>
      <w:r w:rsidRPr="00203E63">
        <w:rPr>
          <w:sz w:val="22"/>
          <w:szCs w:val="22"/>
        </w:rPr>
        <w:t xml:space="preserve"> separately assessed for each insurance category </w:t>
      </w:r>
      <w:r>
        <w:rPr>
          <w:sz w:val="22"/>
          <w:szCs w:val="22"/>
        </w:rPr>
        <w:t xml:space="preserve">for which they have business </w:t>
      </w:r>
      <w:r w:rsidRPr="00203E63">
        <w:rPr>
          <w:sz w:val="22"/>
          <w:szCs w:val="22"/>
        </w:rPr>
        <w:t>(e.g., Commercial Full-Claim, MassHealth Managed Care, etc.)</w:t>
      </w:r>
      <w:r>
        <w:rPr>
          <w:sz w:val="22"/>
          <w:szCs w:val="22"/>
        </w:rPr>
        <w:t>;</w:t>
      </w:r>
    </w:p>
    <w:p w:rsidR="006A44BF" w:rsidRDefault="006A44BF" w:rsidP="006A44BF">
      <w:pPr>
        <w:pStyle w:val="ListParagraph"/>
        <w:spacing w:line="276" w:lineRule="auto"/>
        <w:rPr>
          <w:sz w:val="22"/>
          <w:szCs w:val="22"/>
        </w:rPr>
      </w:pPr>
    </w:p>
    <w:p w:rsidR="004017BB" w:rsidRDefault="004017BB" w:rsidP="004017BB">
      <w:pPr>
        <w:pStyle w:val="ListParagraph"/>
        <w:numPr>
          <w:ilvl w:val="0"/>
          <w:numId w:val="29"/>
        </w:numPr>
        <w:spacing w:line="276" w:lineRule="auto"/>
        <w:rPr>
          <w:sz w:val="22"/>
          <w:szCs w:val="22"/>
        </w:rPr>
      </w:pPr>
      <w:r>
        <w:rPr>
          <w:sz w:val="22"/>
          <w:szCs w:val="22"/>
        </w:rPr>
        <w:t xml:space="preserve">Zip code level expenditure, health status, and member month data </w:t>
      </w:r>
      <w:r w:rsidR="00C80813">
        <w:rPr>
          <w:sz w:val="22"/>
          <w:szCs w:val="22"/>
        </w:rPr>
        <w:t>is</w:t>
      </w:r>
      <w:r>
        <w:rPr>
          <w:sz w:val="22"/>
          <w:szCs w:val="22"/>
        </w:rPr>
        <w:t xml:space="preserve"> aggregated to the statewide level for each payer for the assessment in each insurance category;</w:t>
      </w:r>
    </w:p>
    <w:p w:rsidR="006A44BF" w:rsidRPr="006A44BF" w:rsidRDefault="006A44BF" w:rsidP="006A44BF">
      <w:pPr>
        <w:pStyle w:val="ListParagraph"/>
        <w:rPr>
          <w:sz w:val="22"/>
          <w:szCs w:val="22"/>
        </w:rPr>
      </w:pPr>
    </w:p>
    <w:p w:rsidR="004017BB" w:rsidRDefault="004017BB" w:rsidP="004017BB">
      <w:pPr>
        <w:pStyle w:val="ListParagraph"/>
        <w:numPr>
          <w:ilvl w:val="0"/>
          <w:numId w:val="29"/>
        </w:numPr>
        <w:spacing w:line="276" w:lineRule="auto"/>
        <w:rPr>
          <w:sz w:val="22"/>
          <w:szCs w:val="22"/>
        </w:rPr>
      </w:pPr>
      <w:r w:rsidRPr="00B65D98">
        <w:rPr>
          <w:sz w:val="22"/>
          <w:szCs w:val="22"/>
        </w:rPr>
        <w:t xml:space="preserve">Share of member months </w:t>
      </w:r>
      <w:r w:rsidR="00C80813">
        <w:rPr>
          <w:sz w:val="22"/>
          <w:szCs w:val="22"/>
        </w:rPr>
        <w:t>is</w:t>
      </w:r>
      <w:r w:rsidRPr="00B65D98">
        <w:rPr>
          <w:sz w:val="22"/>
          <w:szCs w:val="22"/>
        </w:rPr>
        <w:t xml:space="preserve"> calculated using data for the most recen</w:t>
      </w:r>
      <w:r w:rsidR="00657647">
        <w:rPr>
          <w:sz w:val="22"/>
          <w:szCs w:val="22"/>
        </w:rPr>
        <w:t>t calendar year in the analysis;</w:t>
      </w:r>
    </w:p>
    <w:p w:rsidR="006A44BF" w:rsidRPr="006A44BF" w:rsidRDefault="006A44BF" w:rsidP="006A44BF">
      <w:pPr>
        <w:pStyle w:val="ListParagraph"/>
        <w:rPr>
          <w:sz w:val="22"/>
          <w:szCs w:val="22"/>
        </w:rPr>
      </w:pPr>
    </w:p>
    <w:p w:rsidR="00657647" w:rsidRDefault="00657647" w:rsidP="00657647">
      <w:pPr>
        <w:pStyle w:val="ListParagraph"/>
        <w:numPr>
          <w:ilvl w:val="0"/>
          <w:numId w:val="29"/>
        </w:numPr>
        <w:spacing w:line="276" w:lineRule="auto"/>
        <w:rPr>
          <w:sz w:val="22"/>
          <w:szCs w:val="22"/>
        </w:rPr>
      </w:pPr>
      <w:r>
        <w:rPr>
          <w:sz w:val="22"/>
          <w:szCs w:val="22"/>
        </w:rPr>
        <w:t xml:space="preserve">Payers with </w:t>
      </w:r>
      <w:r w:rsidRPr="00203E63">
        <w:rPr>
          <w:sz w:val="22"/>
          <w:szCs w:val="22"/>
        </w:rPr>
        <w:t xml:space="preserve">fewer than 36,000 member months </w:t>
      </w:r>
      <w:r>
        <w:rPr>
          <w:sz w:val="22"/>
          <w:szCs w:val="22"/>
        </w:rPr>
        <w:t>in a given insurance category are</w:t>
      </w:r>
      <w:r w:rsidRPr="00203E63">
        <w:rPr>
          <w:sz w:val="22"/>
          <w:szCs w:val="22"/>
        </w:rPr>
        <w:t xml:space="preserve"> </w:t>
      </w:r>
      <w:r>
        <w:rPr>
          <w:sz w:val="22"/>
          <w:szCs w:val="22"/>
        </w:rPr>
        <w:t>not considered for referral to the HPC for that insurance category; however, member month data for such payers is included in the calculation of each payer’s share of statewide member months</w:t>
      </w:r>
      <w:r w:rsidRPr="00B65D98">
        <w:rPr>
          <w:sz w:val="22"/>
          <w:szCs w:val="22"/>
        </w:rPr>
        <w:t>.</w:t>
      </w:r>
    </w:p>
    <w:p w:rsidR="00657647" w:rsidRDefault="00657647" w:rsidP="006A44BF">
      <w:pPr>
        <w:pStyle w:val="ListParagraph"/>
        <w:spacing w:line="276" w:lineRule="auto"/>
        <w:rPr>
          <w:sz w:val="22"/>
          <w:szCs w:val="22"/>
        </w:rPr>
      </w:pPr>
    </w:p>
    <w:p w:rsidR="0040555A" w:rsidRDefault="0040555A" w:rsidP="0040555A">
      <w:pPr>
        <w:pStyle w:val="ListParagraph"/>
        <w:spacing w:line="276" w:lineRule="auto"/>
        <w:rPr>
          <w:sz w:val="22"/>
          <w:szCs w:val="22"/>
        </w:rPr>
      </w:pPr>
    </w:p>
    <w:p w:rsidR="00B65D98" w:rsidRPr="00B65D98" w:rsidRDefault="00B65D98" w:rsidP="00B65D98">
      <w:pPr>
        <w:spacing w:line="276" w:lineRule="auto"/>
        <w:rPr>
          <w:b/>
          <w:noProof/>
          <w:sz w:val="22"/>
          <w:szCs w:val="22"/>
        </w:rPr>
      </w:pPr>
    </w:p>
    <w:p w:rsidR="00B65D98" w:rsidRPr="00B65D98" w:rsidRDefault="0040555A" w:rsidP="00B65D98">
      <w:pPr>
        <w:spacing w:line="276" w:lineRule="auto"/>
        <w:rPr>
          <w:b/>
          <w:noProof/>
          <w:sz w:val="22"/>
          <w:szCs w:val="22"/>
        </w:rPr>
      </w:pPr>
      <w:r>
        <w:rPr>
          <w:b/>
          <w:noProof/>
        </w:rPr>
        <mc:AlternateContent>
          <mc:Choice Requires="wps">
            <w:drawing>
              <wp:anchor distT="0" distB="0" distL="114300" distR="114300" simplePos="0" relativeHeight="251695104" behindDoc="0" locked="0" layoutInCell="1" allowOverlap="1" wp14:anchorId="28F124AE" wp14:editId="4618DFEE">
                <wp:simplePos x="0" y="0"/>
                <wp:positionH relativeFrom="column">
                  <wp:posOffset>48895</wp:posOffset>
                </wp:positionH>
                <wp:positionV relativeFrom="paragraph">
                  <wp:posOffset>-137160</wp:posOffset>
                </wp:positionV>
                <wp:extent cx="1206500" cy="584835"/>
                <wp:effectExtent l="0" t="0" r="12700" b="24765"/>
                <wp:wrapNone/>
                <wp:docPr id="61" name="Rectangle 61"/>
                <wp:cNvGraphicFramePr/>
                <a:graphic xmlns:a="http://schemas.openxmlformats.org/drawingml/2006/main">
                  <a:graphicData uri="http://schemas.microsoft.com/office/word/2010/wordprocessingShape">
                    <wps:wsp>
                      <wps:cNvSpPr/>
                      <wps:spPr>
                        <a:xfrm>
                          <a:off x="0" y="0"/>
                          <a:ext cx="1206500" cy="584835"/>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txbx>
                        <w:txbxContent>
                          <w:p w:rsidR="00B65D98" w:rsidRPr="0001108D" w:rsidRDefault="00B65D98" w:rsidP="00B65D98">
                            <w:pPr>
                              <w:jc w:val="center"/>
                              <w:rPr>
                                <w:sz w:val="20"/>
                                <w:szCs w:val="20"/>
                              </w:rPr>
                            </w:pPr>
                            <w:r w:rsidRPr="0001108D">
                              <w:rPr>
                                <w:sz w:val="20"/>
                                <w:szCs w:val="20"/>
                              </w:rPr>
                              <w:t>HSA TME</w:t>
                            </w:r>
                            <w:r w:rsidR="00657647">
                              <w:rPr>
                                <w:sz w:val="20"/>
                                <w:szCs w:val="20"/>
                              </w:rPr>
                              <w:t xml:space="preserve"> Trend</w:t>
                            </w:r>
                            <w:r w:rsidRPr="0001108D">
                              <w:rPr>
                                <w:sz w:val="20"/>
                                <w:szCs w:val="20"/>
                              </w:rPr>
                              <w:t xml:space="preserve"> </w:t>
                            </w:r>
                            <w:r w:rsidR="0040555A">
                              <w:t xml:space="preserve">≥ </w:t>
                            </w:r>
                            <w:r w:rsidRPr="0001108D">
                              <w:rPr>
                                <w:sz w:val="20"/>
                                <w:szCs w:val="20"/>
                              </w:rPr>
                              <w:t>Benchmark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35" style="position:absolute;margin-left:3.85pt;margin-top:-10.8pt;width:95pt;height:4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" fillcolor="#1f497d [3215]" strokecolor="#4579b8 [3044]">
                <v:textbox>
                  <w:txbxContent>
                    <w:p w:rsidR="00B65D98" w:rsidRPr="0001108D" w:rsidRDefault="00B65D98" w:rsidP="00B65D98">
                      <w:pPr>
                        <w:jc w:val="center"/>
                        <w:rPr>
                          <w:sz w:val="20"/>
                          <w:szCs w:val="20"/>
                        </w:rPr>
                      </w:pPr>
                      <w:r w:rsidRPr="0001108D">
                        <w:rPr>
                          <w:sz w:val="20"/>
                          <w:szCs w:val="20"/>
                        </w:rPr>
                        <w:t>HSA TME</w:t>
                      </w:r>
                      <w:r w:rsidR="00657647">
                        <w:rPr>
                          <w:sz w:val="20"/>
                          <w:szCs w:val="20"/>
                        </w:rPr>
                        <w:t xml:space="preserve"> Trend</w:t>
                      </w:r>
                      <w:r w:rsidRPr="0001108D">
                        <w:rPr>
                          <w:sz w:val="20"/>
                          <w:szCs w:val="20"/>
                        </w:rPr>
                        <w:t xml:space="preserve"> </w:t>
                      </w:r>
                      <w:r w:rsidR="0040555A">
                        <w:t xml:space="preserve">≥ </w:t>
                      </w:r>
                      <w:r w:rsidRPr="0001108D">
                        <w:rPr>
                          <w:sz w:val="20"/>
                          <w:szCs w:val="20"/>
                        </w:rPr>
                        <w:t>Benchmark</w:t>
                      </w:r>
                    </w:p>
                  </w:txbxContent>
                </v:textbox>
              </v:rect>
            </w:pict>
          </mc:Fallback>
        </mc:AlternateContent>
      </w:r>
      <w:r w:rsidRPr="00B65D98">
        <w:rPr>
          <w:b/>
          <w:noProof/>
          <w:sz w:val="22"/>
          <w:szCs w:val="22"/>
        </w:rPr>
        <mc:AlternateContent>
          <mc:Choice Requires="wps">
            <w:drawing>
              <wp:anchor distT="0" distB="0" distL="114300" distR="114300" simplePos="0" relativeHeight="251683840" behindDoc="0" locked="0" layoutInCell="1" allowOverlap="1" wp14:anchorId="43539A8F" wp14:editId="795D2568">
                <wp:simplePos x="0" y="0"/>
                <wp:positionH relativeFrom="column">
                  <wp:posOffset>1840865</wp:posOffset>
                </wp:positionH>
                <wp:positionV relativeFrom="paragraph">
                  <wp:posOffset>-62230</wp:posOffset>
                </wp:positionV>
                <wp:extent cx="1009015" cy="401955"/>
                <wp:effectExtent l="0" t="0" r="635" b="0"/>
                <wp:wrapNone/>
                <wp:docPr id="50" name="Rectangle 50"/>
                <wp:cNvGraphicFramePr/>
                <a:graphic xmlns:a="http://schemas.openxmlformats.org/drawingml/2006/main">
                  <a:graphicData uri="http://schemas.microsoft.com/office/word/2010/wordprocessingShape">
                    <wps:wsp>
                      <wps:cNvSpPr/>
                      <wps:spPr>
                        <a:xfrm>
                          <a:off x="0" y="0"/>
                          <a:ext cx="1009015" cy="401955"/>
                        </a:xfrm>
                        <a:prstGeom prst="rect">
                          <a:avLst/>
                        </a:prstGeom>
                        <a:solidFill>
                          <a:schemeClr val="accent6">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B65D98" w:rsidRPr="0001108D" w:rsidRDefault="00B65D98" w:rsidP="00B65D98">
                            <w:pPr>
                              <w:jc w:val="center"/>
                              <w:rPr>
                                <w:sz w:val="20"/>
                                <w:szCs w:val="20"/>
                              </w:rPr>
                            </w:pPr>
                            <w:r>
                              <w:rPr>
                                <w:sz w:val="20"/>
                                <w:szCs w:val="20"/>
                              </w:rPr>
                              <w:t>Referred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6" style="position:absolute;margin-left:144.95pt;margin-top:-4.9pt;width:79.45pt;height:3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" fillcolor="#e36c0a [2409]" stroked="f">
                <v:textbox>
                  <w:txbxContent>
                    <w:p w:rsidR="00B65D98" w:rsidRPr="0001108D" w:rsidRDefault="00B65D98" w:rsidP="00B65D98">
                      <w:pPr>
                        <w:jc w:val="center"/>
                        <w:rPr>
                          <w:sz w:val="20"/>
                          <w:szCs w:val="20"/>
                        </w:rPr>
                      </w:pPr>
                      <w:r>
                        <w:rPr>
                          <w:sz w:val="20"/>
                          <w:szCs w:val="20"/>
                        </w:rPr>
                        <w:t>Referred</w:t>
                      </w:r>
                    </w:p>
                  </w:txbxContent>
                </v:textbox>
              </v:rect>
            </w:pict>
          </mc:Fallback>
        </mc:AlternateContent>
      </w:r>
      <w:r w:rsidRPr="00B65D98">
        <w:rPr>
          <w:b/>
          <w:noProof/>
          <w:sz w:val="22"/>
          <w:szCs w:val="22"/>
        </w:rPr>
        <mc:AlternateContent>
          <mc:Choice Requires="wps">
            <w:drawing>
              <wp:anchor distT="0" distB="0" distL="114300" distR="114300" simplePos="0" relativeHeight="251682816" behindDoc="0" locked="0" layoutInCell="1" allowOverlap="1" wp14:anchorId="0570EF3C" wp14:editId="58968C5D">
                <wp:simplePos x="0" y="0"/>
                <wp:positionH relativeFrom="column">
                  <wp:posOffset>1337945</wp:posOffset>
                </wp:positionH>
                <wp:positionV relativeFrom="paragraph">
                  <wp:posOffset>43180</wp:posOffset>
                </wp:positionV>
                <wp:extent cx="416560" cy="189230"/>
                <wp:effectExtent l="0" t="0" r="2540" b="1270"/>
                <wp:wrapNone/>
                <wp:docPr id="51" name="Right Arrow 51"/>
                <wp:cNvGraphicFramePr/>
                <a:graphic xmlns:a="http://schemas.openxmlformats.org/drawingml/2006/main">
                  <a:graphicData uri="http://schemas.microsoft.com/office/word/2010/wordprocessingShape">
                    <wps:wsp>
                      <wps:cNvSpPr/>
                      <wps:spPr>
                        <a:xfrm>
                          <a:off x="0" y="0"/>
                          <a:ext cx="416560" cy="189230"/>
                        </a:xfrm>
                        <a:prstGeom prst="rightArrow">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51" o:spid="_x0000_s1026" type="#_x0000_t13" style="position:absolute;margin-left:105.35pt;margin-top:3.4pt;width:32.8pt;height:14.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" adj="16694" fillcolor="#bfbfbf [2412]" stroked="f"/>
            </w:pict>
          </mc:Fallback>
        </mc:AlternateContent>
      </w:r>
    </w:p>
    <w:p w:rsidR="00B65D98" w:rsidRPr="00B65D98" w:rsidRDefault="00B65D98" w:rsidP="00B65D98">
      <w:pPr>
        <w:spacing w:line="276" w:lineRule="auto"/>
        <w:rPr>
          <w:b/>
          <w:noProof/>
          <w:sz w:val="22"/>
          <w:szCs w:val="22"/>
        </w:rPr>
      </w:pPr>
    </w:p>
    <w:p w:rsidR="00EA5B87" w:rsidRDefault="00EA5B87" w:rsidP="00B65D98">
      <w:pPr>
        <w:spacing w:line="276" w:lineRule="auto"/>
        <w:rPr>
          <w:b/>
          <w:noProof/>
          <w:sz w:val="22"/>
          <w:szCs w:val="22"/>
        </w:rPr>
      </w:pPr>
      <w:r>
        <w:rPr>
          <w:b/>
          <w:noProof/>
        </w:rPr>
        <mc:AlternateContent>
          <mc:Choice Requires="wps">
            <w:drawing>
              <wp:anchor distT="0" distB="0" distL="114300" distR="114300" simplePos="0" relativeHeight="251699200" behindDoc="0" locked="0" layoutInCell="1" allowOverlap="1" wp14:anchorId="7057A8A2" wp14:editId="6DED2F78">
                <wp:simplePos x="0" y="0"/>
                <wp:positionH relativeFrom="column">
                  <wp:posOffset>354330</wp:posOffset>
                </wp:positionH>
                <wp:positionV relativeFrom="paragraph">
                  <wp:posOffset>161594</wp:posOffset>
                </wp:positionV>
                <wp:extent cx="541020" cy="226060"/>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541020" cy="226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5B87" w:rsidRPr="00EA5B87" w:rsidRDefault="00EA5B87" w:rsidP="00EA5B87">
                            <w:pPr>
                              <w:jc w:val="center"/>
                              <w:rPr>
                                <w:b/>
                                <w:sz w:val="20"/>
                              </w:rPr>
                            </w:pPr>
                            <w:r w:rsidRPr="00EA5B87">
                              <w:rPr>
                                <w:b/>
                                <w:sz w:val="20"/>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7" type="#_x0000_t202" style="position:absolute;margin-left:27.9pt;margin-top:12.7pt;width:42.6pt;height:1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" fillcolor="white [3201]" stroked="f" strokeweight=".5pt">
                <v:textbox>
                  <w:txbxContent>
                    <w:p w:rsidR="00EA5B87" w:rsidRPr="00EA5B87" w:rsidRDefault="00EA5B87" w:rsidP="00EA5B87">
                      <w:pPr>
                        <w:jc w:val="center"/>
                        <w:rPr>
                          <w:b/>
                          <w:sz w:val="20"/>
                        </w:rPr>
                      </w:pPr>
                      <w:r w:rsidRPr="00EA5B87">
                        <w:rPr>
                          <w:b/>
                          <w:sz w:val="20"/>
                        </w:rPr>
                        <w:t>OR</w:t>
                      </w:r>
                    </w:p>
                  </w:txbxContent>
                </v:textbox>
              </v:shape>
            </w:pict>
          </mc:Fallback>
        </mc:AlternateContent>
      </w:r>
    </w:p>
    <w:p w:rsidR="00EA5B87" w:rsidRDefault="00EA5B87" w:rsidP="00B65D98">
      <w:pPr>
        <w:spacing w:line="276" w:lineRule="auto"/>
        <w:rPr>
          <w:b/>
          <w:noProof/>
          <w:sz w:val="22"/>
          <w:szCs w:val="22"/>
        </w:rPr>
      </w:pPr>
    </w:p>
    <w:p w:rsidR="002D677E" w:rsidRDefault="002D677E" w:rsidP="00B65D98">
      <w:pPr>
        <w:spacing w:line="276" w:lineRule="auto"/>
        <w:rPr>
          <w:b/>
          <w:noProof/>
          <w:sz w:val="22"/>
          <w:szCs w:val="22"/>
        </w:rPr>
      </w:pPr>
      <w:r w:rsidRPr="00B65D98">
        <w:rPr>
          <w:b/>
          <w:noProof/>
          <w:sz w:val="22"/>
          <w:szCs w:val="22"/>
        </w:rPr>
        <mc:AlternateContent>
          <mc:Choice Requires="wps">
            <w:drawing>
              <wp:anchor distT="0" distB="0" distL="114300" distR="114300" simplePos="0" relativeHeight="251692032" behindDoc="0" locked="0" layoutInCell="1" allowOverlap="1" wp14:anchorId="27D51704" wp14:editId="34E0BA5D">
                <wp:simplePos x="0" y="0"/>
                <wp:positionH relativeFrom="column">
                  <wp:posOffset>4952365</wp:posOffset>
                </wp:positionH>
                <wp:positionV relativeFrom="paragraph">
                  <wp:posOffset>156624</wp:posOffset>
                </wp:positionV>
                <wp:extent cx="1009015" cy="401955"/>
                <wp:effectExtent l="0" t="0" r="635" b="0"/>
                <wp:wrapNone/>
                <wp:docPr id="55" name="Rectangle 55"/>
                <wp:cNvGraphicFramePr/>
                <a:graphic xmlns:a="http://schemas.openxmlformats.org/drawingml/2006/main">
                  <a:graphicData uri="http://schemas.microsoft.com/office/word/2010/wordprocessingShape">
                    <wps:wsp>
                      <wps:cNvSpPr/>
                      <wps:spPr>
                        <a:xfrm>
                          <a:off x="0" y="0"/>
                          <a:ext cx="1009015" cy="401955"/>
                        </a:xfrm>
                        <a:prstGeom prst="rect">
                          <a:avLst/>
                        </a:prstGeom>
                        <a:solidFill>
                          <a:schemeClr val="accent6">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B65D98" w:rsidRPr="00300924" w:rsidRDefault="00B65D98" w:rsidP="00B65D98">
                            <w:pPr>
                              <w:jc w:val="center"/>
                              <w:rPr>
                                <w:color w:val="E36C0A" w:themeColor="accent6" w:themeShade="BF"/>
                                <w:sz w:val="20"/>
                                <w:szCs w:val="20"/>
                              </w:rPr>
                            </w:pPr>
                            <w:r>
                              <w:rPr>
                                <w:sz w:val="20"/>
                                <w:szCs w:val="20"/>
                              </w:rPr>
                              <w:t>Referred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38" style="position:absolute;margin-left:389.95pt;margin-top:12.35pt;width:79.45pt;height:3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" fillcolor="#e36c0a [2409]" stroked="f">
                <v:textbox>
                  <w:txbxContent>
                    <w:p w:rsidR="00B65D98" w:rsidRPr="00300924" w:rsidRDefault="00B65D98" w:rsidP="00B65D98">
                      <w:pPr>
                        <w:jc w:val="center"/>
                        <w:rPr>
                          <w:color w:val="E36C0A" w:themeColor="accent6" w:themeShade="BF"/>
                          <w:sz w:val="20"/>
                          <w:szCs w:val="20"/>
                        </w:rPr>
                      </w:pPr>
                      <w:r>
                        <w:rPr>
                          <w:sz w:val="20"/>
                          <w:szCs w:val="20"/>
                        </w:rPr>
                        <w:t>Referred</w:t>
                      </w:r>
                    </w:p>
                  </w:txbxContent>
                </v:textbox>
              </v:rect>
            </w:pict>
          </mc:Fallback>
        </mc:AlternateContent>
      </w:r>
      <w:r w:rsidRPr="00B65D98">
        <w:rPr>
          <w:b/>
          <w:noProof/>
          <w:sz w:val="22"/>
          <w:szCs w:val="22"/>
        </w:rPr>
        <mc:AlternateContent>
          <mc:Choice Requires="wps">
            <w:drawing>
              <wp:anchor distT="0" distB="0" distL="114300" distR="114300" simplePos="0" relativeHeight="251688960" behindDoc="0" locked="0" layoutInCell="1" allowOverlap="1" wp14:anchorId="1A63C0B6" wp14:editId="7FE4B71E">
                <wp:simplePos x="0" y="0"/>
                <wp:positionH relativeFrom="column">
                  <wp:posOffset>3185160</wp:posOffset>
                </wp:positionH>
                <wp:positionV relativeFrom="paragraph">
                  <wp:posOffset>103505</wp:posOffset>
                </wp:positionV>
                <wp:extent cx="1206500" cy="584835"/>
                <wp:effectExtent l="0" t="0" r="12700" b="24765"/>
                <wp:wrapNone/>
                <wp:docPr id="57" name="Rectangle 57"/>
                <wp:cNvGraphicFramePr/>
                <a:graphic xmlns:a="http://schemas.openxmlformats.org/drawingml/2006/main">
                  <a:graphicData uri="http://schemas.microsoft.com/office/word/2010/wordprocessingShape">
                    <wps:wsp>
                      <wps:cNvSpPr/>
                      <wps:spPr>
                        <a:xfrm>
                          <a:off x="0" y="0"/>
                          <a:ext cx="1206500" cy="584835"/>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txbx>
                        <w:txbxContent>
                          <w:p w:rsidR="00B65D98" w:rsidRPr="0001108D" w:rsidRDefault="00B65D98" w:rsidP="00B65D98">
                            <w:pPr>
                              <w:jc w:val="center"/>
                              <w:rPr>
                                <w:sz w:val="20"/>
                                <w:szCs w:val="20"/>
                              </w:rPr>
                            </w:pPr>
                            <w:r>
                              <w:rPr>
                                <w:sz w:val="20"/>
                                <w:szCs w:val="20"/>
                              </w:rPr>
                              <w:t>Unadjusted TME</w:t>
                            </w:r>
                            <w:r w:rsidR="00657647">
                              <w:rPr>
                                <w:sz w:val="20"/>
                                <w:szCs w:val="20"/>
                              </w:rPr>
                              <w:t xml:space="preserve"> Trend</w:t>
                            </w:r>
                            <w:r>
                              <w:rPr>
                                <w:sz w:val="20"/>
                                <w:szCs w:val="20"/>
                              </w:rPr>
                              <w:t xml:space="preserve"> </w:t>
                            </w:r>
                            <w:r w:rsidR="0040555A">
                              <w:t>≥</w:t>
                            </w:r>
                            <w:r>
                              <w:rPr>
                                <w:sz w:val="20"/>
                                <w:szCs w:val="20"/>
                              </w:rPr>
                              <w:t xml:space="preserve">  Benchmark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39" style="position:absolute;margin-left:250.8pt;margin-top:8.15pt;width:95pt;height:46.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" fillcolor="#1f497d [3215]" strokecolor="#4579b8 [3044]">
                <v:textbox>
                  <w:txbxContent>
                    <w:p w:rsidR="00B65D98" w:rsidRPr="0001108D" w:rsidRDefault="00B65D98" w:rsidP="00B65D98">
                      <w:pPr>
                        <w:jc w:val="center"/>
                        <w:rPr>
                          <w:sz w:val="20"/>
                          <w:szCs w:val="20"/>
                        </w:rPr>
                      </w:pPr>
                      <w:r>
                        <w:rPr>
                          <w:sz w:val="20"/>
                          <w:szCs w:val="20"/>
                        </w:rPr>
                        <w:t>Unadjusted TME</w:t>
                      </w:r>
                      <w:r w:rsidR="00657647">
                        <w:rPr>
                          <w:sz w:val="20"/>
                          <w:szCs w:val="20"/>
                        </w:rPr>
                        <w:t xml:space="preserve"> Trend</w:t>
                      </w:r>
                      <w:r>
                        <w:rPr>
                          <w:sz w:val="20"/>
                          <w:szCs w:val="20"/>
                        </w:rPr>
                        <w:t xml:space="preserve"> </w:t>
                      </w:r>
                      <w:proofErr w:type="gramStart"/>
                      <w:r w:rsidR="0040555A">
                        <w:t>≥</w:t>
                      </w:r>
                      <w:r>
                        <w:rPr>
                          <w:sz w:val="20"/>
                          <w:szCs w:val="20"/>
                        </w:rPr>
                        <w:t xml:space="preserve">  Benchmark</w:t>
                      </w:r>
                      <w:proofErr w:type="gramEnd"/>
                    </w:p>
                  </w:txbxContent>
                </v:textbox>
              </v:rect>
            </w:pict>
          </mc:Fallback>
        </mc:AlternateContent>
      </w:r>
      <w:r w:rsidRPr="00B65D98">
        <w:rPr>
          <w:b/>
          <w:noProof/>
          <w:sz w:val="22"/>
          <w:szCs w:val="22"/>
        </w:rPr>
        <mc:AlternateContent>
          <mc:Choice Requires="wps">
            <w:drawing>
              <wp:anchor distT="0" distB="0" distL="114300" distR="114300" simplePos="0" relativeHeight="251686912" behindDoc="0" locked="0" layoutInCell="1" allowOverlap="1" wp14:anchorId="0451F22A" wp14:editId="56C3D6E6">
                <wp:simplePos x="0" y="0"/>
                <wp:positionH relativeFrom="column">
                  <wp:posOffset>1587500</wp:posOffset>
                </wp:positionH>
                <wp:positionV relativeFrom="paragraph">
                  <wp:posOffset>103505</wp:posOffset>
                </wp:positionV>
                <wp:extent cx="1206500" cy="584835"/>
                <wp:effectExtent l="0" t="0" r="12700" b="24765"/>
                <wp:wrapNone/>
                <wp:docPr id="52" name="Rectangle 52"/>
                <wp:cNvGraphicFramePr/>
                <a:graphic xmlns:a="http://schemas.openxmlformats.org/drawingml/2006/main">
                  <a:graphicData uri="http://schemas.microsoft.com/office/word/2010/wordprocessingShape">
                    <wps:wsp>
                      <wps:cNvSpPr/>
                      <wps:spPr>
                        <a:xfrm>
                          <a:off x="0" y="0"/>
                          <a:ext cx="1206500" cy="584835"/>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txbx>
                        <w:txbxContent>
                          <w:p w:rsidR="00B65D98" w:rsidRPr="0001108D" w:rsidRDefault="00B65D98" w:rsidP="00B65D98">
                            <w:pPr>
                              <w:jc w:val="center"/>
                              <w:rPr>
                                <w:sz w:val="20"/>
                                <w:szCs w:val="20"/>
                              </w:rPr>
                            </w:pPr>
                            <w:r>
                              <w:rPr>
                                <w:sz w:val="20"/>
                                <w:szCs w:val="20"/>
                              </w:rPr>
                              <w:t xml:space="preserve">Share of Statewide Member Months </w:t>
                            </w:r>
                            <w:r w:rsidR="0040555A">
                              <w:t xml:space="preserve">≥ </w:t>
                            </w:r>
                            <w:r>
                              <w:rPr>
                                <w:sz w:val="20"/>
                                <w:szCs w:val="20"/>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40" style="position:absolute;margin-left:125pt;margin-top:8.15pt;width:95pt;height:46.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" fillcolor="#1f497d [3215]" strokecolor="#4579b8 [3044]">
                <v:textbox>
                  <w:txbxContent>
                    <w:p w:rsidR="00B65D98" w:rsidRPr="0001108D" w:rsidRDefault="00B65D98" w:rsidP="00B65D98">
                      <w:pPr>
                        <w:jc w:val="center"/>
                        <w:rPr>
                          <w:sz w:val="20"/>
                          <w:szCs w:val="20"/>
                        </w:rPr>
                      </w:pPr>
                      <w:r>
                        <w:rPr>
                          <w:sz w:val="20"/>
                          <w:szCs w:val="20"/>
                        </w:rPr>
                        <w:t xml:space="preserve">Share of Statewide Member Months </w:t>
                      </w:r>
                      <w:r w:rsidR="0040555A">
                        <w:t xml:space="preserve">≥ </w:t>
                      </w:r>
                      <w:r>
                        <w:rPr>
                          <w:sz w:val="20"/>
                          <w:szCs w:val="20"/>
                        </w:rPr>
                        <w:t>2.0%</w:t>
                      </w:r>
                    </w:p>
                  </w:txbxContent>
                </v:textbox>
              </v:rect>
            </w:pict>
          </mc:Fallback>
        </mc:AlternateContent>
      </w:r>
      <w:r w:rsidRPr="00B65D98">
        <w:rPr>
          <w:b/>
          <w:noProof/>
          <w:sz w:val="22"/>
          <w:szCs w:val="22"/>
        </w:rPr>
        <mc:AlternateContent>
          <mc:Choice Requires="wps">
            <w:drawing>
              <wp:anchor distT="0" distB="0" distL="114300" distR="114300" simplePos="0" relativeHeight="251684864" behindDoc="0" locked="0" layoutInCell="1" allowOverlap="1" wp14:anchorId="321824C0" wp14:editId="6346A281">
                <wp:simplePos x="0" y="0"/>
                <wp:positionH relativeFrom="column">
                  <wp:posOffset>50800</wp:posOffset>
                </wp:positionH>
                <wp:positionV relativeFrom="paragraph">
                  <wp:posOffset>103505</wp:posOffset>
                </wp:positionV>
                <wp:extent cx="1206500" cy="584835"/>
                <wp:effectExtent l="0" t="0" r="12700" b="24765"/>
                <wp:wrapNone/>
                <wp:docPr id="54" name="Rectangle 54"/>
                <wp:cNvGraphicFramePr/>
                <a:graphic xmlns:a="http://schemas.openxmlformats.org/drawingml/2006/main">
                  <a:graphicData uri="http://schemas.microsoft.com/office/word/2010/wordprocessingShape">
                    <wps:wsp>
                      <wps:cNvSpPr/>
                      <wps:spPr>
                        <a:xfrm>
                          <a:off x="0" y="0"/>
                          <a:ext cx="1206500" cy="584835"/>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txbx>
                        <w:txbxContent>
                          <w:p w:rsidR="00B65D98" w:rsidRPr="0001108D" w:rsidRDefault="00B65D98" w:rsidP="00B65D98">
                            <w:pPr>
                              <w:jc w:val="center"/>
                              <w:rPr>
                                <w:sz w:val="20"/>
                                <w:szCs w:val="20"/>
                              </w:rPr>
                            </w:pPr>
                            <w:r w:rsidRPr="0001108D">
                              <w:rPr>
                                <w:sz w:val="20"/>
                                <w:szCs w:val="20"/>
                              </w:rPr>
                              <w:t xml:space="preserve">HSA TME </w:t>
                            </w:r>
                            <w:r w:rsidR="00657647">
                              <w:rPr>
                                <w:sz w:val="20"/>
                                <w:szCs w:val="20"/>
                              </w:rPr>
                              <w:t xml:space="preserve">Trend </w:t>
                            </w:r>
                            <w:r w:rsidR="0040555A">
                              <w:t xml:space="preserve">≥ </w:t>
                            </w:r>
                            <w:r>
                              <w:rPr>
                                <w:sz w:val="20"/>
                                <w:szCs w:val="20"/>
                              </w:rPr>
                              <w:t xml:space="preserve">85% </w:t>
                            </w:r>
                            <w:r w:rsidRPr="0001108D">
                              <w:rPr>
                                <w:sz w:val="20"/>
                                <w:szCs w:val="20"/>
                              </w:rPr>
                              <w:t>Benchmark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41" style="position:absolute;margin-left:4pt;margin-top:8.15pt;width:95pt;height:4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" fillcolor="#1f497d [3215]" strokecolor="#4579b8 [3044]">
                <v:textbox>
                  <w:txbxContent>
                    <w:p w:rsidR="00B65D98" w:rsidRPr="0001108D" w:rsidRDefault="00B65D98" w:rsidP="00B65D98">
                      <w:pPr>
                        <w:jc w:val="center"/>
                        <w:rPr>
                          <w:sz w:val="20"/>
                          <w:szCs w:val="20"/>
                        </w:rPr>
                      </w:pPr>
                      <w:r w:rsidRPr="0001108D">
                        <w:rPr>
                          <w:sz w:val="20"/>
                          <w:szCs w:val="20"/>
                        </w:rPr>
                        <w:t xml:space="preserve">HSA TME </w:t>
                      </w:r>
                      <w:r w:rsidR="00657647">
                        <w:rPr>
                          <w:sz w:val="20"/>
                          <w:szCs w:val="20"/>
                        </w:rPr>
                        <w:t xml:space="preserve">Trend </w:t>
                      </w:r>
                      <w:r w:rsidR="0040555A">
                        <w:t xml:space="preserve">≥ </w:t>
                      </w:r>
                      <w:r>
                        <w:rPr>
                          <w:sz w:val="20"/>
                          <w:szCs w:val="20"/>
                        </w:rPr>
                        <w:t xml:space="preserve">85% </w:t>
                      </w:r>
                      <w:r w:rsidRPr="0001108D">
                        <w:rPr>
                          <w:sz w:val="20"/>
                          <w:szCs w:val="20"/>
                        </w:rPr>
                        <w:t>Benchmark</w:t>
                      </w:r>
                    </w:p>
                  </w:txbxContent>
                </v:textbox>
              </v:rect>
            </w:pict>
          </mc:Fallback>
        </mc:AlternateContent>
      </w:r>
    </w:p>
    <w:p w:rsidR="002D677E" w:rsidRPr="00B65D98" w:rsidRDefault="002D677E" w:rsidP="00B65D98">
      <w:pPr>
        <w:spacing w:line="276" w:lineRule="auto"/>
        <w:rPr>
          <w:b/>
          <w:noProof/>
          <w:sz w:val="22"/>
          <w:szCs w:val="22"/>
        </w:rPr>
      </w:pPr>
      <w:r w:rsidRPr="00B65D98">
        <w:rPr>
          <w:b/>
          <w:noProof/>
          <w:sz w:val="22"/>
          <w:szCs w:val="22"/>
        </w:rPr>
        <mc:AlternateContent>
          <mc:Choice Requires="wps">
            <w:drawing>
              <wp:anchor distT="0" distB="0" distL="114300" distR="114300" simplePos="0" relativeHeight="251691008" behindDoc="0" locked="0" layoutInCell="1" allowOverlap="1" wp14:anchorId="2F73DAD8" wp14:editId="0A9F61B9">
                <wp:simplePos x="0" y="0"/>
                <wp:positionH relativeFrom="column">
                  <wp:posOffset>4481830</wp:posOffset>
                </wp:positionH>
                <wp:positionV relativeFrom="paragraph">
                  <wp:posOffset>82550</wp:posOffset>
                </wp:positionV>
                <wp:extent cx="416560" cy="189230"/>
                <wp:effectExtent l="0" t="0" r="2540" b="1270"/>
                <wp:wrapNone/>
                <wp:docPr id="56" name="Right Arrow 56"/>
                <wp:cNvGraphicFramePr/>
                <a:graphic xmlns:a="http://schemas.openxmlformats.org/drawingml/2006/main">
                  <a:graphicData uri="http://schemas.microsoft.com/office/word/2010/wordprocessingShape">
                    <wps:wsp>
                      <wps:cNvSpPr/>
                      <wps:spPr>
                        <a:xfrm>
                          <a:off x="0" y="0"/>
                          <a:ext cx="416560" cy="189230"/>
                        </a:xfrm>
                        <a:prstGeom prst="rightArrow">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56" o:spid="_x0000_s1026" type="#_x0000_t13" style="position:absolute;margin-left:352.9pt;margin-top:6.5pt;width:32.8pt;height:14.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" adj="16694" fillcolor="#bfbfbf [2412]" stroked="f"/>
            </w:pict>
          </mc:Fallback>
        </mc:AlternateContent>
      </w:r>
      <w:r w:rsidRPr="00B65D98">
        <w:rPr>
          <w:b/>
          <w:noProof/>
          <w:sz w:val="22"/>
          <w:szCs w:val="22"/>
        </w:rPr>
        <mc:AlternateContent>
          <mc:Choice Requires="wps">
            <w:drawing>
              <wp:anchor distT="0" distB="0" distL="114300" distR="114300" simplePos="0" relativeHeight="251693056" behindDoc="0" locked="0" layoutInCell="1" allowOverlap="1" wp14:anchorId="359100CC" wp14:editId="16D870AC">
                <wp:simplePos x="0" y="0"/>
                <wp:positionH relativeFrom="column">
                  <wp:posOffset>2850129</wp:posOffset>
                </wp:positionH>
                <wp:positionV relativeFrom="paragraph">
                  <wp:posOffset>104085</wp:posOffset>
                </wp:positionV>
                <wp:extent cx="292100" cy="219075"/>
                <wp:effectExtent l="0" t="0" r="0" b="0"/>
                <wp:wrapNone/>
                <wp:docPr id="60" name="Plus 60"/>
                <wp:cNvGraphicFramePr/>
                <a:graphic xmlns:a="http://schemas.openxmlformats.org/drawingml/2006/main">
                  <a:graphicData uri="http://schemas.microsoft.com/office/word/2010/wordprocessingShape">
                    <wps:wsp>
                      <wps:cNvSpPr/>
                      <wps:spPr>
                        <a:xfrm>
                          <a:off x="0" y="0"/>
                          <a:ext cx="292100" cy="219075"/>
                        </a:xfrm>
                        <a:prstGeom prst="mathPlus">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lus 60" o:spid="_x0000_s1026" style="position:absolute;margin-left:224.4pt;margin-top:8.2pt;width:23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1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" path="m38718,83774r81569,l120287,29038r51526,l171813,83774r81569,l253382,135301r-81569,l171813,190037r-51526,l120287,135301r-81569,l38718,83774xe" fillcolor="#bfbfbf [2412]" stroked="f">
                <v:path arrowok="t" o:connecttype="custom" o:connectlocs="38718,83774;120287,83774;120287,29038;171813,29038;171813,83774;253382,83774;253382,135301;171813,135301;171813,190037;120287,190037;120287,135301;38718,135301;38718,83774" o:connectangles="0,0,0,0,0,0,0,0,0,0,0,0,0"/>
              </v:shape>
            </w:pict>
          </mc:Fallback>
        </mc:AlternateContent>
      </w:r>
      <w:r w:rsidRPr="00B65D98">
        <w:rPr>
          <w:b/>
          <w:noProof/>
          <w:sz w:val="22"/>
          <w:szCs w:val="22"/>
        </w:rPr>
        <mc:AlternateContent>
          <mc:Choice Requires="wps">
            <w:drawing>
              <wp:anchor distT="0" distB="0" distL="114300" distR="114300" simplePos="0" relativeHeight="251685888" behindDoc="0" locked="0" layoutInCell="1" allowOverlap="1" wp14:anchorId="10C09B1D" wp14:editId="480B6F04">
                <wp:simplePos x="0" y="0"/>
                <wp:positionH relativeFrom="column">
                  <wp:posOffset>1294765</wp:posOffset>
                </wp:positionH>
                <wp:positionV relativeFrom="paragraph">
                  <wp:posOffset>99695</wp:posOffset>
                </wp:positionV>
                <wp:extent cx="292100" cy="219075"/>
                <wp:effectExtent l="0" t="0" r="0" b="0"/>
                <wp:wrapNone/>
                <wp:docPr id="59" name="Plus 59"/>
                <wp:cNvGraphicFramePr/>
                <a:graphic xmlns:a="http://schemas.openxmlformats.org/drawingml/2006/main">
                  <a:graphicData uri="http://schemas.microsoft.com/office/word/2010/wordprocessingShape">
                    <wps:wsp>
                      <wps:cNvSpPr/>
                      <wps:spPr>
                        <a:xfrm>
                          <a:off x="0" y="0"/>
                          <a:ext cx="292100" cy="219075"/>
                        </a:xfrm>
                        <a:prstGeom prst="mathPlus">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lus 59" o:spid="_x0000_s1026" style="position:absolute;margin-left:101.95pt;margin-top:7.85pt;width:23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1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" path="m38718,83774r81569,l120287,29038r51526,l171813,83774r81569,l253382,135301r-81569,l171813,190037r-51526,l120287,135301r-81569,l38718,83774xe" fillcolor="#bfbfbf [2412]" stroked="f">
                <v:path arrowok="t" o:connecttype="custom" o:connectlocs="38718,83774;120287,83774;120287,29038;171813,29038;171813,83774;253382,83774;253382,135301;171813,135301;171813,190037;120287,190037;120287,135301;38718,135301;38718,83774" o:connectangles="0,0,0,0,0,0,0,0,0,0,0,0,0"/>
              </v:shape>
            </w:pict>
          </mc:Fallback>
        </mc:AlternateContent>
      </w:r>
    </w:p>
    <w:sectPr w:rsidR="002D677E" w:rsidRPr="00B65D98" w:rsidSect="00CA642B">
      <w:footerReference w:type="default" r:id="rId9"/>
      <w:headerReference w:type="first" r:id="rId10"/>
      <w:footerReference w:type="first" r:id="rId11"/>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D6C" w:rsidRDefault="000D3D6C">
      <w:r>
        <w:separator/>
      </w:r>
    </w:p>
  </w:endnote>
  <w:endnote w:type="continuationSeparator" w:id="0">
    <w:p w:rsidR="000D3D6C" w:rsidRDefault="000D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708787"/>
      <w:docPartObj>
        <w:docPartGallery w:val="Page Numbers (Bottom of Page)"/>
        <w:docPartUnique/>
      </w:docPartObj>
    </w:sdtPr>
    <w:sdtEndPr>
      <w:rPr>
        <w:noProof/>
        <w:sz w:val="22"/>
        <w:szCs w:val="22"/>
      </w:rPr>
    </w:sdtEndPr>
    <w:sdtContent>
      <w:p w:rsidR="005C0871" w:rsidRPr="005C0871" w:rsidRDefault="005C0871">
        <w:pPr>
          <w:pStyle w:val="Footer"/>
          <w:jc w:val="right"/>
          <w:rPr>
            <w:sz w:val="22"/>
            <w:szCs w:val="22"/>
          </w:rPr>
        </w:pPr>
        <w:r w:rsidRPr="005C0871">
          <w:rPr>
            <w:sz w:val="22"/>
            <w:szCs w:val="22"/>
          </w:rPr>
          <w:fldChar w:fldCharType="begin"/>
        </w:r>
        <w:r w:rsidRPr="005C0871">
          <w:rPr>
            <w:sz w:val="22"/>
            <w:szCs w:val="22"/>
          </w:rPr>
          <w:instrText xml:space="preserve"> PAGE   \* MERGEFORMAT </w:instrText>
        </w:r>
        <w:r w:rsidRPr="005C0871">
          <w:rPr>
            <w:sz w:val="22"/>
            <w:szCs w:val="22"/>
          </w:rPr>
          <w:fldChar w:fldCharType="separate"/>
        </w:r>
        <w:r w:rsidR="00E3695E">
          <w:rPr>
            <w:noProof/>
            <w:sz w:val="22"/>
            <w:szCs w:val="22"/>
          </w:rPr>
          <w:t>3</w:t>
        </w:r>
        <w:r w:rsidRPr="005C0871">
          <w:rPr>
            <w:noProof/>
            <w:sz w:val="22"/>
            <w:szCs w:val="22"/>
          </w:rPr>
          <w:fldChar w:fldCharType="end"/>
        </w:r>
      </w:p>
    </w:sdtContent>
  </w:sdt>
  <w:p w:rsidR="003B519B" w:rsidRDefault="003B5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Pr="001D5DE2" w:rsidRDefault="008A6188" w:rsidP="008A6188">
    <w:pPr>
      <w:pStyle w:val="Footer"/>
      <w:jc w:val="center"/>
      <w:rPr>
        <w:rFonts w:ascii="Arial Bold" w:hAnsi="Arial Bold"/>
        <w:color w:val="00436E"/>
        <w:sz w:val="14"/>
        <w:szCs w:val="14"/>
      </w:rPr>
    </w:pPr>
    <w:r w:rsidRPr="008A6188">
      <w:rPr>
        <w:rFonts w:ascii="Arial" w:hAnsi="Arial"/>
        <w:noProof/>
        <w:color w:val="808080" w:themeColor="background1" w:themeShade="80"/>
        <w:sz w:val="14"/>
        <w:szCs w:val="14"/>
      </w:rPr>
      <mc:AlternateContent>
        <mc:Choice Requires="wps">
          <w:drawing>
            <wp:anchor distT="0" distB="0" distL="114300" distR="114300" simplePos="0" relativeHeight="251657728" behindDoc="0" locked="0" layoutInCell="1" allowOverlap="1" wp14:anchorId="515CD9F0" wp14:editId="7221A952">
              <wp:simplePos x="0" y="0"/>
              <wp:positionH relativeFrom="column">
                <wp:posOffset>4313868</wp:posOffset>
              </wp:positionH>
              <wp:positionV relativeFrom="paragraph">
                <wp:posOffset>-647700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91DF1" w:rsidRPr="00720073" w:rsidRDefault="00691DF1" w:rsidP="00691DF1">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Pr="00720073">
                            <w:rPr>
                              <w:rFonts w:ascii="Arial" w:hAnsi="Arial"/>
                              <w:color w:val="808080" w:themeColor="background1" w:themeShade="80"/>
                              <w:sz w:val="14"/>
                              <w:szCs w:val="14"/>
                            </w:rPr>
                            <w:t xml:space="preserve"> BOYLSTON STREET</w:t>
                          </w:r>
                          <w:r w:rsidRPr="00720073">
                            <w:rPr>
                              <w:color w:val="808080" w:themeColor="background1" w:themeShade="80"/>
                              <w:sz w:val="14"/>
                              <w:szCs w:val="14"/>
                            </w:rPr>
                            <w:br/>
                          </w:r>
                          <w:r w:rsidRPr="00720073">
                            <w:rPr>
                              <w:rFonts w:ascii="Arial" w:hAnsi="Arial"/>
                              <w:color w:val="808080" w:themeColor="background1" w:themeShade="80"/>
                              <w:sz w:val="14"/>
                              <w:szCs w:val="14"/>
                            </w:rPr>
                            <w:t>BOSTON, MA 02116</w:t>
                          </w:r>
                        </w:p>
                        <w:p w:rsidR="00691DF1" w:rsidRPr="00720073" w:rsidRDefault="00691DF1" w:rsidP="00691DF1">
                          <w:pPr>
                            <w:pStyle w:val="Footer"/>
                            <w:jc w:val="right"/>
                            <w:rPr>
                              <w:rFonts w:ascii="Arial" w:hAnsi="Arial"/>
                              <w:color w:val="A6A6A6" w:themeColor="background1" w:themeShade="A6"/>
                              <w:sz w:val="14"/>
                              <w:szCs w:val="14"/>
                            </w:rPr>
                          </w:pPr>
                        </w:p>
                        <w:p w:rsidR="00691DF1" w:rsidRPr="00720073" w:rsidRDefault="00691DF1" w:rsidP="00691DF1">
                          <w:pPr>
                            <w:pStyle w:val="Footer"/>
                            <w:jc w:val="right"/>
                            <w:rPr>
                              <w:rFonts w:ascii="Arial" w:hAnsi="Arial"/>
                              <w:color w:val="808080" w:themeColor="background1" w:themeShade="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
                        <w:p w:rsidR="00691DF1" w:rsidRPr="00720073" w:rsidRDefault="00691DF1" w:rsidP="00691DF1">
                          <w:pPr>
                            <w:pStyle w:val="Footer"/>
                            <w:jc w:val="right"/>
                            <w:rPr>
                              <w:rFonts w:ascii="Arial" w:hAnsi="Arial"/>
                              <w:color w:val="808080" w:themeColor="background1" w:themeShade="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
                        <w:p w:rsidR="00691DF1" w:rsidRPr="001D5DE2" w:rsidRDefault="00691DF1" w:rsidP="00691DF1">
                          <w:pPr>
                            <w:pStyle w:val="Footer"/>
                            <w:jc w:val="right"/>
                            <w:rPr>
                              <w:rFonts w:ascii="Arial" w:hAnsi="Arial"/>
                              <w:color w:val="C0C0C0"/>
                              <w:sz w:val="14"/>
                              <w:szCs w:val="14"/>
                            </w:rPr>
                          </w:pPr>
                        </w:p>
                        <w:p w:rsidR="008A6188" w:rsidRDefault="000F0CDA" w:rsidP="000F0CDA">
                          <w:pPr>
                            <w:ind w:left="1440"/>
                          </w:pPr>
                          <w:r>
                            <w:rPr>
                              <w:rFonts w:ascii="Arial Bold" w:hAnsi="Arial Bold"/>
                              <w:color w:val="00436E"/>
                              <w:sz w:val="14"/>
                              <w:szCs w:val="14"/>
                            </w:rPr>
                            <w:t xml:space="preserve">                 </w:t>
                          </w:r>
                          <w:r w:rsidR="00691DF1">
                            <w:rPr>
                              <w:rFonts w:ascii="Arial Bold" w:hAnsi="Arial Bold"/>
                              <w:color w:val="00436E"/>
                              <w:sz w:val="14"/>
                              <w:szCs w:val="14"/>
                            </w:rPr>
                            <w:t>www.</w:t>
                          </w:r>
                          <w:r w:rsidR="00691DF1" w:rsidRPr="001D5DE2">
                            <w:rPr>
                              <w:rFonts w:ascii="Arial Bold" w:hAnsi="Arial Bold"/>
                              <w:color w:val="00436E"/>
                              <w:sz w:val="14"/>
                              <w:szCs w:val="14"/>
                            </w:rPr>
                            <w:t>chia</w:t>
                          </w:r>
                          <w:r w:rsidR="00691DF1">
                            <w:rPr>
                              <w:rFonts w:ascii="Arial Bold" w:hAnsi="Arial Bold"/>
                              <w:color w:val="00436E"/>
                              <w:sz w:val="14"/>
                              <w:szCs w:val="14"/>
                            </w:rPr>
                            <w:t>mass.gov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339.65pt;margin-top:-51pt;width:186.95pt;height:110.5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" stroked="f">
              <v:textbox style="mso-fit-shape-to-text:t">
                <w:txbxContent>
                  <w:p w:rsidR="00691DF1" w:rsidRPr="00720073" w:rsidRDefault="00691DF1" w:rsidP="00691DF1">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Pr="00720073">
                      <w:rPr>
                        <w:rFonts w:ascii="Arial" w:hAnsi="Arial"/>
                        <w:color w:val="808080" w:themeColor="background1" w:themeShade="80"/>
                        <w:sz w:val="14"/>
                        <w:szCs w:val="14"/>
                      </w:rPr>
                      <w:t xml:space="preserve"> BOYLSTON STREET</w:t>
                    </w:r>
                    <w:r w:rsidRPr="00720073">
                      <w:rPr>
                        <w:color w:val="808080" w:themeColor="background1" w:themeShade="80"/>
                        <w:sz w:val="14"/>
                        <w:szCs w:val="14"/>
                      </w:rPr>
                      <w:br/>
                    </w:r>
                    <w:r w:rsidRPr="00720073">
                      <w:rPr>
                        <w:rFonts w:ascii="Arial" w:hAnsi="Arial"/>
                        <w:color w:val="808080" w:themeColor="background1" w:themeShade="80"/>
                        <w:sz w:val="14"/>
                        <w:szCs w:val="14"/>
                      </w:rPr>
                      <w:t>BOSTON, MA 02116</w:t>
                    </w:r>
                  </w:p>
                  <w:p w:rsidR="00691DF1" w:rsidRPr="00720073" w:rsidRDefault="00691DF1" w:rsidP="00691DF1">
                    <w:pPr>
                      <w:pStyle w:val="Footer"/>
                      <w:jc w:val="right"/>
                      <w:rPr>
                        <w:rFonts w:ascii="Arial" w:hAnsi="Arial"/>
                        <w:color w:val="A6A6A6" w:themeColor="background1" w:themeShade="A6"/>
                        <w:sz w:val="14"/>
                        <w:szCs w:val="14"/>
                      </w:rPr>
                    </w:pPr>
                  </w:p>
                  <w:p w:rsidR="00691DF1" w:rsidRPr="00720073" w:rsidRDefault="00691DF1" w:rsidP="00691DF1">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691DF1" w:rsidRPr="00720073" w:rsidRDefault="00691DF1" w:rsidP="00691DF1">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691DF1" w:rsidRPr="001D5DE2" w:rsidRDefault="00691DF1" w:rsidP="00691DF1">
                    <w:pPr>
                      <w:pStyle w:val="Footer"/>
                      <w:jc w:val="right"/>
                      <w:rPr>
                        <w:rFonts w:ascii="Arial" w:hAnsi="Arial"/>
                        <w:color w:val="C0C0C0"/>
                        <w:sz w:val="14"/>
                        <w:szCs w:val="14"/>
                      </w:rPr>
                    </w:pPr>
                  </w:p>
                  <w:p w:rsidR="008A6188" w:rsidRDefault="000F0CDA" w:rsidP="000F0CDA">
                    <w:pPr>
                      <w:ind w:left="1440"/>
                    </w:pPr>
                    <w:r>
                      <w:rPr>
                        <w:rFonts w:ascii="Arial Bold" w:hAnsi="Arial Bold"/>
                        <w:color w:val="00436E"/>
                        <w:sz w:val="14"/>
                        <w:szCs w:val="14"/>
                      </w:rPr>
                      <w:t xml:space="preserve">                 </w:t>
                    </w:r>
                    <w:r w:rsidR="00691DF1">
                      <w:rPr>
                        <w:rFonts w:ascii="Arial Bold" w:hAnsi="Arial Bold"/>
                        <w:color w:val="00436E"/>
                        <w:sz w:val="14"/>
                        <w:szCs w:val="14"/>
                      </w:rPr>
                      <w:t>www.</w:t>
                    </w:r>
                    <w:r w:rsidR="00691DF1" w:rsidRPr="001D5DE2">
                      <w:rPr>
                        <w:rFonts w:ascii="Arial Bold" w:hAnsi="Arial Bold"/>
                        <w:color w:val="00436E"/>
                        <w:sz w:val="14"/>
                        <w:szCs w:val="14"/>
                      </w:rPr>
                      <w:t>chia</w:t>
                    </w:r>
                    <w:r w:rsidR="00691DF1">
                      <w:rPr>
                        <w:rFonts w:ascii="Arial Bold" w:hAnsi="Arial Bold"/>
                        <w:color w:val="00436E"/>
                        <w:sz w:val="14"/>
                        <w:szCs w:val="14"/>
                      </w:rPr>
                      <w:t>mass.gov</w:t>
                    </w:r>
                  </w:p>
                </w:txbxContent>
              </v:textbox>
            </v:shape>
          </w:pict>
        </mc:Fallback>
      </mc:AlternateContent>
    </w:r>
  </w:p>
  <w:p w:rsidR="009723E3" w:rsidRPr="001D5DE2" w:rsidRDefault="009723E3">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D6C" w:rsidRDefault="000D3D6C">
      <w:r>
        <w:separator/>
      </w:r>
    </w:p>
  </w:footnote>
  <w:footnote w:type="continuationSeparator" w:id="0">
    <w:p w:rsidR="000D3D6C" w:rsidRDefault="000D3D6C">
      <w:r>
        <w:continuationSeparator/>
      </w:r>
    </w:p>
  </w:footnote>
  <w:footnote w:id="1">
    <w:p w:rsidR="00D07769" w:rsidRPr="0040555A" w:rsidRDefault="00D07769">
      <w:pPr>
        <w:pStyle w:val="FootnoteText"/>
        <w:rPr>
          <w:sz w:val="18"/>
          <w:szCs w:val="18"/>
        </w:rPr>
      </w:pPr>
      <w:r w:rsidRPr="0040555A">
        <w:rPr>
          <w:rStyle w:val="FootnoteReference"/>
          <w:sz w:val="18"/>
          <w:szCs w:val="18"/>
        </w:rPr>
        <w:footnoteRef/>
      </w:r>
      <w:r w:rsidRPr="0040555A">
        <w:rPr>
          <w:sz w:val="18"/>
          <w:szCs w:val="18"/>
        </w:rPr>
        <w:t xml:space="preserve"> </w:t>
      </w:r>
      <w:r w:rsidR="00262B20" w:rsidRPr="0040555A">
        <w:rPr>
          <w:sz w:val="18"/>
          <w:szCs w:val="18"/>
        </w:rPr>
        <w:t xml:space="preserve">Health status adjusted total medical expenses is defined as “as the total cost of care for the patient population associated with a provider group based on allowed claims for all categories of medical expenses and all non-claims related payments to providers, adjusted by health status, and expressed on a per member per month basis.” See 957 CMR 2.00 for additional information on definitions and data specifications. Available from </w:t>
      </w:r>
      <w:hyperlink r:id="rId1" w:history="1">
        <w:r w:rsidR="00262B20" w:rsidRPr="0040555A">
          <w:rPr>
            <w:rStyle w:val="Hyperlink"/>
            <w:sz w:val="18"/>
            <w:szCs w:val="18"/>
          </w:rPr>
          <w:t>http://www.chiamass.gov/assets/docs/g/chia-regs/957-2-00-payer-data-emergency-adopted-reg.pdf</w:t>
        </w:r>
      </w:hyperlink>
      <w:r w:rsidR="00262B20" w:rsidRPr="0040555A">
        <w:rPr>
          <w:sz w:val="18"/>
          <w:szCs w:val="18"/>
        </w:rPr>
        <w:t xml:space="preserve"> for more information. </w:t>
      </w:r>
    </w:p>
  </w:footnote>
  <w:footnote w:id="2">
    <w:p w:rsidR="004017BB" w:rsidRPr="004017BB" w:rsidRDefault="004017BB" w:rsidP="004017BB">
      <w:pPr>
        <w:pStyle w:val="FootnoteText"/>
        <w:rPr>
          <w:sz w:val="18"/>
          <w:szCs w:val="18"/>
        </w:rPr>
      </w:pPr>
      <w:r w:rsidRPr="0040555A">
        <w:rPr>
          <w:rStyle w:val="FootnoteReference"/>
          <w:sz w:val="18"/>
          <w:szCs w:val="18"/>
        </w:rPr>
        <w:footnoteRef/>
      </w:r>
      <w:r w:rsidRPr="0040555A">
        <w:rPr>
          <w:sz w:val="18"/>
          <w:szCs w:val="18"/>
        </w:rPr>
        <w:t xml:space="preserve"> </w:t>
      </w:r>
      <w:r w:rsidR="00C1031F" w:rsidRPr="0040555A">
        <w:rPr>
          <w:sz w:val="18"/>
          <w:szCs w:val="18"/>
        </w:rPr>
        <w:t>Currently</w:t>
      </w:r>
      <w:r w:rsidRPr="0040555A">
        <w:rPr>
          <w:sz w:val="18"/>
          <w:szCs w:val="18"/>
        </w:rPr>
        <w:t xml:space="preserve">, physician groups and physician local practice groups are the only providers eligible to be referred to the HPC </w:t>
      </w:r>
      <w:r w:rsidR="00C1031F" w:rsidRPr="0040555A">
        <w:rPr>
          <w:sz w:val="18"/>
          <w:szCs w:val="18"/>
        </w:rPr>
        <w:t xml:space="preserve">because </w:t>
      </w:r>
      <w:r w:rsidRPr="0040555A">
        <w:rPr>
          <w:sz w:val="18"/>
          <w:szCs w:val="18"/>
        </w:rPr>
        <w:t>TME is only attributed to primary care providers (rather than hospitals or other provider types).</w:t>
      </w:r>
    </w:p>
  </w:footnote>
  <w:footnote w:id="3">
    <w:p w:rsidR="00657647" w:rsidRDefault="00657647" w:rsidP="00657647">
      <w:pPr>
        <w:pStyle w:val="FootnoteText"/>
      </w:pPr>
      <w:r>
        <w:rPr>
          <w:rStyle w:val="FootnoteReference"/>
        </w:rPr>
        <w:footnoteRef/>
      </w:r>
      <w:r>
        <w:t xml:space="preserve"> </w:t>
      </w:r>
      <w:r w:rsidRPr="00B96E97">
        <w:rPr>
          <w:sz w:val="18"/>
          <w:szCs w:val="18"/>
        </w:rPr>
        <w:t xml:space="preserve">For example, in CY 2014 CHIA will separately assess whether to refer </w:t>
      </w:r>
      <w:r>
        <w:rPr>
          <w:sz w:val="18"/>
          <w:szCs w:val="18"/>
        </w:rPr>
        <w:t>Provider Group A</w:t>
      </w:r>
      <w:r w:rsidRPr="00B96E97">
        <w:rPr>
          <w:sz w:val="18"/>
          <w:szCs w:val="18"/>
        </w:rPr>
        <w:t xml:space="preserve"> to the HPC based on its BCBS of MA, Harvard Pilgrim, Tufts, Fallon, and Neighborhood Health contracts in the Commercial Full-Claim insurance category.</w:t>
      </w:r>
    </w:p>
  </w:footnote>
  <w:footnote w:id="4">
    <w:p w:rsidR="00C45EB3" w:rsidRPr="0090266A" w:rsidRDefault="00C45EB3" w:rsidP="00C45EB3">
      <w:pPr>
        <w:pStyle w:val="FootnoteText"/>
        <w:rPr>
          <w:sz w:val="18"/>
          <w:szCs w:val="18"/>
        </w:rPr>
      </w:pPr>
      <w:r w:rsidRPr="004017BB">
        <w:rPr>
          <w:rStyle w:val="FootnoteReference"/>
          <w:sz w:val="18"/>
          <w:szCs w:val="18"/>
        </w:rPr>
        <w:footnoteRef/>
      </w:r>
      <w:r w:rsidRPr="004017BB">
        <w:rPr>
          <w:sz w:val="18"/>
          <w:szCs w:val="18"/>
        </w:rPr>
        <w:t xml:space="preserve"> Beginning with CY 2015 data submissions, payers were also required to report spending for members that have been attributed to a primary care provider pursuant to a contract (rather than simply as </w:t>
      </w:r>
      <w:r w:rsidR="00CE20FE">
        <w:rPr>
          <w:sz w:val="18"/>
          <w:szCs w:val="18"/>
        </w:rPr>
        <w:t xml:space="preserve">required by </w:t>
      </w:r>
      <w:r w:rsidRPr="004017BB">
        <w:rPr>
          <w:sz w:val="18"/>
          <w:szCs w:val="18"/>
        </w:rPr>
        <w:t xml:space="preserve">plan design that requires a member to select a primary care provider). CHIA will report HSA TME with this data in future years, when there is sufficient data to perform longitudinal analyses. For </w:t>
      </w:r>
      <w:r>
        <w:rPr>
          <w:sz w:val="18"/>
          <w:szCs w:val="18"/>
        </w:rPr>
        <w:t>additional</w:t>
      </w:r>
      <w:r w:rsidRPr="004017BB">
        <w:rPr>
          <w:sz w:val="18"/>
          <w:szCs w:val="18"/>
        </w:rPr>
        <w:t xml:space="preserve"> information, see CHIA Administrative Bulletin 16-04: </w:t>
      </w:r>
      <w:hyperlink r:id="rId2" w:history="1">
        <w:r w:rsidRPr="004017BB">
          <w:rPr>
            <w:rStyle w:val="Hyperlink"/>
            <w:sz w:val="18"/>
            <w:szCs w:val="18"/>
          </w:rPr>
          <w:t>http://www.chiamass.gov/assets/docs/g/chia-ab/16-04.pdf</w:t>
        </w:r>
      </w:hyperlink>
      <w:r w:rsidRPr="004017BB">
        <w:rPr>
          <w:sz w:val="18"/>
          <w:szCs w:val="18"/>
        </w:rPr>
        <w:t>.</w:t>
      </w:r>
      <w:r>
        <w:rPr>
          <w:sz w:val="18"/>
          <w:szCs w:val="18"/>
        </w:rPr>
        <w:t xml:space="preserve"> </w:t>
      </w:r>
    </w:p>
  </w:footnote>
  <w:footnote w:id="5">
    <w:p w:rsidR="00657647" w:rsidRDefault="00657647" w:rsidP="00657647">
      <w:pPr>
        <w:pStyle w:val="FootnoteText"/>
      </w:pPr>
      <w:r>
        <w:rPr>
          <w:rStyle w:val="FootnoteReference"/>
        </w:rPr>
        <w:footnoteRef/>
      </w:r>
      <w:r>
        <w:t xml:space="preserve"> </w:t>
      </w:r>
      <w:r w:rsidRPr="00B96E97">
        <w:rPr>
          <w:sz w:val="18"/>
          <w:szCs w:val="18"/>
        </w:rPr>
        <w:t xml:space="preserve">As noted above, all calculations for pediatric and non-pediatric physician groups are </w:t>
      </w:r>
      <w:r>
        <w:rPr>
          <w:sz w:val="18"/>
          <w:szCs w:val="18"/>
        </w:rPr>
        <w:t>performed</w:t>
      </w:r>
      <w:r w:rsidRPr="00B96E97">
        <w:rPr>
          <w:sz w:val="18"/>
          <w:szCs w:val="18"/>
        </w:rPr>
        <w:t xml:space="preserve"> separately, including the share of statewide member months.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FE2726" w:rsidP="001465A5">
    <w:pPr>
      <w:pStyle w:val="Header"/>
      <w:tabs>
        <w:tab w:val="clear" w:pos="4320"/>
        <w:tab w:val="clear" w:pos="8640"/>
        <w:tab w:val="left" w:pos="1077"/>
      </w:tabs>
    </w:pPr>
    <w:r>
      <w:rPr>
        <w:noProof/>
        <w:szCs w:val="20"/>
      </w:rPr>
      <w:drawing>
        <wp:anchor distT="0" distB="0" distL="114300" distR="114300" simplePos="0" relativeHeight="251656704" behindDoc="1" locked="1" layoutInCell="1" allowOverlap="1" wp14:anchorId="366D86B6" wp14:editId="22D5CB1C">
          <wp:simplePos x="0" y="0"/>
          <wp:positionH relativeFrom="margin">
            <wp:posOffset>5554980</wp:posOffset>
          </wp:positionH>
          <wp:positionV relativeFrom="page">
            <wp:posOffset>345440</wp:posOffset>
          </wp:positionV>
          <wp:extent cx="1054100" cy="1524000"/>
          <wp:effectExtent l="0" t="0" r="0" b="0"/>
          <wp:wrapNone/>
          <wp:docPr id="3" name="Picture 3"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65A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69D"/>
    <w:multiLevelType w:val="hybridMultilevel"/>
    <w:tmpl w:val="3EC6864C"/>
    <w:lvl w:ilvl="0" w:tplc="006EE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F423E2"/>
    <w:multiLevelType w:val="hybridMultilevel"/>
    <w:tmpl w:val="CE30A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47C53"/>
    <w:multiLevelType w:val="hybridMultilevel"/>
    <w:tmpl w:val="9074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900DE"/>
    <w:multiLevelType w:val="hybridMultilevel"/>
    <w:tmpl w:val="C19A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A3778D"/>
    <w:multiLevelType w:val="hybridMultilevel"/>
    <w:tmpl w:val="7040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073A87"/>
    <w:multiLevelType w:val="hybridMultilevel"/>
    <w:tmpl w:val="0EE845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0C96136D"/>
    <w:multiLevelType w:val="hybridMultilevel"/>
    <w:tmpl w:val="6AAE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E4716"/>
    <w:multiLevelType w:val="hybridMultilevel"/>
    <w:tmpl w:val="C176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502908"/>
    <w:multiLevelType w:val="hybridMultilevel"/>
    <w:tmpl w:val="CA2E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7723D9"/>
    <w:multiLevelType w:val="hybridMultilevel"/>
    <w:tmpl w:val="0494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EB69C7"/>
    <w:multiLevelType w:val="hybridMultilevel"/>
    <w:tmpl w:val="8B9C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8261B"/>
    <w:multiLevelType w:val="hybridMultilevel"/>
    <w:tmpl w:val="0276D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313B75"/>
    <w:multiLevelType w:val="hybridMultilevel"/>
    <w:tmpl w:val="69126618"/>
    <w:lvl w:ilvl="0" w:tplc="006EE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AF2230"/>
    <w:multiLevelType w:val="hybridMultilevel"/>
    <w:tmpl w:val="82F4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7936C2"/>
    <w:multiLevelType w:val="hybridMultilevel"/>
    <w:tmpl w:val="F176E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620A46"/>
    <w:multiLevelType w:val="hybridMultilevel"/>
    <w:tmpl w:val="14CEA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4C0CDD"/>
    <w:multiLevelType w:val="hybridMultilevel"/>
    <w:tmpl w:val="4ADE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F32532"/>
    <w:multiLevelType w:val="hybridMultilevel"/>
    <w:tmpl w:val="D64A6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B12B37"/>
    <w:multiLevelType w:val="hybridMultilevel"/>
    <w:tmpl w:val="BDACE73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8F3523"/>
    <w:multiLevelType w:val="hybridMultilevel"/>
    <w:tmpl w:val="3D7E62A8"/>
    <w:lvl w:ilvl="0" w:tplc="6A1077E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C11039"/>
    <w:multiLevelType w:val="hybridMultilevel"/>
    <w:tmpl w:val="0E74F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800058"/>
    <w:multiLevelType w:val="hybridMultilevel"/>
    <w:tmpl w:val="7848E810"/>
    <w:lvl w:ilvl="0" w:tplc="006EE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FB669E"/>
    <w:multiLevelType w:val="hybridMultilevel"/>
    <w:tmpl w:val="788C0978"/>
    <w:lvl w:ilvl="0" w:tplc="006EE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CF1D1A"/>
    <w:multiLevelType w:val="hybridMultilevel"/>
    <w:tmpl w:val="C2BC2B2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2420713"/>
    <w:multiLevelType w:val="hybridMultilevel"/>
    <w:tmpl w:val="3A32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CD11F0"/>
    <w:multiLevelType w:val="hybridMultilevel"/>
    <w:tmpl w:val="9C4A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5D588F"/>
    <w:multiLevelType w:val="hybridMultilevel"/>
    <w:tmpl w:val="D374BF28"/>
    <w:lvl w:ilvl="0" w:tplc="08061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4B0A12"/>
    <w:multiLevelType w:val="hybridMultilevel"/>
    <w:tmpl w:val="085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8E5AE9"/>
    <w:multiLevelType w:val="hybridMultilevel"/>
    <w:tmpl w:val="D62037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C7188D"/>
    <w:multiLevelType w:val="hybridMultilevel"/>
    <w:tmpl w:val="54FE0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6538A3"/>
    <w:multiLevelType w:val="hybridMultilevel"/>
    <w:tmpl w:val="144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EE35CF"/>
    <w:multiLevelType w:val="hybridMultilevel"/>
    <w:tmpl w:val="F588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AE74DE"/>
    <w:multiLevelType w:val="hybridMultilevel"/>
    <w:tmpl w:val="2BEA1FEE"/>
    <w:lvl w:ilvl="0" w:tplc="006EE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CE78D9"/>
    <w:multiLevelType w:val="hybridMultilevel"/>
    <w:tmpl w:val="FE28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000320"/>
    <w:multiLevelType w:val="hybridMultilevel"/>
    <w:tmpl w:val="19288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014AB3"/>
    <w:multiLevelType w:val="hybridMultilevel"/>
    <w:tmpl w:val="17CC4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20"/>
  </w:num>
  <w:num w:numId="4">
    <w:abstractNumId w:val="33"/>
  </w:num>
  <w:num w:numId="5">
    <w:abstractNumId w:val="2"/>
  </w:num>
  <w:num w:numId="6">
    <w:abstractNumId w:val="26"/>
  </w:num>
  <w:num w:numId="7">
    <w:abstractNumId w:val="31"/>
  </w:num>
  <w:num w:numId="8">
    <w:abstractNumId w:val="24"/>
  </w:num>
  <w:num w:numId="9">
    <w:abstractNumId w:val="3"/>
  </w:num>
  <w:num w:numId="10">
    <w:abstractNumId w:val="14"/>
  </w:num>
  <w:num w:numId="11">
    <w:abstractNumId w:val="16"/>
  </w:num>
  <w:num w:numId="12">
    <w:abstractNumId w:val="23"/>
  </w:num>
  <w:num w:numId="13">
    <w:abstractNumId w:val="35"/>
  </w:num>
  <w:num w:numId="14">
    <w:abstractNumId w:val="11"/>
  </w:num>
  <w:num w:numId="15">
    <w:abstractNumId w:val="19"/>
  </w:num>
  <w:num w:numId="16">
    <w:abstractNumId w:val="34"/>
  </w:num>
  <w:num w:numId="17">
    <w:abstractNumId w:val="29"/>
  </w:num>
  <w:num w:numId="18">
    <w:abstractNumId w:val="18"/>
  </w:num>
  <w:num w:numId="19">
    <w:abstractNumId w:val="17"/>
  </w:num>
  <w:num w:numId="20">
    <w:abstractNumId w:val="30"/>
  </w:num>
  <w:num w:numId="21">
    <w:abstractNumId w:val="13"/>
  </w:num>
  <w:num w:numId="22">
    <w:abstractNumId w:val="6"/>
  </w:num>
  <w:num w:numId="23">
    <w:abstractNumId w:val="8"/>
  </w:num>
  <w:num w:numId="24">
    <w:abstractNumId w:val="28"/>
  </w:num>
  <w:num w:numId="25">
    <w:abstractNumId w:val="5"/>
  </w:num>
  <w:num w:numId="26">
    <w:abstractNumId w:val="15"/>
  </w:num>
  <w:num w:numId="27">
    <w:abstractNumId w:val="1"/>
  </w:num>
  <w:num w:numId="28">
    <w:abstractNumId w:val="10"/>
  </w:num>
  <w:num w:numId="29">
    <w:abstractNumId w:val="27"/>
  </w:num>
  <w:num w:numId="30">
    <w:abstractNumId w:val="22"/>
  </w:num>
  <w:num w:numId="31">
    <w:abstractNumId w:val="4"/>
  </w:num>
  <w:num w:numId="32">
    <w:abstractNumId w:val="12"/>
  </w:num>
  <w:num w:numId="33">
    <w:abstractNumId w:val="0"/>
  </w:num>
  <w:num w:numId="34">
    <w:abstractNumId w:val="21"/>
  </w:num>
  <w:num w:numId="35">
    <w:abstractNumId w:val="3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F1"/>
    <w:rsid w:val="0001108D"/>
    <w:rsid w:val="0001438F"/>
    <w:rsid w:val="00024E06"/>
    <w:rsid w:val="00027561"/>
    <w:rsid w:val="00027FB2"/>
    <w:rsid w:val="00032029"/>
    <w:rsid w:val="00054900"/>
    <w:rsid w:val="000631FE"/>
    <w:rsid w:val="000652EC"/>
    <w:rsid w:val="000675E6"/>
    <w:rsid w:val="00070B68"/>
    <w:rsid w:val="000760F2"/>
    <w:rsid w:val="0009279B"/>
    <w:rsid w:val="00097B88"/>
    <w:rsid w:val="000A6DDF"/>
    <w:rsid w:val="000B526A"/>
    <w:rsid w:val="000B64ED"/>
    <w:rsid w:val="000C57A7"/>
    <w:rsid w:val="000D3D6C"/>
    <w:rsid w:val="000F0CDA"/>
    <w:rsid w:val="00107A84"/>
    <w:rsid w:val="00113A9B"/>
    <w:rsid w:val="00125B6D"/>
    <w:rsid w:val="00142EF8"/>
    <w:rsid w:val="00143DAD"/>
    <w:rsid w:val="001465A5"/>
    <w:rsid w:val="00157D96"/>
    <w:rsid w:val="00162D36"/>
    <w:rsid w:val="0016701D"/>
    <w:rsid w:val="00175D16"/>
    <w:rsid w:val="001834D0"/>
    <w:rsid w:val="00183B01"/>
    <w:rsid w:val="00184EFD"/>
    <w:rsid w:val="00185CF4"/>
    <w:rsid w:val="00192EBC"/>
    <w:rsid w:val="001963D5"/>
    <w:rsid w:val="001A05D0"/>
    <w:rsid w:val="001A1A28"/>
    <w:rsid w:val="001A3A59"/>
    <w:rsid w:val="001A4EA7"/>
    <w:rsid w:val="001B3FA6"/>
    <w:rsid w:val="001B6A85"/>
    <w:rsid w:val="001C1BB9"/>
    <w:rsid w:val="001C7CD7"/>
    <w:rsid w:val="001D04A3"/>
    <w:rsid w:val="001D2B05"/>
    <w:rsid w:val="001D5DE2"/>
    <w:rsid w:val="001D7B13"/>
    <w:rsid w:val="001E70E4"/>
    <w:rsid w:val="001F36BB"/>
    <w:rsid w:val="001F4E2A"/>
    <w:rsid w:val="00203E63"/>
    <w:rsid w:val="00212F94"/>
    <w:rsid w:val="0021721D"/>
    <w:rsid w:val="002175CF"/>
    <w:rsid w:val="00231164"/>
    <w:rsid w:val="00232E74"/>
    <w:rsid w:val="00251596"/>
    <w:rsid w:val="00262B20"/>
    <w:rsid w:val="00264B17"/>
    <w:rsid w:val="0027141A"/>
    <w:rsid w:val="00276EBE"/>
    <w:rsid w:val="00281E3B"/>
    <w:rsid w:val="00286081"/>
    <w:rsid w:val="00292D26"/>
    <w:rsid w:val="00296094"/>
    <w:rsid w:val="002A2355"/>
    <w:rsid w:val="002B2861"/>
    <w:rsid w:val="002B43B1"/>
    <w:rsid w:val="002B47B4"/>
    <w:rsid w:val="002C5A5B"/>
    <w:rsid w:val="002D677E"/>
    <w:rsid w:val="002E447A"/>
    <w:rsid w:val="002F673A"/>
    <w:rsid w:val="00300924"/>
    <w:rsid w:val="00304B39"/>
    <w:rsid w:val="00313029"/>
    <w:rsid w:val="00316ECB"/>
    <w:rsid w:val="003171A2"/>
    <w:rsid w:val="0033230B"/>
    <w:rsid w:val="00336EE6"/>
    <w:rsid w:val="00340D34"/>
    <w:rsid w:val="00341C67"/>
    <w:rsid w:val="0034292E"/>
    <w:rsid w:val="0035075D"/>
    <w:rsid w:val="003560F4"/>
    <w:rsid w:val="003612A2"/>
    <w:rsid w:val="00367977"/>
    <w:rsid w:val="00374E54"/>
    <w:rsid w:val="00377D97"/>
    <w:rsid w:val="00390D1C"/>
    <w:rsid w:val="00391C29"/>
    <w:rsid w:val="00396A0D"/>
    <w:rsid w:val="003B519B"/>
    <w:rsid w:val="003C3C0C"/>
    <w:rsid w:val="003C6388"/>
    <w:rsid w:val="003F206E"/>
    <w:rsid w:val="003F5B74"/>
    <w:rsid w:val="004017BB"/>
    <w:rsid w:val="0040555A"/>
    <w:rsid w:val="00405A0A"/>
    <w:rsid w:val="004062A9"/>
    <w:rsid w:val="00410630"/>
    <w:rsid w:val="0041293C"/>
    <w:rsid w:val="00412A62"/>
    <w:rsid w:val="0043025D"/>
    <w:rsid w:val="00430634"/>
    <w:rsid w:val="004306E1"/>
    <w:rsid w:val="00433CE8"/>
    <w:rsid w:val="0044505C"/>
    <w:rsid w:val="00453EB0"/>
    <w:rsid w:val="00461AEA"/>
    <w:rsid w:val="00492DDA"/>
    <w:rsid w:val="004A0709"/>
    <w:rsid w:val="004B1FC0"/>
    <w:rsid w:val="004B3347"/>
    <w:rsid w:val="004C2E3E"/>
    <w:rsid w:val="004D231F"/>
    <w:rsid w:val="004E54F0"/>
    <w:rsid w:val="004E6A71"/>
    <w:rsid w:val="004F1788"/>
    <w:rsid w:val="005048A8"/>
    <w:rsid w:val="00504DDA"/>
    <w:rsid w:val="0050661B"/>
    <w:rsid w:val="00511D46"/>
    <w:rsid w:val="005151D7"/>
    <w:rsid w:val="00521921"/>
    <w:rsid w:val="00522A5D"/>
    <w:rsid w:val="00524B06"/>
    <w:rsid w:val="0053099B"/>
    <w:rsid w:val="00534F0A"/>
    <w:rsid w:val="00535CF5"/>
    <w:rsid w:val="005455B7"/>
    <w:rsid w:val="005625F2"/>
    <w:rsid w:val="00562A01"/>
    <w:rsid w:val="00562BF3"/>
    <w:rsid w:val="00572894"/>
    <w:rsid w:val="00580CC3"/>
    <w:rsid w:val="00581E26"/>
    <w:rsid w:val="005820B2"/>
    <w:rsid w:val="00584BE8"/>
    <w:rsid w:val="00586E51"/>
    <w:rsid w:val="00590C04"/>
    <w:rsid w:val="005A0E78"/>
    <w:rsid w:val="005A25DA"/>
    <w:rsid w:val="005A5542"/>
    <w:rsid w:val="005A7AEC"/>
    <w:rsid w:val="005B644F"/>
    <w:rsid w:val="005C0871"/>
    <w:rsid w:val="005C6AB0"/>
    <w:rsid w:val="005D1770"/>
    <w:rsid w:val="005E0BE8"/>
    <w:rsid w:val="005E7650"/>
    <w:rsid w:val="005F451A"/>
    <w:rsid w:val="00600DDA"/>
    <w:rsid w:val="006030E4"/>
    <w:rsid w:val="00610C66"/>
    <w:rsid w:val="0061155A"/>
    <w:rsid w:val="006213C5"/>
    <w:rsid w:val="00624811"/>
    <w:rsid w:val="00624C93"/>
    <w:rsid w:val="00627EE1"/>
    <w:rsid w:val="006400C4"/>
    <w:rsid w:val="00650068"/>
    <w:rsid w:val="0065609E"/>
    <w:rsid w:val="00657647"/>
    <w:rsid w:val="00667E20"/>
    <w:rsid w:val="0067486F"/>
    <w:rsid w:val="0068038B"/>
    <w:rsid w:val="00680413"/>
    <w:rsid w:val="006821FE"/>
    <w:rsid w:val="00691DF1"/>
    <w:rsid w:val="00692109"/>
    <w:rsid w:val="00697D06"/>
    <w:rsid w:val="006A04AF"/>
    <w:rsid w:val="006A44BF"/>
    <w:rsid w:val="006B240C"/>
    <w:rsid w:val="006B50D9"/>
    <w:rsid w:val="006C1A63"/>
    <w:rsid w:val="006D19FC"/>
    <w:rsid w:val="006D2A47"/>
    <w:rsid w:val="006E05E9"/>
    <w:rsid w:val="006F500E"/>
    <w:rsid w:val="006F7C72"/>
    <w:rsid w:val="00703E8E"/>
    <w:rsid w:val="00706833"/>
    <w:rsid w:val="0070730F"/>
    <w:rsid w:val="00714748"/>
    <w:rsid w:val="00720073"/>
    <w:rsid w:val="00732A62"/>
    <w:rsid w:val="0075603C"/>
    <w:rsid w:val="00774244"/>
    <w:rsid w:val="00776702"/>
    <w:rsid w:val="00782651"/>
    <w:rsid w:val="0079296E"/>
    <w:rsid w:val="00794F60"/>
    <w:rsid w:val="007969D1"/>
    <w:rsid w:val="007A257E"/>
    <w:rsid w:val="007C24E0"/>
    <w:rsid w:val="007D5234"/>
    <w:rsid w:val="007D5703"/>
    <w:rsid w:val="007E2AE6"/>
    <w:rsid w:val="007E4C68"/>
    <w:rsid w:val="007F25A6"/>
    <w:rsid w:val="007F3A7A"/>
    <w:rsid w:val="007F6544"/>
    <w:rsid w:val="00800542"/>
    <w:rsid w:val="00801E8E"/>
    <w:rsid w:val="00812F3B"/>
    <w:rsid w:val="00830B40"/>
    <w:rsid w:val="008338EB"/>
    <w:rsid w:val="008354AC"/>
    <w:rsid w:val="00835AA6"/>
    <w:rsid w:val="00847F9C"/>
    <w:rsid w:val="008563A7"/>
    <w:rsid w:val="00872A7D"/>
    <w:rsid w:val="00890393"/>
    <w:rsid w:val="0089641B"/>
    <w:rsid w:val="008A6188"/>
    <w:rsid w:val="008A6C10"/>
    <w:rsid w:val="008C0755"/>
    <w:rsid w:val="008C321D"/>
    <w:rsid w:val="008E4310"/>
    <w:rsid w:val="008E4AF5"/>
    <w:rsid w:val="008E5464"/>
    <w:rsid w:val="008E64B8"/>
    <w:rsid w:val="008F57B0"/>
    <w:rsid w:val="008F7FC5"/>
    <w:rsid w:val="0090266A"/>
    <w:rsid w:val="0091202F"/>
    <w:rsid w:val="00920B50"/>
    <w:rsid w:val="009316F6"/>
    <w:rsid w:val="0093627D"/>
    <w:rsid w:val="009365E8"/>
    <w:rsid w:val="00954011"/>
    <w:rsid w:val="00956F12"/>
    <w:rsid w:val="00957AAF"/>
    <w:rsid w:val="00965BB5"/>
    <w:rsid w:val="00971B8D"/>
    <w:rsid w:val="009723E3"/>
    <w:rsid w:val="00972584"/>
    <w:rsid w:val="00982E6E"/>
    <w:rsid w:val="00986338"/>
    <w:rsid w:val="009958C8"/>
    <w:rsid w:val="009A3B81"/>
    <w:rsid w:val="009A7D40"/>
    <w:rsid w:val="009B5467"/>
    <w:rsid w:val="009C12CE"/>
    <w:rsid w:val="009C34F3"/>
    <w:rsid w:val="009D6B73"/>
    <w:rsid w:val="009D708C"/>
    <w:rsid w:val="009F0098"/>
    <w:rsid w:val="009F6F69"/>
    <w:rsid w:val="009F7DE7"/>
    <w:rsid w:val="00A00A9D"/>
    <w:rsid w:val="00A25035"/>
    <w:rsid w:val="00A34BAE"/>
    <w:rsid w:val="00A36DE3"/>
    <w:rsid w:val="00A45FA7"/>
    <w:rsid w:val="00A67BB2"/>
    <w:rsid w:val="00A73EA6"/>
    <w:rsid w:val="00A810D7"/>
    <w:rsid w:val="00A84FA8"/>
    <w:rsid w:val="00A85C40"/>
    <w:rsid w:val="00A95127"/>
    <w:rsid w:val="00AA2C61"/>
    <w:rsid w:val="00AB4DED"/>
    <w:rsid w:val="00AC23F2"/>
    <w:rsid w:val="00AE667E"/>
    <w:rsid w:val="00AF0829"/>
    <w:rsid w:val="00AF253C"/>
    <w:rsid w:val="00B05B2E"/>
    <w:rsid w:val="00B1422E"/>
    <w:rsid w:val="00B27954"/>
    <w:rsid w:val="00B37891"/>
    <w:rsid w:val="00B40736"/>
    <w:rsid w:val="00B411C5"/>
    <w:rsid w:val="00B41AD9"/>
    <w:rsid w:val="00B4407A"/>
    <w:rsid w:val="00B4761E"/>
    <w:rsid w:val="00B555D1"/>
    <w:rsid w:val="00B57C17"/>
    <w:rsid w:val="00B65D98"/>
    <w:rsid w:val="00B71A01"/>
    <w:rsid w:val="00B7297F"/>
    <w:rsid w:val="00B73CB4"/>
    <w:rsid w:val="00B752DB"/>
    <w:rsid w:val="00B91831"/>
    <w:rsid w:val="00BC05A9"/>
    <w:rsid w:val="00BD77E3"/>
    <w:rsid w:val="00BE456D"/>
    <w:rsid w:val="00BF6C61"/>
    <w:rsid w:val="00C06274"/>
    <w:rsid w:val="00C1031F"/>
    <w:rsid w:val="00C12D14"/>
    <w:rsid w:val="00C24208"/>
    <w:rsid w:val="00C26F4B"/>
    <w:rsid w:val="00C27026"/>
    <w:rsid w:val="00C35C22"/>
    <w:rsid w:val="00C36844"/>
    <w:rsid w:val="00C424C6"/>
    <w:rsid w:val="00C45EB3"/>
    <w:rsid w:val="00C46036"/>
    <w:rsid w:val="00C52521"/>
    <w:rsid w:val="00C56D27"/>
    <w:rsid w:val="00C57938"/>
    <w:rsid w:val="00C60C33"/>
    <w:rsid w:val="00C63879"/>
    <w:rsid w:val="00C726CD"/>
    <w:rsid w:val="00C7555C"/>
    <w:rsid w:val="00C80813"/>
    <w:rsid w:val="00C83A6C"/>
    <w:rsid w:val="00C85694"/>
    <w:rsid w:val="00C87327"/>
    <w:rsid w:val="00C9468A"/>
    <w:rsid w:val="00C947F9"/>
    <w:rsid w:val="00CA1580"/>
    <w:rsid w:val="00CA642B"/>
    <w:rsid w:val="00CB794E"/>
    <w:rsid w:val="00CC0CD1"/>
    <w:rsid w:val="00CC70E5"/>
    <w:rsid w:val="00CD1CEC"/>
    <w:rsid w:val="00CD3593"/>
    <w:rsid w:val="00CD7FDA"/>
    <w:rsid w:val="00CE20FE"/>
    <w:rsid w:val="00D00DE7"/>
    <w:rsid w:val="00D07769"/>
    <w:rsid w:val="00D13C7F"/>
    <w:rsid w:val="00D24B40"/>
    <w:rsid w:val="00D2676D"/>
    <w:rsid w:val="00D353B0"/>
    <w:rsid w:val="00D43289"/>
    <w:rsid w:val="00D565D0"/>
    <w:rsid w:val="00D57A09"/>
    <w:rsid w:val="00D70715"/>
    <w:rsid w:val="00D730C4"/>
    <w:rsid w:val="00D73CDB"/>
    <w:rsid w:val="00D759D4"/>
    <w:rsid w:val="00D90B9B"/>
    <w:rsid w:val="00D929A1"/>
    <w:rsid w:val="00DA540F"/>
    <w:rsid w:val="00DA5DCC"/>
    <w:rsid w:val="00DA7FA6"/>
    <w:rsid w:val="00DB2C32"/>
    <w:rsid w:val="00DB2F69"/>
    <w:rsid w:val="00DB33B5"/>
    <w:rsid w:val="00DC0B9F"/>
    <w:rsid w:val="00DC0D61"/>
    <w:rsid w:val="00DC4C01"/>
    <w:rsid w:val="00DD1982"/>
    <w:rsid w:val="00DD32F8"/>
    <w:rsid w:val="00DE1F5A"/>
    <w:rsid w:val="00DF6B6C"/>
    <w:rsid w:val="00E033D3"/>
    <w:rsid w:val="00E23C58"/>
    <w:rsid w:val="00E3695E"/>
    <w:rsid w:val="00E55F8C"/>
    <w:rsid w:val="00E71D46"/>
    <w:rsid w:val="00E818E7"/>
    <w:rsid w:val="00EA3140"/>
    <w:rsid w:val="00EA5B87"/>
    <w:rsid w:val="00EB2565"/>
    <w:rsid w:val="00EC4FB6"/>
    <w:rsid w:val="00EC7ABC"/>
    <w:rsid w:val="00ED6614"/>
    <w:rsid w:val="00EE1195"/>
    <w:rsid w:val="00EE503F"/>
    <w:rsid w:val="00EF20D7"/>
    <w:rsid w:val="00F00D81"/>
    <w:rsid w:val="00F029B6"/>
    <w:rsid w:val="00F043BC"/>
    <w:rsid w:val="00F225B1"/>
    <w:rsid w:val="00F57202"/>
    <w:rsid w:val="00F61191"/>
    <w:rsid w:val="00F61657"/>
    <w:rsid w:val="00F63E40"/>
    <w:rsid w:val="00F815EA"/>
    <w:rsid w:val="00F81CE9"/>
    <w:rsid w:val="00F822D5"/>
    <w:rsid w:val="00F86A64"/>
    <w:rsid w:val="00F90075"/>
    <w:rsid w:val="00F918B9"/>
    <w:rsid w:val="00FA1492"/>
    <w:rsid w:val="00FA3774"/>
    <w:rsid w:val="00FB2C85"/>
    <w:rsid w:val="00FC3972"/>
    <w:rsid w:val="00FC528D"/>
    <w:rsid w:val="00FD7C96"/>
    <w:rsid w:val="00FE07F2"/>
    <w:rsid w:val="00FE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customStyle="1" w:styleId="BasicParagraph">
    <w:name w:val="[Basic Paragraph]"/>
    <w:basedOn w:val="Normal"/>
    <w:uiPriority w:val="99"/>
    <w:rsid w:val="001A05D0"/>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FooterChar">
    <w:name w:val="Footer Char"/>
    <w:basedOn w:val="DefaultParagraphFont"/>
    <w:link w:val="Footer"/>
    <w:uiPriority w:val="99"/>
    <w:rsid w:val="00691DF1"/>
    <w:rPr>
      <w:sz w:val="24"/>
      <w:szCs w:val="24"/>
    </w:rPr>
  </w:style>
  <w:style w:type="paragraph" w:styleId="ListParagraph">
    <w:name w:val="List Paragraph"/>
    <w:basedOn w:val="Normal"/>
    <w:uiPriority w:val="34"/>
    <w:qFormat/>
    <w:rsid w:val="00F81CE9"/>
    <w:pPr>
      <w:ind w:left="720"/>
      <w:contextualSpacing/>
    </w:pPr>
  </w:style>
  <w:style w:type="table" w:styleId="TableGrid">
    <w:name w:val="Table Grid"/>
    <w:basedOn w:val="TableNormal"/>
    <w:uiPriority w:val="59"/>
    <w:rsid w:val="00CA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3202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03202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FD7C96"/>
    <w:rPr>
      <w:sz w:val="20"/>
      <w:szCs w:val="20"/>
    </w:rPr>
  </w:style>
  <w:style w:type="character" w:customStyle="1" w:styleId="FootnoteTextChar">
    <w:name w:val="Footnote Text Char"/>
    <w:basedOn w:val="DefaultParagraphFont"/>
    <w:link w:val="FootnoteText"/>
    <w:uiPriority w:val="99"/>
    <w:rsid w:val="00FD7C96"/>
  </w:style>
  <w:style w:type="character" w:styleId="FootnoteReference">
    <w:name w:val="footnote reference"/>
    <w:basedOn w:val="DefaultParagraphFont"/>
    <w:uiPriority w:val="99"/>
    <w:semiHidden/>
    <w:unhideWhenUsed/>
    <w:rsid w:val="00FD7C96"/>
    <w:rPr>
      <w:vertAlign w:val="superscript"/>
    </w:rPr>
  </w:style>
  <w:style w:type="character" w:styleId="Hyperlink">
    <w:name w:val="Hyperlink"/>
    <w:basedOn w:val="DefaultParagraphFont"/>
    <w:uiPriority w:val="99"/>
    <w:unhideWhenUsed/>
    <w:rsid w:val="00412A62"/>
    <w:rPr>
      <w:color w:val="0000FF" w:themeColor="hyperlink"/>
      <w:u w:val="single"/>
    </w:rPr>
  </w:style>
  <w:style w:type="character" w:styleId="CommentReference">
    <w:name w:val="annotation reference"/>
    <w:basedOn w:val="DefaultParagraphFont"/>
    <w:uiPriority w:val="99"/>
    <w:semiHidden/>
    <w:unhideWhenUsed/>
    <w:rsid w:val="00B411C5"/>
    <w:rPr>
      <w:sz w:val="16"/>
      <w:szCs w:val="16"/>
    </w:rPr>
  </w:style>
  <w:style w:type="paragraph" w:styleId="CommentText">
    <w:name w:val="annotation text"/>
    <w:basedOn w:val="Normal"/>
    <w:link w:val="CommentTextChar"/>
    <w:uiPriority w:val="99"/>
    <w:semiHidden/>
    <w:unhideWhenUsed/>
    <w:rsid w:val="00B411C5"/>
    <w:rPr>
      <w:sz w:val="20"/>
      <w:szCs w:val="20"/>
    </w:rPr>
  </w:style>
  <w:style w:type="character" w:customStyle="1" w:styleId="CommentTextChar">
    <w:name w:val="Comment Text Char"/>
    <w:basedOn w:val="DefaultParagraphFont"/>
    <w:link w:val="CommentText"/>
    <w:uiPriority w:val="99"/>
    <w:semiHidden/>
    <w:rsid w:val="00B411C5"/>
  </w:style>
  <w:style w:type="paragraph" w:styleId="CommentSubject">
    <w:name w:val="annotation subject"/>
    <w:basedOn w:val="CommentText"/>
    <w:next w:val="CommentText"/>
    <w:link w:val="CommentSubjectChar"/>
    <w:uiPriority w:val="99"/>
    <w:semiHidden/>
    <w:unhideWhenUsed/>
    <w:rsid w:val="00B411C5"/>
    <w:rPr>
      <w:b/>
      <w:bCs/>
    </w:rPr>
  </w:style>
  <w:style w:type="character" w:customStyle="1" w:styleId="CommentSubjectChar">
    <w:name w:val="Comment Subject Char"/>
    <w:basedOn w:val="CommentTextChar"/>
    <w:link w:val="CommentSubject"/>
    <w:uiPriority w:val="99"/>
    <w:semiHidden/>
    <w:rsid w:val="00B411C5"/>
    <w:rPr>
      <w:b/>
      <w:bCs/>
    </w:rPr>
  </w:style>
  <w:style w:type="paragraph" w:styleId="NormalWeb">
    <w:name w:val="Normal (Web)"/>
    <w:basedOn w:val="Normal"/>
    <w:uiPriority w:val="99"/>
    <w:semiHidden/>
    <w:unhideWhenUsed/>
    <w:rsid w:val="005C6AB0"/>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7A257E"/>
    <w:rPr>
      <w:color w:val="800080" w:themeColor="followedHyperlink"/>
      <w:u w:val="single"/>
    </w:rPr>
  </w:style>
  <w:style w:type="paragraph" w:styleId="Revision">
    <w:name w:val="Revision"/>
    <w:hidden/>
    <w:uiPriority w:val="99"/>
    <w:semiHidden/>
    <w:rsid w:val="009120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customStyle="1" w:styleId="BasicParagraph">
    <w:name w:val="[Basic Paragraph]"/>
    <w:basedOn w:val="Normal"/>
    <w:uiPriority w:val="99"/>
    <w:rsid w:val="001A05D0"/>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FooterChar">
    <w:name w:val="Footer Char"/>
    <w:basedOn w:val="DefaultParagraphFont"/>
    <w:link w:val="Footer"/>
    <w:uiPriority w:val="99"/>
    <w:rsid w:val="00691DF1"/>
    <w:rPr>
      <w:sz w:val="24"/>
      <w:szCs w:val="24"/>
    </w:rPr>
  </w:style>
  <w:style w:type="paragraph" w:styleId="ListParagraph">
    <w:name w:val="List Paragraph"/>
    <w:basedOn w:val="Normal"/>
    <w:uiPriority w:val="34"/>
    <w:qFormat/>
    <w:rsid w:val="00F81CE9"/>
    <w:pPr>
      <w:ind w:left="720"/>
      <w:contextualSpacing/>
    </w:pPr>
  </w:style>
  <w:style w:type="table" w:styleId="TableGrid">
    <w:name w:val="Table Grid"/>
    <w:basedOn w:val="TableNormal"/>
    <w:uiPriority w:val="59"/>
    <w:rsid w:val="00CA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3202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03202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FD7C96"/>
    <w:rPr>
      <w:sz w:val="20"/>
      <w:szCs w:val="20"/>
    </w:rPr>
  </w:style>
  <w:style w:type="character" w:customStyle="1" w:styleId="FootnoteTextChar">
    <w:name w:val="Footnote Text Char"/>
    <w:basedOn w:val="DefaultParagraphFont"/>
    <w:link w:val="FootnoteText"/>
    <w:uiPriority w:val="99"/>
    <w:rsid w:val="00FD7C96"/>
  </w:style>
  <w:style w:type="character" w:styleId="FootnoteReference">
    <w:name w:val="footnote reference"/>
    <w:basedOn w:val="DefaultParagraphFont"/>
    <w:uiPriority w:val="99"/>
    <w:semiHidden/>
    <w:unhideWhenUsed/>
    <w:rsid w:val="00FD7C96"/>
    <w:rPr>
      <w:vertAlign w:val="superscript"/>
    </w:rPr>
  </w:style>
  <w:style w:type="character" w:styleId="Hyperlink">
    <w:name w:val="Hyperlink"/>
    <w:basedOn w:val="DefaultParagraphFont"/>
    <w:uiPriority w:val="99"/>
    <w:unhideWhenUsed/>
    <w:rsid w:val="00412A62"/>
    <w:rPr>
      <w:color w:val="0000FF" w:themeColor="hyperlink"/>
      <w:u w:val="single"/>
    </w:rPr>
  </w:style>
  <w:style w:type="character" w:styleId="CommentReference">
    <w:name w:val="annotation reference"/>
    <w:basedOn w:val="DefaultParagraphFont"/>
    <w:uiPriority w:val="99"/>
    <w:semiHidden/>
    <w:unhideWhenUsed/>
    <w:rsid w:val="00B411C5"/>
    <w:rPr>
      <w:sz w:val="16"/>
      <w:szCs w:val="16"/>
    </w:rPr>
  </w:style>
  <w:style w:type="paragraph" w:styleId="CommentText">
    <w:name w:val="annotation text"/>
    <w:basedOn w:val="Normal"/>
    <w:link w:val="CommentTextChar"/>
    <w:uiPriority w:val="99"/>
    <w:semiHidden/>
    <w:unhideWhenUsed/>
    <w:rsid w:val="00B411C5"/>
    <w:rPr>
      <w:sz w:val="20"/>
      <w:szCs w:val="20"/>
    </w:rPr>
  </w:style>
  <w:style w:type="character" w:customStyle="1" w:styleId="CommentTextChar">
    <w:name w:val="Comment Text Char"/>
    <w:basedOn w:val="DefaultParagraphFont"/>
    <w:link w:val="CommentText"/>
    <w:uiPriority w:val="99"/>
    <w:semiHidden/>
    <w:rsid w:val="00B411C5"/>
  </w:style>
  <w:style w:type="paragraph" w:styleId="CommentSubject">
    <w:name w:val="annotation subject"/>
    <w:basedOn w:val="CommentText"/>
    <w:next w:val="CommentText"/>
    <w:link w:val="CommentSubjectChar"/>
    <w:uiPriority w:val="99"/>
    <w:semiHidden/>
    <w:unhideWhenUsed/>
    <w:rsid w:val="00B411C5"/>
    <w:rPr>
      <w:b/>
      <w:bCs/>
    </w:rPr>
  </w:style>
  <w:style w:type="character" w:customStyle="1" w:styleId="CommentSubjectChar">
    <w:name w:val="Comment Subject Char"/>
    <w:basedOn w:val="CommentTextChar"/>
    <w:link w:val="CommentSubject"/>
    <w:uiPriority w:val="99"/>
    <w:semiHidden/>
    <w:rsid w:val="00B411C5"/>
    <w:rPr>
      <w:b/>
      <w:bCs/>
    </w:rPr>
  </w:style>
  <w:style w:type="paragraph" w:styleId="NormalWeb">
    <w:name w:val="Normal (Web)"/>
    <w:basedOn w:val="Normal"/>
    <w:uiPriority w:val="99"/>
    <w:semiHidden/>
    <w:unhideWhenUsed/>
    <w:rsid w:val="005C6AB0"/>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7A257E"/>
    <w:rPr>
      <w:color w:val="800080" w:themeColor="followedHyperlink"/>
      <w:u w:val="single"/>
    </w:rPr>
  </w:style>
  <w:style w:type="paragraph" w:styleId="Revision">
    <w:name w:val="Revision"/>
    <w:hidden/>
    <w:uiPriority w:val="99"/>
    <w:semiHidden/>
    <w:rsid w:val="00912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5674">
      <w:bodyDiv w:val="1"/>
      <w:marLeft w:val="0"/>
      <w:marRight w:val="0"/>
      <w:marTop w:val="0"/>
      <w:marBottom w:val="0"/>
      <w:divBdr>
        <w:top w:val="none" w:sz="0" w:space="0" w:color="auto"/>
        <w:left w:val="none" w:sz="0" w:space="0" w:color="auto"/>
        <w:bottom w:val="none" w:sz="0" w:space="0" w:color="auto"/>
        <w:right w:val="none" w:sz="0" w:space="0" w:color="auto"/>
      </w:divBdr>
    </w:div>
    <w:div w:id="86972312">
      <w:bodyDiv w:val="1"/>
      <w:marLeft w:val="0"/>
      <w:marRight w:val="0"/>
      <w:marTop w:val="0"/>
      <w:marBottom w:val="0"/>
      <w:divBdr>
        <w:top w:val="none" w:sz="0" w:space="0" w:color="auto"/>
        <w:left w:val="none" w:sz="0" w:space="0" w:color="auto"/>
        <w:bottom w:val="none" w:sz="0" w:space="0" w:color="auto"/>
        <w:right w:val="none" w:sz="0" w:space="0" w:color="auto"/>
      </w:divBdr>
    </w:div>
    <w:div w:id="533814404">
      <w:bodyDiv w:val="1"/>
      <w:marLeft w:val="0"/>
      <w:marRight w:val="0"/>
      <w:marTop w:val="0"/>
      <w:marBottom w:val="0"/>
      <w:divBdr>
        <w:top w:val="none" w:sz="0" w:space="0" w:color="auto"/>
        <w:left w:val="none" w:sz="0" w:space="0" w:color="auto"/>
        <w:bottom w:val="none" w:sz="0" w:space="0" w:color="auto"/>
        <w:right w:val="none" w:sz="0" w:space="0" w:color="auto"/>
      </w:divBdr>
    </w:div>
    <w:div w:id="654796378">
      <w:bodyDiv w:val="1"/>
      <w:marLeft w:val="0"/>
      <w:marRight w:val="0"/>
      <w:marTop w:val="0"/>
      <w:marBottom w:val="0"/>
      <w:divBdr>
        <w:top w:val="none" w:sz="0" w:space="0" w:color="auto"/>
        <w:left w:val="none" w:sz="0" w:space="0" w:color="auto"/>
        <w:bottom w:val="none" w:sz="0" w:space="0" w:color="auto"/>
        <w:right w:val="none" w:sz="0" w:space="0" w:color="auto"/>
      </w:divBdr>
    </w:div>
    <w:div w:id="705449655">
      <w:bodyDiv w:val="1"/>
      <w:marLeft w:val="0"/>
      <w:marRight w:val="0"/>
      <w:marTop w:val="0"/>
      <w:marBottom w:val="0"/>
      <w:divBdr>
        <w:top w:val="none" w:sz="0" w:space="0" w:color="auto"/>
        <w:left w:val="none" w:sz="0" w:space="0" w:color="auto"/>
        <w:bottom w:val="none" w:sz="0" w:space="0" w:color="auto"/>
        <w:right w:val="none" w:sz="0" w:space="0" w:color="auto"/>
      </w:divBdr>
    </w:div>
    <w:div w:id="789398676">
      <w:bodyDiv w:val="1"/>
      <w:marLeft w:val="0"/>
      <w:marRight w:val="0"/>
      <w:marTop w:val="0"/>
      <w:marBottom w:val="0"/>
      <w:divBdr>
        <w:top w:val="none" w:sz="0" w:space="0" w:color="auto"/>
        <w:left w:val="none" w:sz="0" w:space="0" w:color="auto"/>
        <w:bottom w:val="none" w:sz="0" w:space="0" w:color="auto"/>
        <w:right w:val="none" w:sz="0" w:space="0" w:color="auto"/>
      </w:divBdr>
    </w:div>
    <w:div w:id="1027145755">
      <w:bodyDiv w:val="1"/>
      <w:marLeft w:val="0"/>
      <w:marRight w:val="0"/>
      <w:marTop w:val="0"/>
      <w:marBottom w:val="0"/>
      <w:divBdr>
        <w:top w:val="none" w:sz="0" w:space="0" w:color="auto"/>
        <w:left w:val="none" w:sz="0" w:space="0" w:color="auto"/>
        <w:bottom w:val="none" w:sz="0" w:space="0" w:color="auto"/>
        <w:right w:val="none" w:sz="0" w:space="0" w:color="auto"/>
      </w:divBdr>
    </w:div>
    <w:div w:id="1042053024">
      <w:bodyDiv w:val="1"/>
      <w:marLeft w:val="0"/>
      <w:marRight w:val="0"/>
      <w:marTop w:val="0"/>
      <w:marBottom w:val="0"/>
      <w:divBdr>
        <w:top w:val="none" w:sz="0" w:space="0" w:color="auto"/>
        <w:left w:val="none" w:sz="0" w:space="0" w:color="auto"/>
        <w:bottom w:val="none" w:sz="0" w:space="0" w:color="auto"/>
        <w:right w:val="none" w:sz="0" w:space="0" w:color="auto"/>
      </w:divBdr>
    </w:div>
    <w:div w:id="1102069374">
      <w:bodyDiv w:val="1"/>
      <w:marLeft w:val="0"/>
      <w:marRight w:val="0"/>
      <w:marTop w:val="0"/>
      <w:marBottom w:val="0"/>
      <w:divBdr>
        <w:top w:val="none" w:sz="0" w:space="0" w:color="auto"/>
        <w:left w:val="none" w:sz="0" w:space="0" w:color="auto"/>
        <w:bottom w:val="none" w:sz="0" w:space="0" w:color="auto"/>
        <w:right w:val="none" w:sz="0" w:space="0" w:color="auto"/>
      </w:divBdr>
    </w:div>
    <w:div w:id="1398630784">
      <w:bodyDiv w:val="1"/>
      <w:marLeft w:val="0"/>
      <w:marRight w:val="0"/>
      <w:marTop w:val="0"/>
      <w:marBottom w:val="0"/>
      <w:divBdr>
        <w:top w:val="none" w:sz="0" w:space="0" w:color="auto"/>
        <w:left w:val="none" w:sz="0" w:space="0" w:color="auto"/>
        <w:bottom w:val="none" w:sz="0" w:space="0" w:color="auto"/>
        <w:right w:val="none" w:sz="0" w:space="0" w:color="auto"/>
      </w:divBdr>
    </w:div>
    <w:div w:id="1437016796">
      <w:bodyDiv w:val="1"/>
      <w:marLeft w:val="0"/>
      <w:marRight w:val="0"/>
      <w:marTop w:val="0"/>
      <w:marBottom w:val="0"/>
      <w:divBdr>
        <w:top w:val="none" w:sz="0" w:space="0" w:color="auto"/>
        <w:left w:val="none" w:sz="0" w:space="0" w:color="auto"/>
        <w:bottom w:val="none" w:sz="0" w:space="0" w:color="auto"/>
        <w:right w:val="none" w:sz="0" w:space="0" w:color="auto"/>
      </w:divBdr>
    </w:div>
    <w:div w:id="1472282038">
      <w:bodyDiv w:val="1"/>
      <w:marLeft w:val="0"/>
      <w:marRight w:val="0"/>
      <w:marTop w:val="0"/>
      <w:marBottom w:val="0"/>
      <w:divBdr>
        <w:top w:val="none" w:sz="0" w:space="0" w:color="auto"/>
        <w:left w:val="none" w:sz="0" w:space="0" w:color="auto"/>
        <w:bottom w:val="none" w:sz="0" w:space="0" w:color="auto"/>
        <w:right w:val="none" w:sz="0" w:space="0" w:color="auto"/>
      </w:divBdr>
    </w:div>
    <w:div w:id="1652785071">
      <w:bodyDiv w:val="1"/>
      <w:marLeft w:val="0"/>
      <w:marRight w:val="0"/>
      <w:marTop w:val="0"/>
      <w:marBottom w:val="0"/>
      <w:divBdr>
        <w:top w:val="none" w:sz="0" w:space="0" w:color="auto"/>
        <w:left w:val="none" w:sz="0" w:space="0" w:color="auto"/>
        <w:bottom w:val="none" w:sz="0" w:space="0" w:color="auto"/>
        <w:right w:val="none" w:sz="0" w:space="0" w:color="auto"/>
      </w:divBdr>
    </w:div>
    <w:div w:id="1657805761">
      <w:bodyDiv w:val="1"/>
      <w:marLeft w:val="0"/>
      <w:marRight w:val="0"/>
      <w:marTop w:val="0"/>
      <w:marBottom w:val="0"/>
      <w:divBdr>
        <w:top w:val="none" w:sz="0" w:space="0" w:color="auto"/>
        <w:left w:val="none" w:sz="0" w:space="0" w:color="auto"/>
        <w:bottom w:val="none" w:sz="0" w:space="0" w:color="auto"/>
        <w:right w:val="none" w:sz="0" w:space="0" w:color="auto"/>
      </w:divBdr>
    </w:div>
    <w:div w:id="1929997201">
      <w:bodyDiv w:val="1"/>
      <w:marLeft w:val="0"/>
      <w:marRight w:val="0"/>
      <w:marTop w:val="0"/>
      <w:marBottom w:val="0"/>
      <w:divBdr>
        <w:top w:val="none" w:sz="0" w:space="0" w:color="auto"/>
        <w:left w:val="none" w:sz="0" w:space="0" w:color="auto"/>
        <w:bottom w:val="none" w:sz="0" w:space="0" w:color="auto"/>
        <w:right w:val="none" w:sz="0" w:space="0" w:color="auto"/>
      </w:divBdr>
    </w:div>
    <w:div w:id="1956869226">
      <w:bodyDiv w:val="1"/>
      <w:marLeft w:val="0"/>
      <w:marRight w:val="0"/>
      <w:marTop w:val="0"/>
      <w:marBottom w:val="0"/>
      <w:divBdr>
        <w:top w:val="none" w:sz="0" w:space="0" w:color="auto"/>
        <w:left w:val="none" w:sz="0" w:space="0" w:color="auto"/>
        <w:bottom w:val="none" w:sz="0" w:space="0" w:color="auto"/>
        <w:right w:val="none" w:sz="0" w:space="0" w:color="auto"/>
      </w:divBdr>
    </w:div>
    <w:div w:id="1981961758">
      <w:bodyDiv w:val="1"/>
      <w:marLeft w:val="0"/>
      <w:marRight w:val="0"/>
      <w:marTop w:val="0"/>
      <w:marBottom w:val="0"/>
      <w:divBdr>
        <w:top w:val="none" w:sz="0" w:space="0" w:color="auto"/>
        <w:left w:val="none" w:sz="0" w:space="0" w:color="auto"/>
        <w:bottom w:val="none" w:sz="0" w:space="0" w:color="auto"/>
        <w:right w:val="none" w:sz="0" w:space="0" w:color="auto"/>
      </w:divBdr>
    </w:div>
    <w:div w:id="1998996629">
      <w:bodyDiv w:val="1"/>
      <w:marLeft w:val="0"/>
      <w:marRight w:val="0"/>
      <w:marTop w:val="0"/>
      <w:marBottom w:val="0"/>
      <w:divBdr>
        <w:top w:val="none" w:sz="0" w:space="0" w:color="auto"/>
        <w:left w:val="none" w:sz="0" w:space="0" w:color="auto"/>
        <w:bottom w:val="none" w:sz="0" w:space="0" w:color="auto"/>
        <w:right w:val="none" w:sz="0" w:space="0" w:color="auto"/>
      </w:divBdr>
    </w:div>
    <w:div w:id="2032413674">
      <w:bodyDiv w:val="1"/>
      <w:marLeft w:val="0"/>
      <w:marRight w:val="0"/>
      <w:marTop w:val="0"/>
      <w:marBottom w:val="0"/>
      <w:divBdr>
        <w:top w:val="none" w:sz="0" w:space="0" w:color="auto"/>
        <w:left w:val="none" w:sz="0" w:space="0" w:color="auto"/>
        <w:bottom w:val="none" w:sz="0" w:space="0" w:color="auto"/>
        <w:right w:val="none" w:sz="0" w:space="0" w:color="auto"/>
      </w:divBdr>
    </w:div>
    <w:div w:id="2070691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hiamass.gov/assets/docs/g/chia-ab/16-04.pdf" TargetMode="External"/><Relationship Id="rId1" Type="http://schemas.openxmlformats.org/officeDocument/2006/relationships/hyperlink" Target="http://www.chiamass.gov/assets/docs/g/chia-regs/957-2-00-payer-data-emergency-adopted-re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565C-9266-4ED4-9FF2-776E1EAB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795</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Oliver Wyman</Company>
  <LinksUpToDate>false</LinksUpToDate>
  <CharactersWithSpaces>5068</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Po-Yu</dc:creator>
  <cp:lastModifiedBy>Sullivan, Caitlin</cp:lastModifiedBy>
  <cp:revision>4</cp:revision>
  <cp:lastPrinted>2017-03-06T17:17:00Z</cp:lastPrinted>
  <dcterms:created xsi:type="dcterms:W3CDTF">2017-04-05T18:57:00Z</dcterms:created>
  <dcterms:modified xsi:type="dcterms:W3CDTF">2017-04-05T22:07:00Z</dcterms:modified>
</cp:coreProperties>
</file>