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78" w:rsidRDefault="00B67578" w:rsidP="00B67578">
      <w:pPr>
        <w:tabs>
          <w:tab w:val="left" w:pos="0"/>
        </w:tabs>
        <w:jc w:val="center"/>
        <w:outlineLvl w:val="0"/>
        <w:rPr>
          <w:b/>
          <w:sz w:val="32"/>
        </w:rPr>
      </w:pPr>
      <w:bookmarkStart w:id="0" w:name="_GoBack"/>
      <w:bookmarkEnd w:id="0"/>
      <w:r>
        <w:rPr>
          <w:b/>
          <w:sz w:val="32"/>
        </w:rPr>
        <w:t>Task Force on</w:t>
      </w:r>
    </w:p>
    <w:p w:rsidR="001D119C" w:rsidRPr="00C35155" w:rsidRDefault="001D119C" w:rsidP="00B67578">
      <w:pPr>
        <w:tabs>
          <w:tab w:val="left" w:pos="0"/>
        </w:tabs>
        <w:jc w:val="center"/>
        <w:outlineLvl w:val="0"/>
        <w:rPr>
          <w:b/>
          <w:sz w:val="32"/>
        </w:rPr>
      </w:pPr>
      <w:r>
        <w:rPr>
          <w:b/>
          <w:sz w:val="32"/>
        </w:rPr>
        <w:t xml:space="preserve">Behavioral Health </w:t>
      </w:r>
      <w:r w:rsidR="00B67578">
        <w:rPr>
          <w:b/>
          <w:sz w:val="32"/>
        </w:rPr>
        <w:t>Data Policies and Long Term Stays</w:t>
      </w:r>
    </w:p>
    <w:p w:rsidR="001D119C" w:rsidRPr="00C35155" w:rsidRDefault="001D119C" w:rsidP="003D7449">
      <w:pPr>
        <w:tabs>
          <w:tab w:val="left" w:pos="0"/>
        </w:tabs>
        <w:jc w:val="center"/>
        <w:outlineLvl w:val="0"/>
        <w:rPr>
          <w:b/>
          <w:sz w:val="32"/>
        </w:rPr>
      </w:pPr>
      <w:r w:rsidRPr="00C35155">
        <w:rPr>
          <w:b/>
          <w:sz w:val="32"/>
        </w:rPr>
        <w:t xml:space="preserve">Meeting </w:t>
      </w:r>
      <w:r>
        <w:rPr>
          <w:b/>
          <w:sz w:val="32"/>
        </w:rPr>
        <w:t>Summary</w:t>
      </w:r>
    </w:p>
    <w:p w:rsidR="001D119C" w:rsidRDefault="001D119C" w:rsidP="003D7449">
      <w:pPr>
        <w:rPr>
          <w:b/>
        </w:rPr>
      </w:pPr>
    </w:p>
    <w:p w:rsidR="001D119C" w:rsidRDefault="001D119C" w:rsidP="003D7449">
      <w:r>
        <w:rPr>
          <w:b/>
        </w:rPr>
        <w:t xml:space="preserve">Date: </w:t>
      </w:r>
      <w:r w:rsidR="00B67578">
        <w:t>Thursday</w:t>
      </w:r>
      <w:r w:rsidR="002E3539">
        <w:t xml:space="preserve">, </w:t>
      </w:r>
      <w:r w:rsidR="00B67578">
        <w:t>November</w:t>
      </w:r>
      <w:r w:rsidR="009D1C58">
        <w:t xml:space="preserve"> </w:t>
      </w:r>
      <w:r w:rsidR="00B67578">
        <w:t>20, 2014</w:t>
      </w:r>
    </w:p>
    <w:p w:rsidR="001D119C" w:rsidRDefault="001D119C" w:rsidP="003D7449">
      <w:r>
        <w:rPr>
          <w:b/>
        </w:rPr>
        <w:t>Time</w:t>
      </w:r>
      <w:r w:rsidR="00B67578">
        <w:t>: 9:00 a.m. – 11</w:t>
      </w:r>
      <w:r w:rsidR="002E3539">
        <w:t>:3</w:t>
      </w:r>
      <w:r>
        <w:t xml:space="preserve">0 </w:t>
      </w:r>
      <w:r w:rsidR="00B67578">
        <w:t>a</w:t>
      </w:r>
      <w:r>
        <w:t>.m.</w:t>
      </w:r>
    </w:p>
    <w:p w:rsidR="001D119C" w:rsidRDefault="001D119C" w:rsidP="003D7449">
      <w:r>
        <w:rPr>
          <w:b/>
        </w:rPr>
        <w:t xml:space="preserve">Place: </w:t>
      </w:r>
      <w:r w:rsidR="00B67578">
        <w:t>Daley Conference Room</w:t>
      </w:r>
      <w:r w:rsidRPr="00134E1A">
        <w:t xml:space="preserve">| </w:t>
      </w:r>
      <w:r w:rsidR="00B67578">
        <w:t xml:space="preserve">2 Boylston Street </w:t>
      </w:r>
      <w:r w:rsidRPr="00134E1A">
        <w:t xml:space="preserve">| </w:t>
      </w:r>
      <w:r>
        <w:t>Boston</w:t>
      </w:r>
    </w:p>
    <w:p w:rsidR="001D119C" w:rsidRDefault="001D119C" w:rsidP="003D7449">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1D119C" w:rsidRPr="00D4231D" w:rsidTr="002A6A0F">
        <w:tc>
          <w:tcPr>
            <w:tcW w:w="4698" w:type="dxa"/>
          </w:tcPr>
          <w:p w:rsidR="001D119C" w:rsidRPr="00D4231D" w:rsidRDefault="001D119C" w:rsidP="002A6A0F">
            <w:pPr>
              <w:spacing w:before="60" w:after="60"/>
              <w:jc w:val="center"/>
              <w:rPr>
                <w:b/>
                <w:sz w:val="20"/>
                <w:szCs w:val="20"/>
              </w:rPr>
            </w:pPr>
            <w:r w:rsidRPr="00D4231D">
              <w:rPr>
                <w:b/>
                <w:sz w:val="20"/>
                <w:szCs w:val="20"/>
              </w:rPr>
              <w:t>Task Force Members</w:t>
            </w:r>
          </w:p>
        </w:tc>
        <w:tc>
          <w:tcPr>
            <w:tcW w:w="4320" w:type="dxa"/>
          </w:tcPr>
          <w:p w:rsidR="001D119C" w:rsidRPr="00D4231D" w:rsidRDefault="001D119C" w:rsidP="00EC6807">
            <w:pPr>
              <w:spacing w:before="60" w:after="60"/>
              <w:jc w:val="center"/>
              <w:rPr>
                <w:b/>
                <w:sz w:val="20"/>
                <w:szCs w:val="20"/>
              </w:rPr>
            </w:pPr>
            <w:r w:rsidRPr="00D4231D">
              <w:rPr>
                <w:b/>
                <w:sz w:val="20"/>
                <w:szCs w:val="20"/>
              </w:rPr>
              <w:t>Contractors</w:t>
            </w:r>
            <w:r w:rsidR="00916327">
              <w:rPr>
                <w:b/>
                <w:sz w:val="20"/>
                <w:szCs w:val="20"/>
              </w:rPr>
              <w:t xml:space="preserve"> and Guests</w:t>
            </w:r>
          </w:p>
        </w:tc>
      </w:tr>
      <w:tr w:rsidR="001D119C" w:rsidRPr="00D4231D" w:rsidTr="002A6A0F">
        <w:tc>
          <w:tcPr>
            <w:tcW w:w="4698" w:type="dxa"/>
          </w:tcPr>
          <w:p w:rsidR="001D119C" w:rsidRPr="00D4231D" w:rsidRDefault="00B67578" w:rsidP="003D7449">
            <w:pPr>
              <w:numPr>
                <w:ilvl w:val="0"/>
                <w:numId w:val="11"/>
              </w:numPr>
              <w:tabs>
                <w:tab w:val="left" w:pos="360"/>
              </w:tabs>
              <w:spacing w:before="60" w:after="60" w:line="240" w:lineRule="auto"/>
              <w:ind w:left="360"/>
              <w:rPr>
                <w:sz w:val="20"/>
                <w:szCs w:val="20"/>
              </w:rPr>
            </w:pPr>
            <w:proofErr w:type="spellStart"/>
            <w:r>
              <w:rPr>
                <w:sz w:val="20"/>
                <w:szCs w:val="20"/>
              </w:rPr>
              <w:t>Áron</w:t>
            </w:r>
            <w:proofErr w:type="spellEnd"/>
            <w:r>
              <w:rPr>
                <w:sz w:val="20"/>
                <w:szCs w:val="20"/>
              </w:rPr>
              <w:t xml:space="preserve"> </w:t>
            </w:r>
            <w:proofErr w:type="spellStart"/>
            <w:r>
              <w:rPr>
                <w:sz w:val="20"/>
                <w:szCs w:val="20"/>
              </w:rPr>
              <w:t>Boros</w:t>
            </w:r>
            <w:proofErr w:type="spellEnd"/>
            <w:r w:rsidR="001D119C" w:rsidRPr="00D4231D">
              <w:rPr>
                <w:sz w:val="20"/>
                <w:szCs w:val="20"/>
              </w:rPr>
              <w:t xml:space="preserve"> (chair)</w:t>
            </w:r>
          </w:p>
          <w:p w:rsidR="00916327" w:rsidRPr="00916327" w:rsidRDefault="00B67578" w:rsidP="00916327">
            <w:pPr>
              <w:numPr>
                <w:ilvl w:val="0"/>
                <w:numId w:val="11"/>
              </w:numPr>
              <w:tabs>
                <w:tab w:val="left" w:pos="360"/>
              </w:tabs>
              <w:spacing w:before="60" w:after="60" w:line="240" w:lineRule="auto"/>
              <w:ind w:left="360"/>
              <w:rPr>
                <w:sz w:val="20"/>
                <w:szCs w:val="20"/>
              </w:rPr>
            </w:pPr>
            <w:r>
              <w:rPr>
                <w:sz w:val="20"/>
                <w:szCs w:val="20"/>
              </w:rPr>
              <w:t>Terri Anderson</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 xml:space="preserve">Matt Collins </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Karen Coughlin</w:t>
            </w:r>
            <w:r w:rsidR="009D6B19">
              <w:rPr>
                <w:sz w:val="20"/>
                <w:szCs w:val="20"/>
              </w:rPr>
              <w:t xml:space="preserve"> (absent)</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Vic DiGravio</w:t>
            </w:r>
          </w:p>
          <w:p w:rsidR="002F43B9" w:rsidRDefault="002F43B9" w:rsidP="002F43B9">
            <w:pPr>
              <w:numPr>
                <w:ilvl w:val="0"/>
                <w:numId w:val="11"/>
              </w:numPr>
              <w:tabs>
                <w:tab w:val="left" w:pos="360"/>
              </w:tabs>
              <w:spacing w:before="60" w:after="60" w:line="240" w:lineRule="auto"/>
              <w:ind w:left="360"/>
              <w:rPr>
                <w:sz w:val="20"/>
                <w:szCs w:val="20"/>
              </w:rPr>
            </w:pPr>
            <w:r>
              <w:rPr>
                <w:sz w:val="20"/>
                <w:szCs w:val="20"/>
              </w:rPr>
              <w:t xml:space="preserve">Pat </w:t>
            </w:r>
            <w:proofErr w:type="spellStart"/>
            <w:r>
              <w:rPr>
                <w:sz w:val="20"/>
                <w:szCs w:val="20"/>
              </w:rPr>
              <w:t>Edraos</w:t>
            </w:r>
            <w:proofErr w:type="spellEnd"/>
            <w:r>
              <w:rPr>
                <w:sz w:val="20"/>
                <w:szCs w:val="20"/>
              </w:rPr>
              <w:t xml:space="preserve"> (absent)</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Tim Gens</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Michael Goldberg</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Greg Harris</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Melody Hugo</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Ann Manton</w:t>
            </w:r>
          </w:p>
          <w:p w:rsidR="00B67578" w:rsidRPr="00E86C0F" w:rsidRDefault="00B67578" w:rsidP="00B67578">
            <w:pPr>
              <w:numPr>
                <w:ilvl w:val="0"/>
                <w:numId w:val="11"/>
              </w:numPr>
              <w:tabs>
                <w:tab w:val="left" w:pos="360"/>
              </w:tabs>
              <w:spacing w:before="60" w:after="60" w:line="240" w:lineRule="auto"/>
              <w:ind w:left="360"/>
              <w:rPr>
                <w:sz w:val="20"/>
                <w:szCs w:val="20"/>
              </w:rPr>
            </w:pPr>
            <w:r>
              <w:rPr>
                <w:sz w:val="20"/>
                <w:szCs w:val="20"/>
              </w:rPr>
              <w:t xml:space="preserve">Laurie </w:t>
            </w:r>
            <w:proofErr w:type="spellStart"/>
            <w:r>
              <w:rPr>
                <w:sz w:val="20"/>
                <w:szCs w:val="20"/>
              </w:rPr>
              <w:t>Martinelli</w:t>
            </w:r>
            <w:proofErr w:type="spellEnd"/>
            <w:r>
              <w:rPr>
                <w:sz w:val="20"/>
                <w:szCs w:val="20"/>
              </w:rPr>
              <w:t xml:space="preserve"> </w:t>
            </w:r>
          </w:p>
          <w:p w:rsidR="001D119C" w:rsidRPr="002E3539" w:rsidRDefault="001D119C" w:rsidP="002E3539">
            <w:pPr>
              <w:numPr>
                <w:ilvl w:val="0"/>
                <w:numId w:val="11"/>
              </w:numPr>
              <w:tabs>
                <w:tab w:val="left" w:pos="360"/>
              </w:tabs>
              <w:spacing w:before="60" w:after="60" w:line="240" w:lineRule="auto"/>
              <w:ind w:left="360"/>
              <w:rPr>
                <w:sz w:val="20"/>
                <w:szCs w:val="20"/>
              </w:rPr>
            </w:pPr>
            <w:r w:rsidRPr="00D4231D">
              <w:rPr>
                <w:sz w:val="20"/>
                <w:szCs w:val="20"/>
              </w:rPr>
              <w:t xml:space="preserve">David </w:t>
            </w:r>
            <w:proofErr w:type="spellStart"/>
            <w:r w:rsidRPr="00D4231D">
              <w:rPr>
                <w:sz w:val="20"/>
                <w:szCs w:val="20"/>
              </w:rPr>
              <w:t>Matteodo</w:t>
            </w:r>
            <w:proofErr w:type="spellEnd"/>
            <w:r w:rsidRPr="00D4231D">
              <w:rPr>
                <w:sz w:val="20"/>
                <w:szCs w:val="20"/>
              </w:rPr>
              <w:t xml:space="preserve"> </w:t>
            </w:r>
          </w:p>
          <w:p w:rsidR="001D119C" w:rsidRPr="00B67578" w:rsidRDefault="00B67578" w:rsidP="00B67578">
            <w:pPr>
              <w:numPr>
                <w:ilvl w:val="0"/>
                <w:numId w:val="11"/>
              </w:numPr>
              <w:tabs>
                <w:tab w:val="left" w:pos="360"/>
              </w:tabs>
              <w:spacing w:before="60" w:after="60" w:line="240" w:lineRule="auto"/>
              <w:ind w:left="360"/>
              <w:rPr>
                <w:sz w:val="20"/>
                <w:szCs w:val="20"/>
              </w:rPr>
            </w:pPr>
            <w:r>
              <w:rPr>
                <w:sz w:val="20"/>
                <w:szCs w:val="20"/>
              </w:rPr>
              <w:t xml:space="preserve">Mark </w:t>
            </w:r>
            <w:proofErr w:type="spellStart"/>
            <w:r>
              <w:rPr>
                <w:sz w:val="20"/>
                <w:szCs w:val="20"/>
              </w:rPr>
              <w:t>Pearlmutter</w:t>
            </w:r>
            <w:proofErr w:type="spellEnd"/>
            <w:r w:rsidR="00916327">
              <w:rPr>
                <w:sz w:val="20"/>
                <w:szCs w:val="20"/>
              </w:rPr>
              <w:t xml:space="preserve"> </w:t>
            </w:r>
          </w:p>
        </w:tc>
        <w:tc>
          <w:tcPr>
            <w:tcW w:w="4320" w:type="dxa"/>
          </w:tcPr>
          <w:p w:rsidR="001D119C" w:rsidRPr="00D4231D" w:rsidRDefault="001D119C" w:rsidP="003D7449">
            <w:pPr>
              <w:numPr>
                <w:ilvl w:val="0"/>
                <w:numId w:val="11"/>
              </w:numPr>
              <w:tabs>
                <w:tab w:val="left" w:pos="360"/>
              </w:tabs>
              <w:spacing w:before="60" w:after="60" w:line="240" w:lineRule="auto"/>
              <w:ind w:left="360"/>
              <w:rPr>
                <w:sz w:val="20"/>
                <w:szCs w:val="20"/>
              </w:rPr>
            </w:pPr>
            <w:r w:rsidRPr="00D4231D">
              <w:rPr>
                <w:sz w:val="20"/>
                <w:szCs w:val="20"/>
              </w:rPr>
              <w:t>Beth Waldman, Bailit Health Purchasing</w:t>
            </w:r>
          </w:p>
          <w:p w:rsidR="00916327" w:rsidRDefault="001D119C" w:rsidP="003D7449">
            <w:pPr>
              <w:numPr>
                <w:ilvl w:val="0"/>
                <w:numId w:val="11"/>
              </w:numPr>
              <w:tabs>
                <w:tab w:val="left" w:pos="360"/>
              </w:tabs>
              <w:spacing w:before="60" w:after="60" w:line="240" w:lineRule="auto"/>
              <w:ind w:left="360"/>
              <w:rPr>
                <w:sz w:val="20"/>
                <w:szCs w:val="20"/>
              </w:rPr>
            </w:pPr>
            <w:r w:rsidRPr="00916327">
              <w:rPr>
                <w:sz w:val="20"/>
                <w:szCs w:val="20"/>
              </w:rPr>
              <w:t>Megan Burns, Bailit Health Purchasing</w:t>
            </w:r>
          </w:p>
          <w:p w:rsidR="00327909" w:rsidRPr="00916327" w:rsidRDefault="00327909" w:rsidP="003D7449">
            <w:pPr>
              <w:numPr>
                <w:ilvl w:val="0"/>
                <w:numId w:val="11"/>
              </w:numPr>
              <w:tabs>
                <w:tab w:val="left" w:pos="360"/>
              </w:tabs>
              <w:spacing w:before="60" w:after="60" w:line="240" w:lineRule="auto"/>
              <w:ind w:left="360"/>
              <w:rPr>
                <w:sz w:val="20"/>
                <w:szCs w:val="20"/>
              </w:rPr>
            </w:pPr>
            <w:r>
              <w:rPr>
                <w:sz w:val="20"/>
                <w:szCs w:val="20"/>
              </w:rPr>
              <w:t>Marcia Fowler, DMH</w:t>
            </w:r>
          </w:p>
          <w:p w:rsidR="004F208E" w:rsidRPr="00D4231D" w:rsidRDefault="004F208E" w:rsidP="00EC6807">
            <w:pPr>
              <w:tabs>
                <w:tab w:val="left" w:pos="360"/>
              </w:tabs>
              <w:spacing w:before="60" w:after="60" w:line="240" w:lineRule="auto"/>
              <w:ind w:left="360"/>
              <w:rPr>
                <w:sz w:val="20"/>
                <w:szCs w:val="20"/>
              </w:rPr>
            </w:pPr>
          </w:p>
        </w:tc>
      </w:tr>
    </w:tbl>
    <w:p w:rsidR="001D119C" w:rsidRDefault="001D119C" w:rsidP="003D7449">
      <w:pPr>
        <w:tabs>
          <w:tab w:val="left" w:pos="360"/>
        </w:tabs>
        <w:outlineLvl w:val="0"/>
        <w:rPr>
          <w:b/>
        </w:rPr>
      </w:pPr>
    </w:p>
    <w:p w:rsidR="001D119C" w:rsidRDefault="001D119C" w:rsidP="003D7449">
      <w:pPr>
        <w:tabs>
          <w:tab w:val="left" w:pos="360"/>
        </w:tabs>
        <w:outlineLvl w:val="0"/>
        <w:rPr>
          <w:b/>
        </w:rPr>
      </w:pPr>
      <w:r>
        <w:rPr>
          <w:b/>
        </w:rPr>
        <w:t>Meeting Summary</w:t>
      </w:r>
    </w:p>
    <w:p w:rsidR="00457CE4" w:rsidRDefault="00B67578" w:rsidP="00B67578">
      <w:pPr>
        <w:pStyle w:val="ListParagraph"/>
        <w:numPr>
          <w:ilvl w:val="0"/>
          <w:numId w:val="31"/>
        </w:numPr>
        <w:tabs>
          <w:tab w:val="left" w:pos="360"/>
        </w:tabs>
        <w:outlineLvl w:val="0"/>
        <w:rPr>
          <w:b/>
        </w:rPr>
      </w:pPr>
      <w:r w:rsidRPr="00B67578">
        <w:rPr>
          <w:b/>
        </w:rPr>
        <w:t>Welcome and Introductions</w:t>
      </w:r>
    </w:p>
    <w:p w:rsidR="009226B1" w:rsidRDefault="00B67578" w:rsidP="00D435E0">
      <w:pPr>
        <w:tabs>
          <w:tab w:val="left" w:pos="360"/>
        </w:tabs>
        <w:ind w:left="360"/>
        <w:outlineLvl w:val="0"/>
      </w:pPr>
      <w:proofErr w:type="spellStart"/>
      <w:r>
        <w:t>Áron</w:t>
      </w:r>
      <w:proofErr w:type="spellEnd"/>
      <w:r>
        <w:t xml:space="preserve"> </w:t>
      </w:r>
      <w:proofErr w:type="spellStart"/>
      <w:r>
        <w:t>B</w:t>
      </w:r>
      <w:r w:rsidR="00926C22">
        <w:t>o</w:t>
      </w:r>
      <w:r w:rsidR="00CA5792">
        <w:t>ros</w:t>
      </w:r>
      <w:proofErr w:type="spellEnd"/>
      <w:r w:rsidR="00CA5792">
        <w:t xml:space="preserve"> provided welcoming remarks</w:t>
      </w:r>
      <w:r w:rsidR="00D435E0">
        <w:t xml:space="preserve"> and each Task Force member introduced </w:t>
      </w:r>
      <w:proofErr w:type="spellStart"/>
      <w:r w:rsidR="00D435E0">
        <w:t>themself</w:t>
      </w:r>
      <w:proofErr w:type="spellEnd"/>
      <w:r w:rsidR="00D435E0">
        <w:t xml:space="preserve"> providing some history of their experience on prior Task Forces or Commissions.   </w:t>
      </w:r>
      <w:r w:rsidR="00926C22">
        <w:t xml:space="preserve"> </w:t>
      </w:r>
      <w:proofErr w:type="spellStart"/>
      <w:r w:rsidR="00D435E0">
        <w:t>Áron</w:t>
      </w:r>
      <w:proofErr w:type="spellEnd"/>
      <w:r w:rsidR="00D435E0">
        <w:t xml:space="preserve"> noted that not all of the voices integral to behavioral health data policies and long term stays were appointed to the Task Force and that he will work hard to ensure those voices are </w:t>
      </w:r>
      <w:r w:rsidR="00D435E0">
        <w:lastRenderedPageBreak/>
        <w:t xml:space="preserve">heard.  He also urged members of the audience to contribute their ideas during the public commenting periods.   </w:t>
      </w:r>
    </w:p>
    <w:p w:rsidR="00B67578" w:rsidRDefault="00B67578" w:rsidP="00B67578">
      <w:pPr>
        <w:pStyle w:val="ListParagraph"/>
        <w:numPr>
          <w:ilvl w:val="0"/>
          <w:numId w:val="31"/>
        </w:numPr>
        <w:tabs>
          <w:tab w:val="left" w:pos="360"/>
        </w:tabs>
        <w:outlineLvl w:val="0"/>
        <w:rPr>
          <w:b/>
        </w:rPr>
      </w:pPr>
      <w:r>
        <w:rPr>
          <w:b/>
        </w:rPr>
        <w:t>Member Responsibilities and Open Meeting Law</w:t>
      </w:r>
    </w:p>
    <w:p w:rsidR="00EF3926" w:rsidRDefault="00EF3926" w:rsidP="00EF3926">
      <w:pPr>
        <w:tabs>
          <w:tab w:val="left" w:pos="360"/>
        </w:tabs>
        <w:ind w:left="360"/>
        <w:outlineLvl w:val="0"/>
      </w:pPr>
      <w:r>
        <w:t xml:space="preserve">Beth Waldman reviewed the Task Force member responsibilities, including requirements under the Open Meeting law.   She urged the Task Force members to actively participate in meeting discussions and review and respond to draft material.  She committed that materials for review will be delivered to the Task Force three business days before each meeting. </w:t>
      </w:r>
    </w:p>
    <w:p w:rsidR="001F54E1" w:rsidRDefault="00EF3926" w:rsidP="001F54E1">
      <w:pPr>
        <w:pStyle w:val="ListParagraph"/>
        <w:numPr>
          <w:ilvl w:val="0"/>
          <w:numId w:val="31"/>
        </w:numPr>
        <w:tabs>
          <w:tab w:val="left" w:pos="360"/>
        </w:tabs>
        <w:outlineLvl w:val="0"/>
      </w:pPr>
      <w:r w:rsidRPr="001F54E1">
        <w:rPr>
          <w:b/>
        </w:rPr>
        <w:t>Section 230:  Our Charge and Focus</w:t>
      </w:r>
      <w:r w:rsidR="001F54E1" w:rsidRPr="001F54E1">
        <w:t xml:space="preserve"> </w:t>
      </w:r>
    </w:p>
    <w:p w:rsidR="001F54E1" w:rsidRDefault="001F54E1" w:rsidP="001F54E1">
      <w:pPr>
        <w:tabs>
          <w:tab w:val="left" w:pos="360"/>
        </w:tabs>
        <w:ind w:left="360"/>
        <w:outlineLvl w:val="0"/>
      </w:pPr>
      <w:proofErr w:type="spellStart"/>
      <w:r>
        <w:t>Áron</w:t>
      </w:r>
      <w:proofErr w:type="spellEnd"/>
      <w:r>
        <w:t xml:space="preserve"> </w:t>
      </w:r>
      <w:proofErr w:type="spellStart"/>
      <w:r>
        <w:t>Boros</w:t>
      </w:r>
      <w:proofErr w:type="spellEnd"/>
      <w:r>
        <w:t xml:space="preserve"> discussed section 230 under Chapter 165 of the Acts of 2014.   He met with the legislators that created this Task Force and expressed their concern that policy makers do not have accurate, standardized data and metrics about the behavioral health system to inform their policy making decisions.    </w:t>
      </w:r>
      <w:proofErr w:type="spellStart"/>
      <w:r>
        <w:t>Áron</w:t>
      </w:r>
      <w:proofErr w:type="spellEnd"/>
      <w:r>
        <w:t xml:space="preserve"> noted that the legislators are receptive to actionable recommendations that can be used immediately, not additional background or advocacy work, nor continued discussions of topics covered by former or existing bodies.</w:t>
      </w:r>
    </w:p>
    <w:p w:rsidR="001F54E1" w:rsidRDefault="001F54E1" w:rsidP="001F54E1">
      <w:pPr>
        <w:tabs>
          <w:tab w:val="left" w:pos="360"/>
        </w:tabs>
        <w:ind w:left="360"/>
        <w:outlineLvl w:val="0"/>
      </w:pPr>
      <w:proofErr w:type="spellStart"/>
      <w:r>
        <w:t>Áron</w:t>
      </w:r>
      <w:proofErr w:type="spellEnd"/>
      <w:r>
        <w:t xml:space="preserve"> noted that there are two issues that this Task Force must address:</w:t>
      </w:r>
    </w:p>
    <w:p w:rsidR="001F54E1" w:rsidRDefault="001F54E1" w:rsidP="001F54E1">
      <w:pPr>
        <w:pStyle w:val="ListParagraph"/>
        <w:numPr>
          <w:ilvl w:val="0"/>
          <w:numId w:val="34"/>
        </w:numPr>
        <w:tabs>
          <w:tab w:val="left" w:pos="360"/>
        </w:tabs>
        <w:outlineLvl w:val="0"/>
      </w:pPr>
      <w:r>
        <w:t>Identifying appropriate data needs to measure the behavioral health system performance and critical gaps in performance, and</w:t>
      </w:r>
    </w:p>
    <w:p w:rsidR="001F54E1" w:rsidRDefault="001F54E1" w:rsidP="001F54E1">
      <w:pPr>
        <w:pStyle w:val="ListParagraph"/>
        <w:numPr>
          <w:ilvl w:val="0"/>
          <w:numId w:val="34"/>
        </w:numPr>
        <w:tabs>
          <w:tab w:val="left" w:pos="360"/>
        </w:tabs>
        <w:outlineLvl w:val="0"/>
      </w:pPr>
      <w:r>
        <w:t>Policy recommendations to address long term stays in the emergency department, DMH continuing care facilities and acute psychiatric units.</w:t>
      </w:r>
    </w:p>
    <w:p w:rsidR="001F54E1" w:rsidRDefault="001F54E1" w:rsidP="001F54E1">
      <w:pPr>
        <w:tabs>
          <w:tab w:val="left" w:pos="360"/>
        </w:tabs>
        <w:ind w:left="360"/>
        <w:outlineLvl w:val="0"/>
      </w:pPr>
      <w:r>
        <w:t xml:space="preserve">He urged the Task Force to choose priorities, given the limited time and scope, in order to give </w:t>
      </w:r>
      <w:r w:rsidR="002F43B9">
        <w:t>focused and</w:t>
      </w:r>
      <w:r>
        <w:t xml:space="preserve"> actionable recommendations.</w:t>
      </w:r>
    </w:p>
    <w:p w:rsidR="00EF3926" w:rsidRDefault="001F54E1" w:rsidP="00EF3926">
      <w:pPr>
        <w:pStyle w:val="ListParagraph"/>
        <w:numPr>
          <w:ilvl w:val="0"/>
          <w:numId w:val="31"/>
        </w:numPr>
        <w:tabs>
          <w:tab w:val="left" w:pos="360"/>
        </w:tabs>
        <w:outlineLvl w:val="0"/>
        <w:rPr>
          <w:b/>
        </w:rPr>
      </w:pPr>
      <w:r>
        <w:rPr>
          <w:b/>
        </w:rPr>
        <w:t>Brainstorming</w:t>
      </w:r>
    </w:p>
    <w:p w:rsidR="001F54E1" w:rsidRPr="001F54E1" w:rsidRDefault="001F54E1" w:rsidP="001F54E1">
      <w:pPr>
        <w:tabs>
          <w:tab w:val="left" w:pos="360"/>
        </w:tabs>
        <w:ind w:left="360"/>
        <w:outlineLvl w:val="0"/>
      </w:pPr>
      <w:r>
        <w:t>Beth Waldman led the Task Force members through a group brainstorming exercise on what are the characteristics of high performing behavioral health system.  Notes on the brainstorming session were documented under separate cover.</w:t>
      </w:r>
    </w:p>
    <w:p w:rsidR="001F54E1" w:rsidRPr="00EF3926" w:rsidRDefault="001F54E1" w:rsidP="00EF3926">
      <w:pPr>
        <w:pStyle w:val="ListParagraph"/>
        <w:numPr>
          <w:ilvl w:val="0"/>
          <w:numId w:val="31"/>
        </w:numPr>
        <w:tabs>
          <w:tab w:val="left" w:pos="360"/>
        </w:tabs>
        <w:outlineLvl w:val="0"/>
        <w:rPr>
          <w:b/>
        </w:rPr>
      </w:pPr>
      <w:r>
        <w:rPr>
          <w:b/>
        </w:rPr>
        <w:t>Information Gathering</w:t>
      </w:r>
    </w:p>
    <w:p w:rsidR="00B67578" w:rsidRPr="00B67578" w:rsidRDefault="00B67578" w:rsidP="00B67578">
      <w:pPr>
        <w:tabs>
          <w:tab w:val="left" w:pos="360"/>
        </w:tabs>
        <w:ind w:left="360"/>
        <w:outlineLvl w:val="0"/>
      </w:pPr>
      <w:r>
        <w:t xml:space="preserve">Megan Burns </w:t>
      </w:r>
      <w:r w:rsidR="001F54E1">
        <w:t xml:space="preserve">noted that the legislation tasked this group with identifying what are the industry policies on the collection and evaluation of aggregate data.   She and Beth will be drafting a survey that will be administered to certain payers and providers to collect information specific to this Task Force’s charge.  Megan recognized that many providers and payers are being asked to submit information to the state through various other </w:t>
      </w:r>
      <w:r w:rsidR="001F54E1">
        <w:lastRenderedPageBreak/>
        <w:t>initiatives and promised to coordinate efforts to eliminate duplication for the purposes of this Task Force.</w:t>
      </w:r>
    </w:p>
    <w:p w:rsidR="00B67578" w:rsidRDefault="00B67578" w:rsidP="00B67578">
      <w:pPr>
        <w:pStyle w:val="ListParagraph"/>
        <w:numPr>
          <w:ilvl w:val="0"/>
          <w:numId w:val="31"/>
        </w:numPr>
        <w:tabs>
          <w:tab w:val="left" w:pos="360"/>
        </w:tabs>
        <w:outlineLvl w:val="0"/>
        <w:rPr>
          <w:b/>
        </w:rPr>
      </w:pPr>
      <w:r>
        <w:rPr>
          <w:b/>
        </w:rPr>
        <w:t>Public Comment</w:t>
      </w:r>
    </w:p>
    <w:p w:rsidR="00B67578" w:rsidRPr="00B67578" w:rsidRDefault="001F54E1" w:rsidP="001F54E1">
      <w:pPr>
        <w:tabs>
          <w:tab w:val="left" w:pos="360"/>
        </w:tabs>
        <w:ind w:left="360"/>
        <w:outlineLvl w:val="0"/>
      </w:pPr>
      <w:proofErr w:type="spellStart"/>
      <w:r>
        <w:t>Jingying</w:t>
      </w:r>
      <w:proofErr w:type="spellEnd"/>
      <w:r>
        <w:t xml:space="preserve"> Yang from the Health Policy Commission requested to comment, but given the time, kindly agreed to wait to the beginning of the December 18</w:t>
      </w:r>
      <w:r w:rsidRPr="001F54E1">
        <w:rPr>
          <w:vertAlign w:val="superscript"/>
        </w:rPr>
        <w:t>th</w:t>
      </w:r>
      <w:r>
        <w:t xml:space="preserve"> meeting to share her thoughts.</w:t>
      </w:r>
    </w:p>
    <w:p w:rsidR="00B67578" w:rsidRDefault="00B67578" w:rsidP="00B67578">
      <w:pPr>
        <w:pStyle w:val="ListParagraph"/>
        <w:numPr>
          <w:ilvl w:val="0"/>
          <w:numId w:val="31"/>
        </w:numPr>
        <w:tabs>
          <w:tab w:val="left" w:pos="360"/>
        </w:tabs>
        <w:outlineLvl w:val="0"/>
        <w:rPr>
          <w:b/>
        </w:rPr>
      </w:pPr>
      <w:r w:rsidRPr="00B67578">
        <w:rPr>
          <w:b/>
        </w:rPr>
        <w:t>Next Steps</w:t>
      </w:r>
    </w:p>
    <w:p w:rsidR="00B67578" w:rsidRPr="00B67578" w:rsidRDefault="00B67578" w:rsidP="00B67578">
      <w:pPr>
        <w:tabs>
          <w:tab w:val="left" w:pos="360"/>
        </w:tabs>
        <w:ind w:left="360"/>
        <w:outlineLvl w:val="0"/>
      </w:pPr>
      <w:r>
        <w:t>The next meeting will be held on Dece</w:t>
      </w:r>
      <w:r w:rsidR="001F54E1">
        <w:t>mber 18, from 9:30am – 12:00pm in the Daley Conference Room on the 5</w:t>
      </w:r>
      <w:r w:rsidR="001F54E1" w:rsidRPr="001F54E1">
        <w:rPr>
          <w:vertAlign w:val="superscript"/>
        </w:rPr>
        <w:t>th</w:t>
      </w:r>
      <w:r w:rsidR="001F54E1">
        <w:t xml:space="preserve"> Floor of 2 Boylston Street, Boston, MA.</w:t>
      </w:r>
    </w:p>
    <w:p w:rsidR="00B67578" w:rsidRPr="00B67578" w:rsidRDefault="00B67578" w:rsidP="00B67578">
      <w:pPr>
        <w:pStyle w:val="ListParagraph"/>
        <w:tabs>
          <w:tab w:val="left" w:pos="360"/>
        </w:tabs>
        <w:outlineLvl w:val="0"/>
        <w:rPr>
          <w:b/>
        </w:rPr>
      </w:pPr>
    </w:p>
    <w:p w:rsidR="00B67578" w:rsidRDefault="00B67578" w:rsidP="00353725">
      <w:pPr>
        <w:tabs>
          <w:tab w:val="left" w:pos="360"/>
        </w:tabs>
        <w:outlineLvl w:val="0"/>
      </w:pPr>
    </w:p>
    <w:p w:rsidR="001D119C" w:rsidRDefault="00E61F4F" w:rsidP="00353725">
      <w:pPr>
        <w:tabs>
          <w:tab w:val="left" w:pos="360"/>
        </w:tabs>
        <w:outlineLvl w:val="0"/>
      </w:pPr>
      <w:r>
        <w:t xml:space="preserve"> </w:t>
      </w:r>
    </w:p>
    <w:sectPr w:rsidR="001D119C" w:rsidSect="00BB1EFB">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B1" w:rsidRDefault="00C41BB1" w:rsidP="00584557">
      <w:pPr>
        <w:spacing w:after="0" w:line="240" w:lineRule="auto"/>
      </w:pPr>
      <w:r>
        <w:separator/>
      </w:r>
    </w:p>
  </w:endnote>
  <w:endnote w:type="continuationSeparator" w:id="0">
    <w:p w:rsidR="00C41BB1" w:rsidRDefault="00C41BB1" w:rsidP="0058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584557">
    <w:pPr>
      <w:pStyle w:val="Footer"/>
      <w:jc w:val="right"/>
    </w:pPr>
    <w:r>
      <w:fldChar w:fldCharType="begin"/>
    </w:r>
    <w:r>
      <w:instrText xml:space="preserve"> PAGE   \* MERGEFORMAT </w:instrText>
    </w:r>
    <w:r>
      <w:fldChar w:fldCharType="separate"/>
    </w:r>
    <w:r w:rsidR="00C12624">
      <w:rPr>
        <w:noProof/>
      </w:rPr>
      <w:t>1</w:t>
    </w:r>
    <w:r>
      <w:rPr>
        <w:noProof/>
      </w:rPr>
      <w:fldChar w:fldCharType="end"/>
    </w:r>
  </w:p>
  <w:p w:rsidR="00584557" w:rsidRDefault="0058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B1" w:rsidRDefault="00C41BB1" w:rsidP="00584557">
      <w:pPr>
        <w:spacing w:after="0" w:line="240" w:lineRule="auto"/>
      </w:pPr>
      <w:r>
        <w:separator/>
      </w:r>
    </w:p>
  </w:footnote>
  <w:footnote w:type="continuationSeparator" w:id="0">
    <w:p w:rsidR="00C41BB1" w:rsidRDefault="00C41BB1" w:rsidP="0058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3A"/>
    <w:multiLevelType w:val="hybridMultilevel"/>
    <w:tmpl w:val="3BE04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42673"/>
    <w:multiLevelType w:val="hybridMultilevel"/>
    <w:tmpl w:val="882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FA5"/>
    <w:multiLevelType w:val="hybridMultilevel"/>
    <w:tmpl w:val="FF50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5FAC"/>
    <w:multiLevelType w:val="hybridMultilevel"/>
    <w:tmpl w:val="CA1C4AD6"/>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E032A64"/>
    <w:multiLevelType w:val="hybridMultilevel"/>
    <w:tmpl w:val="22E4F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27218"/>
    <w:multiLevelType w:val="hybridMultilevel"/>
    <w:tmpl w:val="A90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27616"/>
    <w:multiLevelType w:val="hybridMultilevel"/>
    <w:tmpl w:val="036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778A9"/>
    <w:multiLevelType w:val="hybridMultilevel"/>
    <w:tmpl w:val="1ECA79E4"/>
    <w:lvl w:ilvl="0" w:tplc="4A2AA7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A72149"/>
    <w:multiLevelType w:val="hybridMultilevel"/>
    <w:tmpl w:val="2D9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31319"/>
    <w:multiLevelType w:val="hybridMultilevel"/>
    <w:tmpl w:val="D5DC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275A0"/>
    <w:multiLevelType w:val="hybridMultilevel"/>
    <w:tmpl w:val="8726602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03D40"/>
    <w:multiLevelType w:val="hybridMultilevel"/>
    <w:tmpl w:val="ECF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C11CC"/>
    <w:multiLevelType w:val="hybridMultilevel"/>
    <w:tmpl w:val="69183F4C"/>
    <w:lvl w:ilvl="0" w:tplc="A6465586">
      <w:start w:val="1"/>
      <w:numFmt w:val="upperRoman"/>
      <w:lvlText w:val="%1."/>
      <w:lvlJc w:val="righ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D650B5F"/>
    <w:multiLevelType w:val="hybridMultilevel"/>
    <w:tmpl w:val="E058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C4015"/>
    <w:multiLevelType w:val="hybridMultilevel"/>
    <w:tmpl w:val="6DD29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6833"/>
    <w:multiLevelType w:val="hybridMultilevel"/>
    <w:tmpl w:val="81B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A6707"/>
    <w:multiLevelType w:val="hybridMultilevel"/>
    <w:tmpl w:val="A82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F10EB"/>
    <w:multiLevelType w:val="hybridMultilevel"/>
    <w:tmpl w:val="984C06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03D57"/>
    <w:multiLevelType w:val="hybridMultilevel"/>
    <w:tmpl w:val="F612D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68D051EA"/>
    <w:multiLevelType w:val="hybridMultilevel"/>
    <w:tmpl w:val="702A7D70"/>
    <w:lvl w:ilvl="0" w:tplc="04090013">
      <w:start w:val="1"/>
      <w:numFmt w:val="upp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F38B6"/>
    <w:multiLevelType w:val="hybridMultilevel"/>
    <w:tmpl w:val="67440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E3401F"/>
    <w:multiLevelType w:val="hybridMultilevel"/>
    <w:tmpl w:val="4F6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87DEA"/>
    <w:multiLevelType w:val="hybridMultilevel"/>
    <w:tmpl w:val="2FAAD8EE"/>
    <w:lvl w:ilvl="0" w:tplc="4A2AA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75C4A"/>
    <w:multiLevelType w:val="hybridMultilevel"/>
    <w:tmpl w:val="862CB4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DB80A60"/>
    <w:multiLevelType w:val="hybridMultilevel"/>
    <w:tmpl w:val="830C0568"/>
    <w:lvl w:ilvl="0" w:tplc="04090013">
      <w:start w:val="1"/>
      <w:numFmt w:val="upp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nsid w:val="73957EFC"/>
    <w:multiLevelType w:val="hybridMultilevel"/>
    <w:tmpl w:val="CB9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6"/>
  </w:num>
  <w:num w:numId="11">
    <w:abstractNumId w:val="11"/>
  </w:num>
  <w:num w:numId="12">
    <w:abstractNumId w:val="13"/>
  </w:num>
  <w:num w:numId="13">
    <w:abstractNumId w:val="20"/>
  </w:num>
  <w:num w:numId="14">
    <w:abstractNumId w:val="14"/>
  </w:num>
  <w:num w:numId="15">
    <w:abstractNumId w:val="7"/>
  </w:num>
  <w:num w:numId="16">
    <w:abstractNumId w:val="25"/>
  </w:num>
  <w:num w:numId="17">
    <w:abstractNumId w:val="9"/>
  </w:num>
  <w:num w:numId="18">
    <w:abstractNumId w:val="1"/>
  </w:num>
  <w:num w:numId="19">
    <w:abstractNumId w:val="17"/>
  </w:num>
  <w:num w:numId="20">
    <w:abstractNumId w:val="16"/>
  </w:num>
  <w:num w:numId="21">
    <w:abstractNumId w:val="5"/>
  </w:num>
  <w:num w:numId="22">
    <w:abstractNumId w:val="6"/>
  </w:num>
  <w:num w:numId="23">
    <w:abstractNumId w:val="28"/>
  </w:num>
  <w:num w:numId="24">
    <w:abstractNumId w:val="12"/>
  </w:num>
  <w:num w:numId="25">
    <w:abstractNumId w:val="24"/>
  </w:num>
  <w:num w:numId="26">
    <w:abstractNumId w:val="8"/>
  </w:num>
  <w:num w:numId="27">
    <w:abstractNumId w:val="2"/>
  </w:num>
  <w:num w:numId="28">
    <w:abstractNumId w:val="15"/>
  </w:num>
  <w:num w:numId="29">
    <w:abstractNumId w:val="27"/>
  </w:num>
  <w:num w:numId="30">
    <w:abstractNumId w:val="19"/>
  </w:num>
  <w:num w:numId="31">
    <w:abstractNumId w:val="18"/>
  </w:num>
  <w:num w:numId="32">
    <w:abstractNumId w:val="0"/>
  </w:num>
  <w:num w:numId="33">
    <w:abstractNumId w:val="23"/>
  </w:num>
  <w:num w:numId="34">
    <w:abstractNumId w:val="4"/>
  </w:num>
  <w:num w:numId="35">
    <w:abstractNumId w:val="3"/>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4"/>
    <w:rsid w:val="00006B37"/>
    <w:rsid w:val="00035736"/>
    <w:rsid w:val="00036EB9"/>
    <w:rsid w:val="000457EE"/>
    <w:rsid w:val="000F465D"/>
    <w:rsid w:val="000F6C29"/>
    <w:rsid w:val="00134E1A"/>
    <w:rsid w:val="00137BA9"/>
    <w:rsid w:val="00192E51"/>
    <w:rsid w:val="00195D4C"/>
    <w:rsid w:val="001B7075"/>
    <w:rsid w:val="001C3FBB"/>
    <w:rsid w:val="001D119C"/>
    <w:rsid w:val="001E0782"/>
    <w:rsid w:val="001F54E1"/>
    <w:rsid w:val="0022230A"/>
    <w:rsid w:val="00245A72"/>
    <w:rsid w:val="002564FF"/>
    <w:rsid w:val="00265920"/>
    <w:rsid w:val="002939FB"/>
    <w:rsid w:val="00293F42"/>
    <w:rsid w:val="002A6A0F"/>
    <w:rsid w:val="002B0A0A"/>
    <w:rsid w:val="002D1161"/>
    <w:rsid w:val="002D17EA"/>
    <w:rsid w:val="002D74AE"/>
    <w:rsid w:val="002E3539"/>
    <w:rsid w:val="002F33CB"/>
    <w:rsid w:val="002F43B9"/>
    <w:rsid w:val="002F46A6"/>
    <w:rsid w:val="00327909"/>
    <w:rsid w:val="00353725"/>
    <w:rsid w:val="003708CC"/>
    <w:rsid w:val="003D7449"/>
    <w:rsid w:val="003E71E4"/>
    <w:rsid w:val="003F5CCD"/>
    <w:rsid w:val="00451FD6"/>
    <w:rsid w:val="00457CE4"/>
    <w:rsid w:val="00460AFE"/>
    <w:rsid w:val="00466820"/>
    <w:rsid w:val="004F208E"/>
    <w:rsid w:val="0055364B"/>
    <w:rsid w:val="00584557"/>
    <w:rsid w:val="005D59E6"/>
    <w:rsid w:val="005E6BAB"/>
    <w:rsid w:val="005F0D40"/>
    <w:rsid w:val="005F6074"/>
    <w:rsid w:val="00632A7D"/>
    <w:rsid w:val="00633DB9"/>
    <w:rsid w:val="00642570"/>
    <w:rsid w:val="00656F8C"/>
    <w:rsid w:val="006613EB"/>
    <w:rsid w:val="00683080"/>
    <w:rsid w:val="006F524E"/>
    <w:rsid w:val="00757059"/>
    <w:rsid w:val="007D67AB"/>
    <w:rsid w:val="0081548E"/>
    <w:rsid w:val="00874D64"/>
    <w:rsid w:val="0088118E"/>
    <w:rsid w:val="00881B73"/>
    <w:rsid w:val="008D5DB2"/>
    <w:rsid w:val="008E4080"/>
    <w:rsid w:val="00916327"/>
    <w:rsid w:val="009226B1"/>
    <w:rsid w:val="00924BB8"/>
    <w:rsid w:val="00926C22"/>
    <w:rsid w:val="009D1C58"/>
    <w:rsid w:val="009D6280"/>
    <w:rsid w:val="009D6B19"/>
    <w:rsid w:val="00A00FF6"/>
    <w:rsid w:val="00A11A72"/>
    <w:rsid w:val="00AF2E97"/>
    <w:rsid w:val="00B051E4"/>
    <w:rsid w:val="00B67578"/>
    <w:rsid w:val="00BB1EFB"/>
    <w:rsid w:val="00BC15F4"/>
    <w:rsid w:val="00BE31CD"/>
    <w:rsid w:val="00BE5CD0"/>
    <w:rsid w:val="00C12624"/>
    <w:rsid w:val="00C2222D"/>
    <w:rsid w:val="00C35155"/>
    <w:rsid w:val="00C41BB1"/>
    <w:rsid w:val="00CA5792"/>
    <w:rsid w:val="00CB3C2E"/>
    <w:rsid w:val="00CC20D1"/>
    <w:rsid w:val="00CE0720"/>
    <w:rsid w:val="00CF1AB4"/>
    <w:rsid w:val="00D0476F"/>
    <w:rsid w:val="00D0697F"/>
    <w:rsid w:val="00D4231D"/>
    <w:rsid w:val="00D435E0"/>
    <w:rsid w:val="00DD18A7"/>
    <w:rsid w:val="00E61F4F"/>
    <w:rsid w:val="00E86C0F"/>
    <w:rsid w:val="00EA6EEC"/>
    <w:rsid w:val="00EC6807"/>
    <w:rsid w:val="00EF3926"/>
    <w:rsid w:val="00EF4659"/>
    <w:rsid w:val="00F1513E"/>
    <w:rsid w:val="00F94F0A"/>
    <w:rsid w:val="00FA38FF"/>
    <w:rsid w:val="00FB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6550">
      <w:bodyDiv w:val="1"/>
      <w:marLeft w:val="0"/>
      <w:marRight w:val="0"/>
      <w:marTop w:val="0"/>
      <w:marBottom w:val="0"/>
      <w:divBdr>
        <w:top w:val="none" w:sz="0" w:space="0" w:color="auto"/>
        <w:left w:val="none" w:sz="0" w:space="0" w:color="auto"/>
        <w:bottom w:val="none" w:sz="0" w:space="0" w:color="auto"/>
        <w:right w:val="none" w:sz="0" w:space="0" w:color="auto"/>
      </w:divBdr>
    </w:div>
    <w:div w:id="1760642433">
      <w:bodyDiv w:val="1"/>
      <w:marLeft w:val="0"/>
      <w:marRight w:val="0"/>
      <w:marTop w:val="0"/>
      <w:marBottom w:val="0"/>
      <w:divBdr>
        <w:top w:val="none" w:sz="0" w:space="0" w:color="auto"/>
        <w:left w:val="none" w:sz="0" w:space="0" w:color="auto"/>
        <w:bottom w:val="none" w:sz="0" w:space="0" w:color="auto"/>
        <w:right w:val="none" w:sz="0" w:space="0" w:color="auto"/>
      </w:divBdr>
    </w:div>
    <w:div w:id="19429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F37B-87F3-4378-82A6-B0CF597D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DMH Behavioral Health Integration Task Force</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 Behavioral Health Integration Task Force</dc:title>
  <dc:creator>Megan Burns</dc:creator>
  <cp:lastModifiedBy>Beth Waldman</cp:lastModifiedBy>
  <cp:revision>2</cp:revision>
  <dcterms:created xsi:type="dcterms:W3CDTF">2014-12-08T18:01:00Z</dcterms:created>
  <dcterms:modified xsi:type="dcterms:W3CDTF">2014-12-08T18:01:00Z</dcterms:modified>
</cp:coreProperties>
</file>