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CD" w:rsidRPr="00F9612D" w:rsidRDefault="004C33CD" w:rsidP="00F9612D">
      <w:pPr>
        <w:pStyle w:val="NoSpacing"/>
        <w:jc w:val="center"/>
        <w:rPr>
          <w:b/>
          <w:sz w:val="28"/>
        </w:rPr>
      </w:pPr>
      <w:r w:rsidRPr="00F9612D">
        <w:rPr>
          <w:b/>
          <w:sz w:val="28"/>
        </w:rPr>
        <w:t>Task Force on</w:t>
      </w:r>
    </w:p>
    <w:p w:rsidR="004C33CD" w:rsidRPr="00F9612D" w:rsidRDefault="004C33CD" w:rsidP="00F9612D">
      <w:pPr>
        <w:pStyle w:val="NoSpacing"/>
        <w:jc w:val="center"/>
        <w:rPr>
          <w:b/>
          <w:sz w:val="28"/>
        </w:rPr>
      </w:pPr>
      <w:r w:rsidRPr="00F9612D">
        <w:rPr>
          <w:b/>
          <w:sz w:val="28"/>
        </w:rPr>
        <w:t>Behavioral Health Data Policies and Long Term Stays</w:t>
      </w:r>
    </w:p>
    <w:p w:rsidR="004C33CD" w:rsidRPr="00F9612D" w:rsidRDefault="004C33CD" w:rsidP="00F9612D">
      <w:pPr>
        <w:pStyle w:val="NoSpacing"/>
        <w:jc w:val="center"/>
        <w:rPr>
          <w:b/>
          <w:sz w:val="28"/>
        </w:rPr>
      </w:pPr>
      <w:r w:rsidRPr="00F9612D">
        <w:rPr>
          <w:b/>
          <w:sz w:val="28"/>
        </w:rPr>
        <w:t>Meeting Summary</w:t>
      </w:r>
    </w:p>
    <w:p w:rsidR="004C33CD" w:rsidRDefault="004C33CD" w:rsidP="004C33CD">
      <w:pPr>
        <w:rPr>
          <w:b/>
        </w:rPr>
      </w:pPr>
    </w:p>
    <w:p w:rsidR="004C33CD" w:rsidRDefault="004C33CD" w:rsidP="004C33CD">
      <w:r>
        <w:rPr>
          <w:b/>
        </w:rPr>
        <w:t xml:space="preserve">Date: </w:t>
      </w:r>
      <w:r>
        <w:t xml:space="preserve">Tuesday, </w:t>
      </w:r>
      <w:r w:rsidR="00BD1E8E">
        <w:t>April 28</w:t>
      </w:r>
      <w:r>
        <w:t>, 2015</w:t>
      </w:r>
    </w:p>
    <w:p w:rsidR="004C33CD" w:rsidRDefault="004C33CD" w:rsidP="004C33CD">
      <w:r>
        <w:rPr>
          <w:b/>
        </w:rPr>
        <w:t>Time</w:t>
      </w:r>
      <w:r>
        <w:t>: 9:30 a.m. – 12:00 p.m.</w:t>
      </w:r>
    </w:p>
    <w:p w:rsidR="004C33CD" w:rsidRDefault="004C33CD" w:rsidP="004C33CD">
      <w:r>
        <w:rPr>
          <w:b/>
        </w:rPr>
        <w:t xml:space="preserve">Place: </w:t>
      </w:r>
      <w:r>
        <w:t>Meeting Room Newbury A and B</w:t>
      </w:r>
      <w:r w:rsidRPr="00134E1A">
        <w:t xml:space="preserve">| </w:t>
      </w:r>
      <w:r>
        <w:t xml:space="preserve">501 Boylston Street </w:t>
      </w:r>
      <w:r w:rsidRPr="00134E1A">
        <w:t xml:space="preserve">| </w:t>
      </w:r>
      <w:r>
        <w:t>Boston</w:t>
      </w:r>
    </w:p>
    <w:p w:rsidR="004C33CD" w:rsidRDefault="004C33CD" w:rsidP="004C33CD">
      <w:pPr>
        <w:tabs>
          <w:tab w:val="left" w:pos="0"/>
        </w:tabs>
        <w:outlineLvl w:val="0"/>
      </w:pPr>
      <w:r>
        <w:rPr>
          <w:b/>
        </w:rPr>
        <w:t>Meeting Attendees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320"/>
      </w:tblGrid>
      <w:tr w:rsidR="004C33CD" w:rsidRPr="00D4231D" w:rsidTr="00DD7B12">
        <w:tc>
          <w:tcPr>
            <w:tcW w:w="4698" w:type="dxa"/>
          </w:tcPr>
          <w:p w:rsidR="004C33CD" w:rsidRPr="00D4231D" w:rsidRDefault="004C33CD" w:rsidP="00DD7B12">
            <w:pPr>
              <w:spacing w:before="60" w:after="60"/>
              <w:jc w:val="center"/>
              <w:rPr>
                <w:b/>
                <w:sz w:val="20"/>
                <w:szCs w:val="20"/>
              </w:rPr>
            </w:pPr>
            <w:r w:rsidRPr="00D4231D">
              <w:rPr>
                <w:b/>
                <w:sz w:val="20"/>
                <w:szCs w:val="20"/>
              </w:rPr>
              <w:t>Task Force Members</w:t>
            </w:r>
          </w:p>
        </w:tc>
        <w:tc>
          <w:tcPr>
            <w:tcW w:w="4320" w:type="dxa"/>
          </w:tcPr>
          <w:p w:rsidR="004C33CD" w:rsidRPr="00D4231D" w:rsidRDefault="004C33CD" w:rsidP="00DD7B12">
            <w:pPr>
              <w:spacing w:before="60" w:after="60"/>
              <w:jc w:val="center"/>
              <w:rPr>
                <w:b/>
                <w:sz w:val="20"/>
                <w:szCs w:val="20"/>
              </w:rPr>
            </w:pPr>
            <w:r w:rsidRPr="00D4231D">
              <w:rPr>
                <w:b/>
                <w:sz w:val="20"/>
                <w:szCs w:val="20"/>
              </w:rPr>
              <w:t>Contractors</w:t>
            </w:r>
            <w:r>
              <w:rPr>
                <w:b/>
                <w:sz w:val="20"/>
                <w:szCs w:val="20"/>
              </w:rPr>
              <w:t xml:space="preserve"> and Guests</w:t>
            </w:r>
          </w:p>
        </w:tc>
      </w:tr>
      <w:tr w:rsidR="004C33CD" w:rsidRPr="00D4231D" w:rsidTr="00DD7B12">
        <w:tc>
          <w:tcPr>
            <w:tcW w:w="4698" w:type="dxa"/>
          </w:tcPr>
          <w:p w:rsidR="004C33CD" w:rsidRPr="00D4231D" w:rsidRDefault="004C33CD" w:rsidP="004C33CD">
            <w:pPr>
              <w:numPr>
                <w:ilvl w:val="0"/>
                <w:numId w:val="10"/>
              </w:numPr>
              <w:tabs>
                <w:tab w:val="left" w:pos="360"/>
              </w:tabs>
              <w:spacing w:before="60" w:after="60" w:line="240" w:lineRule="auto"/>
              <w:ind w:left="360"/>
              <w:rPr>
                <w:sz w:val="20"/>
                <w:szCs w:val="20"/>
              </w:rPr>
            </w:pPr>
            <w:proofErr w:type="spellStart"/>
            <w:r>
              <w:rPr>
                <w:sz w:val="20"/>
                <w:szCs w:val="20"/>
              </w:rPr>
              <w:t>Áron</w:t>
            </w:r>
            <w:proofErr w:type="spellEnd"/>
            <w:r>
              <w:rPr>
                <w:sz w:val="20"/>
                <w:szCs w:val="20"/>
              </w:rPr>
              <w:t xml:space="preserve"> </w:t>
            </w:r>
            <w:proofErr w:type="spellStart"/>
            <w:r>
              <w:rPr>
                <w:sz w:val="20"/>
                <w:szCs w:val="20"/>
              </w:rPr>
              <w:t>Boros</w:t>
            </w:r>
            <w:proofErr w:type="spellEnd"/>
            <w:r w:rsidRPr="00D4231D">
              <w:rPr>
                <w:sz w:val="20"/>
                <w:szCs w:val="20"/>
              </w:rPr>
              <w:t xml:space="preserve"> (chair)</w:t>
            </w:r>
          </w:p>
          <w:p w:rsidR="00570C86" w:rsidRDefault="00570C86" w:rsidP="004C33CD">
            <w:pPr>
              <w:numPr>
                <w:ilvl w:val="0"/>
                <w:numId w:val="10"/>
              </w:numPr>
              <w:tabs>
                <w:tab w:val="left" w:pos="360"/>
              </w:tabs>
              <w:spacing w:before="60" w:after="60" w:line="240" w:lineRule="auto"/>
              <w:ind w:left="360"/>
              <w:rPr>
                <w:sz w:val="20"/>
                <w:szCs w:val="20"/>
              </w:rPr>
            </w:pPr>
            <w:r>
              <w:rPr>
                <w:sz w:val="20"/>
                <w:szCs w:val="20"/>
              </w:rPr>
              <w:t>Terri Anderson</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 xml:space="preserve">Matt Collins </w:t>
            </w:r>
          </w:p>
          <w:p w:rsidR="004C33CD" w:rsidRPr="00733D71" w:rsidRDefault="004C33CD" w:rsidP="004C33CD">
            <w:pPr>
              <w:numPr>
                <w:ilvl w:val="0"/>
                <w:numId w:val="10"/>
              </w:numPr>
              <w:tabs>
                <w:tab w:val="left" w:pos="360"/>
              </w:tabs>
              <w:spacing w:before="60" w:after="60" w:line="240" w:lineRule="auto"/>
              <w:ind w:left="360"/>
              <w:rPr>
                <w:sz w:val="20"/>
                <w:szCs w:val="20"/>
              </w:rPr>
            </w:pPr>
            <w:r>
              <w:rPr>
                <w:sz w:val="20"/>
                <w:szCs w:val="20"/>
              </w:rPr>
              <w:t xml:space="preserve">Karen Coughlin </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Vic DiGravio</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 xml:space="preserve">Pat </w:t>
            </w:r>
            <w:proofErr w:type="spellStart"/>
            <w:r>
              <w:rPr>
                <w:sz w:val="20"/>
                <w:szCs w:val="20"/>
              </w:rPr>
              <w:t>Edraos</w:t>
            </w:r>
            <w:proofErr w:type="spellEnd"/>
            <w:r>
              <w:rPr>
                <w:sz w:val="20"/>
                <w:szCs w:val="20"/>
              </w:rPr>
              <w:t xml:space="preserve"> </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 xml:space="preserve">Tim Gens </w:t>
            </w:r>
          </w:p>
          <w:p w:rsidR="004C33CD" w:rsidRPr="00733D71" w:rsidRDefault="004C33CD" w:rsidP="004C33CD">
            <w:pPr>
              <w:numPr>
                <w:ilvl w:val="0"/>
                <w:numId w:val="10"/>
              </w:numPr>
              <w:tabs>
                <w:tab w:val="left" w:pos="360"/>
              </w:tabs>
              <w:spacing w:before="60" w:after="60" w:line="240" w:lineRule="auto"/>
              <w:ind w:left="360"/>
              <w:rPr>
                <w:sz w:val="20"/>
                <w:szCs w:val="20"/>
              </w:rPr>
            </w:pPr>
            <w:r>
              <w:rPr>
                <w:sz w:val="20"/>
                <w:szCs w:val="20"/>
              </w:rPr>
              <w:t>Michael Goldberg</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Greg Harris</w:t>
            </w:r>
          </w:p>
          <w:p w:rsidR="004C33CD" w:rsidRPr="00F96F82" w:rsidRDefault="004C33CD" w:rsidP="004C33CD">
            <w:pPr>
              <w:numPr>
                <w:ilvl w:val="0"/>
                <w:numId w:val="10"/>
              </w:numPr>
              <w:tabs>
                <w:tab w:val="left" w:pos="360"/>
              </w:tabs>
              <w:spacing w:before="60" w:after="60" w:line="240" w:lineRule="auto"/>
              <w:ind w:left="360"/>
              <w:rPr>
                <w:sz w:val="20"/>
                <w:szCs w:val="20"/>
              </w:rPr>
            </w:pPr>
            <w:r w:rsidRPr="00F96F82">
              <w:rPr>
                <w:sz w:val="20"/>
                <w:szCs w:val="20"/>
              </w:rPr>
              <w:t>Melody Hugo</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Anne</w:t>
            </w:r>
            <w:r w:rsidR="005E48FF">
              <w:rPr>
                <w:sz w:val="20"/>
                <w:szCs w:val="20"/>
              </w:rPr>
              <w:t xml:space="preserve"> Manton </w:t>
            </w:r>
          </w:p>
          <w:p w:rsidR="004C33CD" w:rsidRPr="002E3539" w:rsidRDefault="004C33CD" w:rsidP="004C33CD">
            <w:pPr>
              <w:numPr>
                <w:ilvl w:val="0"/>
                <w:numId w:val="10"/>
              </w:numPr>
              <w:tabs>
                <w:tab w:val="left" w:pos="360"/>
              </w:tabs>
              <w:spacing w:before="60" w:after="60" w:line="240" w:lineRule="auto"/>
              <w:ind w:left="360"/>
              <w:rPr>
                <w:sz w:val="20"/>
                <w:szCs w:val="20"/>
              </w:rPr>
            </w:pPr>
            <w:r w:rsidRPr="00D4231D">
              <w:rPr>
                <w:sz w:val="20"/>
                <w:szCs w:val="20"/>
              </w:rPr>
              <w:t xml:space="preserve">David </w:t>
            </w:r>
            <w:proofErr w:type="spellStart"/>
            <w:r w:rsidRPr="00D4231D">
              <w:rPr>
                <w:sz w:val="20"/>
                <w:szCs w:val="20"/>
              </w:rPr>
              <w:t>Matteodo</w:t>
            </w:r>
            <w:proofErr w:type="spellEnd"/>
            <w:r w:rsidRPr="00D4231D">
              <w:rPr>
                <w:sz w:val="20"/>
                <w:szCs w:val="20"/>
              </w:rPr>
              <w:t xml:space="preserve"> </w:t>
            </w:r>
          </w:p>
          <w:p w:rsidR="00BD1E8E" w:rsidRPr="00570C86" w:rsidRDefault="004C33CD" w:rsidP="00570C86">
            <w:pPr>
              <w:numPr>
                <w:ilvl w:val="0"/>
                <w:numId w:val="10"/>
              </w:numPr>
              <w:tabs>
                <w:tab w:val="left" w:pos="360"/>
              </w:tabs>
              <w:spacing w:before="60" w:after="60" w:line="240" w:lineRule="auto"/>
              <w:ind w:left="360"/>
              <w:rPr>
                <w:sz w:val="20"/>
                <w:szCs w:val="20"/>
              </w:rPr>
            </w:pPr>
            <w:r>
              <w:rPr>
                <w:sz w:val="20"/>
                <w:szCs w:val="20"/>
              </w:rPr>
              <w:t xml:space="preserve">Mark </w:t>
            </w:r>
            <w:proofErr w:type="spellStart"/>
            <w:r>
              <w:rPr>
                <w:sz w:val="20"/>
                <w:szCs w:val="20"/>
              </w:rPr>
              <w:t>Pearlmutter</w:t>
            </w:r>
            <w:proofErr w:type="spellEnd"/>
            <w:r>
              <w:rPr>
                <w:sz w:val="20"/>
                <w:szCs w:val="20"/>
              </w:rPr>
              <w:t xml:space="preserve"> </w:t>
            </w:r>
          </w:p>
        </w:tc>
        <w:tc>
          <w:tcPr>
            <w:tcW w:w="4320" w:type="dxa"/>
          </w:tcPr>
          <w:p w:rsidR="004C33CD" w:rsidRPr="00D4231D" w:rsidRDefault="004C33CD" w:rsidP="004C33CD">
            <w:pPr>
              <w:numPr>
                <w:ilvl w:val="0"/>
                <w:numId w:val="10"/>
              </w:numPr>
              <w:tabs>
                <w:tab w:val="left" w:pos="360"/>
              </w:tabs>
              <w:spacing w:before="60" w:after="60" w:line="240" w:lineRule="auto"/>
              <w:ind w:left="360"/>
              <w:rPr>
                <w:sz w:val="20"/>
                <w:szCs w:val="20"/>
              </w:rPr>
            </w:pPr>
            <w:r w:rsidRPr="00D4231D">
              <w:rPr>
                <w:sz w:val="20"/>
                <w:szCs w:val="20"/>
              </w:rPr>
              <w:t>Beth Waldman, Bailit Health Purchasing</w:t>
            </w:r>
          </w:p>
          <w:p w:rsidR="004C33CD" w:rsidRPr="00BD1E8E" w:rsidRDefault="004C33CD" w:rsidP="00BD1E8E">
            <w:pPr>
              <w:numPr>
                <w:ilvl w:val="0"/>
                <w:numId w:val="10"/>
              </w:numPr>
              <w:tabs>
                <w:tab w:val="left" w:pos="360"/>
              </w:tabs>
              <w:spacing w:before="60" w:after="60" w:line="240" w:lineRule="auto"/>
              <w:ind w:left="360"/>
              <w:rPr>
                <w:sz w:val="20"/>
                <w:szCs w:val="20"/>
              </w:rPr>
            </w:pPr>
            <w:r w:rsidRPr="00916327">
              <w:rPr>
                <w:sz w:val="20"/>
                <w:szCs w:val="20"/>
              </w:rPr>
              <w:t>Megan Burns, Bailit Health Purchasing</w:t>
            </w:r>
          </w:p>
        </w:tc>
      </w:tr>
    </w:tbl>
    <w:p w:rsidR="004C33CD" w:rsidRDefault="004C33CD" w:rsidP="004C33CD">
      <w:pPr>
        <w:tabs>
          <w:tab w:val="left" w:pos="360"/>
        </w:tabs>
        <w:outlineLvl w:val="0"/>
        <w:rPr>
          <w:b/>
        </w:rPr>
      </w:pPr>
    </w:p>
    <w:p w:rsidR="004C33CD" w:rsidRDefault="004C33CD" w:rsidP="004C33CD">
      <w:pPr>
        <w:tabs>
          <w:tab w:val="left" w:pos="360"/>
        </w:tabs>
        <w:outlineLvl w:val="0"/>
        <w:rPr>
          <w:b/>
        </w:rPr>
      </w:pPr>
      <w:r>
        <w:rPr>
          <w:b/>
        </w:rPr>
        <w:t>Meeting Summary</w:t>
      </w:r>
    </w:p>
    <w:p w:rsidR="004C33CD" w:rsidRDefault="004C33CD" w:rsidP="004C33CD">
      <w:pPr>
        <w:pStyle w:val="ListParagraph"/>
        <w:numPr>
          <w:ilvl w:val="0"/>
          <w:numId w:val="11"/>
        </w:numPr>
        <w:tabs>
          <w:tab w:val="left" w:pos="360"/>
        </w:tabs>
        <w:outlineLvl w:val="0"/>
        <w:rPr>
          <w:b/>
        </w:rPr>
      </w:pPr>
      <w:r w:rsidRPr="00B67578">
        <w:rPr>
          <w:b/>
        </w:rPr>
        <w:t>Welcome and Introductions</w:t>
      </w:r>
    </w:p>
    <w:p w:rsidR="0020342A" w:rsidRPr="00570C86" w:rsidRDefault="00570C86" w:rsidP="00570C86">
      <w:pPr>
        <w:tabs>
          <w:tab w:val="left" w:pos="360"/>
        </w:tabs>
        <w:ind w:left="360"/>
        <w:outlineLvl w:val="0"/>
        <w:rPr>
          <w:b/>
        </w:rPr>
      </w:pPr>
      <w:proofErr w:type="spellStart"/>
      <w:r>
        <w:t>Áron</w:t>
      </w:r>
      <w:proofErr w:type="spellEnd"/>
      <w:r>
        <w:t xml:space="preserve"> </w:t>
      </w:r>
      <w:proofErr w:type="spellStart"/>
      <w:r>
        <w:t>Boros</w:t>
      </w:r>
      <w:proofErr w:type="spellEnd"/>
      <w:r>
        <w:t xml:space="preserve"> started the meeting and provided the group with an overview of the agenda.  He also called a motion to approve the meeting summaries from February 26, March 10, and March 24.  They were each approved unanimously</w:t>
      </w:r>
      <w:r w:rsidR="00C445CB">
        <w:t xml:space="preserve"> by present Task Force members</w:t>
      </w:r>
      <w:r>
        <w:t xml:space="preserve"> and will be </w:t>
      </w:r>
      <w:r w:rsidR="00C445CB">
        <w:t xml:space="preserve">updated to </w:t>
      </w:r>
      <w:r>
        <w:t>the website</w:t>
      </w:r>
      <w:r w:rsidR="00C445CB">
        <w:t xml:space="preserve"> for public review</w:t>
      </w:r>
      <w:r>
        <w:t>.</w:t>
      </w:r>
    </w:p>
    <w:p w:rsidR="004C33CD" w:rsidRDefault="004C33CD" w:rsidP="004C33CD">
      <w:pPr>
        <w:pStyle w:val="ListParagraph"/>
        <w:numPr>
          <w:ilvl w:val="0"/>
          <w:numId w:val="11"/>
        </w:numPr>
        <w:tabs>
          <w:tab w:val="left" w:pos="360"/>
        </w:tabs>
        <w:outlineLvl w:val="0"/>
        <w:rPr>
          <w:b/>
        </w:rPr>
      </w:pPr>
      <w:r>
        <w:rPr>
          <w:b/>
        </w:rPr>
        <w:t>Public Comment</w:t>
      </w:r>
    </w:p>
    <w:p w:rsidR="004C33CD" w:rsidRDefault="004C33CD" w:rsidP="004C33CD">
      <w:pPr>
        <w:tabs>
          <w:tab w:val="left" w:pos="360"/>
        </w:tabs>
        <w:ind w:left="360"/>
        <w:outlineLvl w:val="0"/>
      </w:pPr>
      <w:proofErr w:type="spellStart"/>
      <w:r>
        <w:t>Áron</w:t>
      </w:r>
      <w:proofErr w:type="spellEnd"/>
      <w:r>
        <w:t xml:space="preserve"> </w:t>
      </w:r>
      <w:proofErr w:type="spellStart"/>
      <w:r>
        <w:t>Boros</w:t>
      </w:r>
      <w:proofErr w:type="spellEnd"/>
      <w:r w:rsidR="00702D54">
        <w:t xml:space="preserve"> opened the floor for comments on the dashboard measures.</w:t>
      </w:r>
      <w:r w:rsidR="00570C86">
        <w:t xml:space="preserve">   No one offered comments.</w:t>
      </w:r>
    </w:p>
    <w:p w:rsidR="004C33CD" w:rsidRDefault="004C33CD" w:rsidP="004C33CD">
      <w:pPr>
        <w:pStyle w:val="ListParagraph"/>
        <w:numPr>
          <w:ilvl w:val="0"/>
          <w:numId w:val="11"/>
        </w:numPr>
        <w:tabs>
          <w:tab w:val="left" w:pos="360"/>
        </w:tabs>
        <w:outlineLvl w:val="0"/>
        <w:rPr>
          <w:b/>
        </w:rPr>
      </w:pPr>
      <w:r w:rsidRPr="003B7296">
        <w:rPr>
          <w:b/>
        </w:rPr>
        <w:t xml:space="preserve"> </w:t>
      </w:r>
      <w:r w:rsidR="00702D54">
        <w:rPr>
          <w:b/>
        </w:rPr>
        <w:t>Behavioral Health Data Dashboard</w:t>
      </w:r>
    </w:p>
    <w:p w:rsidR="00702D54" w:rsidRDefault="00AC0F9D" w:rsidP="00702D54">
      <w:pPr>
        <w:tabs>
          <w:tab w:val="left" w:pos="360"/>
        </w:tabs>
        <w:ind w:left="360"/>
        <w:outlineLvl w:val="0"/>
      </w:pPr>
      <w:r>
        <w:lastRenderedPageBreak/>
        <w:t xml:space="preserve">Beth </w:t>
      </w:r>
      <w:bookmarkStart w:id="0" w:name="_GoBack"/>
      <w:r w:rsidR="00B85A64">
        <w:t xml:space="preserve">Waldman </w:t>
      </w:r>
      <w:r>
        <w:t xml:space="preserve">discussed </w:t>
      </w:r>
      <w:bookmarkEnd w:id="0"/>
      <w:r>
        <w:t>the behavioral health data dashboard</w:t>
      </w:r>
      <w:r w:rsidR="003E107C">
        <w:t xml:space="preserve"> reminding the Task Force members of the prioritization exercise that was conducted on March 10th</w:t>
      </w:r>
      <w:r>
        <w:t>.</w:t>
      </w:r>
      <w:r w:rsidR="003E107C">
        <w:t xml:space="preserve">   She noted that Bailit </w:t>
      </w:r>
      <w:r>
        <w:t>put together a survey of payers and providers</w:t>
      </w:r>
      <w:r w:rsidR="003E107C">
        <w:t>, in part to address the legislation, and in part to assess whether payers and providers were collecting the data the Task Force had prioritized</w:t>
      </w:r>
      <w:r>
        <w:t xml:space="preserve">.   </w:t>
      </w:r>
    </w:p>
    <w:p w:rsidR="00AC0F9D" w:rsidRDefault="00AC0F9D" w:rsidP="00702D54">
      <w:pPr>
        <w:tabs>
          <w:tab w:val="left" w:pos="360"/>
        </w:tabs>
        <w:ind w:left="360"/>
        <w:outlineLvl w:val="0"/>
      </w:pPr>
      <w:r>
        <w:t>Beth sha</w:t>
      </w:r>
      <w:r w:rsidR="003E107C">
        <w:t xml:space="preserve">red the results of the </w:t>
      </w:r>
      <w:proofErr w:type="gramStart"/>
      <w:r w:rsidR="00C445CB">
        <w:t>survey,</w:t>
      </w:r>
      <w:proofErr w:type="gramEnd"/>
      <w:r w:rsidR="003E107C">
        <w:t xml:space="preserve"> including responses to </w:t>
      </w:r>
      <w:r>
        <w:t xml:space="preserve">what would help </w:t>
      </w:r>
      <w:r w:rsidR="00C445CB">
        <w:t xml:space="preserve">providers and payers with </w:t>
      </w:r>
      <w:r>
        <w:t xml:space="preserve">data sharing and </w:t>
      </w:r>
      <w:r w:rsidR="00C445CB">
        <w:t xml:space="preserve">what would help them with </w:t>
      </w:r>
      <w:r>
        <w:t>access to relevant data for behavioral health patients.</w:t>
      </w:r>
      <w:r w:rsidR="003E107C">
        <w:t xml:space="preserve">  A few </w:t>
      </w:r>
      <w:r w:rsidR="00C445CB">
        <w:t xml:space="preserve">survey </w:t>
      </w:r>
      <w:r w:rsidR="003E107C">
        <w:t xml:space="preserve">respondents </w:t>
      </w:r>
      <w:r w:rsidR="00C445CB">
        <w:t>identified privacy laws and the understanding and application of those laws to be of concern.</w:t>
      </w:r>
    </w:p>
    <w:p w:rsidR="003A0270" w:rsidRDefault="003A0270" w:rsidP="00702D54">
      <w:pPr>
        <w:tabs>
          <w:tab w:val="left" w:pos="360"/>
        </w:tabs>
        <w:ind w:left="360"/>
        <w:outlineLvl w:val="0"/>
      </w:pPr>
      <w:r>
        <w:t xml:space="preserve">The Task Force discussed the issues around the privacy laws.  </w:t>
      </w:r>
      <w:proofErr w:type="spellStart"/>
      <w:r>
        <w:t>Áron</w:t>
      </w:r>
      <w:proofErr w:type="spellEnd"/>
      <w:r>
        <w:t xml:space="preserve"> made a suggestion to circulate the recommendations that were made by the DMH Task Force on Behavioral Health Integration to the group for potential consideration and adoption by this Task Force.</w:t>
      </w:r>
    </w:p>
    <w:p w:rsidR="004464BE" w:rsidRDefault="004464BE" w:rsidP="004464BE">
      <w:pPr>
        <w:tabs>
          <w:tab w:val="left" w:pos="360"/>
        </w:tabs>
        <w:ind w:left="360"/>
        <w:outlineLvl w:val="0"/>
      </w:pPr>
      <w:r>
        <w:t xml:space="preserve">The Task Force then reviewed the measures domain by domain and provided feedback for inclusion in the final version of the dashboard.  Because of time constraints in the meeting, conversation was focused on the access, workforce and infrastructure, and fair and reasonable payment polices domains.   </w:t>
      </w:r>
      <w:r w:rsidR="004A09E2">
        <w:t xml:space="preserve">Melody Hugo (SEIU Local 509) discussed the effort her organization put forth to collect survey data regarding the behavioral health work force.   She noted that the surveys were time consuming and expensive, but resulted in important findings that have broader application beyond the SEIU.   </w:t>
      </w:r>
      <w:r>
        <w:t xml:space="preserve">The </w:t>
      </w:r>
      <w:r w:rsidR="004A09E2">
        <w:t xml:space="preserve">remaining </w:t>
      </w:r>
      <w:r>
        <w:t>conversation resulted in a number of suggested revisions to the dashboard which will be reviewed by the Task Force members during the May 19</w:t>
      </w:r>
      <w:r w:rsidRPr="004464BE">
        <w:rPr>
          <w:vertAlign w:val="superscript"/>
        </w:rPr>
        <w:t>th</w:t>
      </w:r>
      <w:r>
        <w:t xml:space="preserve"> meeting.</w:t>
      </w:r>
    </w:p>
    <w:p w:rsidR="00C445CB" w:rsidRDefault="003A0270" w:rsidP="00702D54">
      <w:pPr>
        <w:tabs>
          <w:tab w:val="left" w:pos="360"/>
        </w:tabs>
        <w:ind w:left="360"/>
        <w:outlineLvl w:val="0"/>
      </w:pPr>
      <w:r>
        <w:t>Beth also reviewed a recommendation that the Governor establish a state-data work group to address the barriers that exist in sharing data across state agencies, which was b</w:t>
      </w:r>
      <w:r w:rsidR="00C445CB">
        <w:t xml:space="preserve">ased on a meeting that Bailit held with stage agency staff to understand their </w:t>
      </w:r>
      <w:r>
        <w:t>challenges.   The Task Force members agreed that this recommendation should be included in the final report.</w:t>
      </w:r>
    </w:p>
    <w:p w:rsidR="00F9612D" w:rsidRDefault="002A2BAF" w:rsidP="00BD1E8E">
      <w:pPr>
        <w:pStyle w:val="ListParagraph"/>
        <w:numPr>
          <w:ilvl w:val="0"/>
          <w:numId w:val="11"/>
        </w:numPr>
        <w:tabs>
          <w:tab w:val="left" w:pos="360"/>
        </w:tabs>
        <w:outlineLvl w:val="0"/>
        <w:rPr>
          <w:b/>
        </w:rPr>
      </w:pPr>
      <w:r>
        <w:rPr>
          <w:b/>
        </w:rPr>
        <w:t>Discussion of Potential Recommendations</w:t>
      </w:r>
      <w:r w:rsidR="0002372D">
        <w:rPr>
          <w:b/>
        </w:rPr>
        <w:t xml:space="preserve"> on Long Term Stays</w:t>
      </w:r>
    </w:p>
    <w:p w:rsidR="004464BE" w:rsidRDefault="0002372D" w:rsidP="004464BE">
      <w:pPr>
        <w:tabs>
          <w:tab w:val="left" w:pos="360"/>
        </w:tabs>
        <w:ind w:left="360"/>
        <w:outlineLvl w:val="0"/>
      </w:pPr>
      <w:r w:rsidRPr="0002372D">
        <w:t xml:space="preserve">Megan </w:t>
      </w:r>
      <w:r>
        <w:t>Burns reviewed the draft recommendations that have been proposed to address the issue</w:t>
      </w:r>
      <w:r w:rsidR="004A09E2">
        <w:t>s</w:t>
      </w:r>
      <w:r>
        <w:t xml:space="preserve"> regarding long lengths of stay in the inpatient psychiatric and continuing care facility units.  She reminded the group of the data that was reviewed for Task Force deliberations and </w:t>
      </w:r>
      <w:r w:rsidR="004A09E2">
        <w:t>the previous discussion that has been had on the recommendations that were up for discussion.</w:t>
      </w:r>
    </w:p>
    <w:p w:rsidR="004A09E2" w:rsidRDefault="004A09E2" w:rsidP="004464BE">
      <w:pPr>
        <w:tabs>
          <w:tab w:val="left" w:pos="360"/>
        </w:tabs>
        <w:ind w:left="360"/>
        <w:outlineLvl w:val="0"/>
      </w:pPr>
      <w:r>
        <w:t>Tim Gens (</w:t>
      </w:r>
      <w:proofErr w:type="spellStart"/>
      <w:r>
        <w:t>MHA</w:t>
      </w:r>
      <w:proofErr w:type="spellEnd"/>
      <w:r>
        <w:t xml:space="preserve">) and David </w:t>
      </w:r>
      <w:proofErr w:type="spellStart"/>
      <w:r>
        <w:t>Matteodo</w:t>
      </w:r>
      <w:proofErr w:type="spellEnd"/>
      <w:r>
        <w:t xml:space="preserve"> (</w:t>
      </w:r>
      <w:proofErr w:type="spellStart"/>
      <w:r>
        <w:t>MABHS</w:t>
      </w:r>
      <w:proofErr w:type="spellEnd"/>
      <w:r>
        <w:t>) discussed a recommendation that they jointly put forth regarding the broad operations of the behavioral health system during the weekend.  The Task Force suggested a few modifications to the recommendation which will be made for the next iteration of review.</w:t>
      </w:r>
    </w:p>
    <w:p w:rsidR="004A09E2" w:rsidRPr="0002372D" w:rsidRDefault="004A09E2" w:rsidP="004464BE">
      <w:pPr>
        <w:tabs>
          <w:tab w:val="left" w:pos="360"/>
        </w:tabs>
        <w:ind w:left="360"/>
        <w:outlineLvl w:val="0"/>
      </w:pPr>
      <w:r>
        <w:lastRenderedPageBreak/>
        <w:t>The remaining recommendations were reviewed by the Task Force, including those specifically put forth by the Massachusetts Psychological Association.   The conversations resulted in many suggested edits which will be made prior to the next meeting.</w:t>
      </w:r>
    </w:p>
    <w:p w:rsidR="004C33CD" w:rsidRDefault="004C33CD" w:rsidP="004C33CD">
      <w:pPr>
        <w:pStyle w:val="ListParagraph"/>
        <w:numPr>
          <w:ilvl w:val="0"/>
          <w:numId w:val="11"/>
        </w:numPr>
        <w:tabs>
          <w:tab w:val="left" w:pos="360"/>
        </w:tabs>
        <w:outlineLvl w:val="0"/>
        <w:rPr>
          <w:b/>
        </w:rPr>
      </w:pPr>
      <w:r>
        <w:rPr>
          <w:b/>
        </w:rPr>
        <w:t>Next Steps</w:t>
      </w:r>
    </w:p>
    <w:p w:rsidR="004A09E2" w:rsidRDefault="004A09E2" w:rsidP="004A09E2">
      <w:pPr>
        <w:tabs>
          <w:tab w:val="left" w:pos="360"/>
        </w:tabs>
        <w:ind w:left="360"/>
        <w:outlineLvl w:val="0"/>
      </w:pPr>
      <w:r>
        <w:t>Beth and Megan are to incorporate the suggested edits into the next iteration of the recommendations and send them to Task Force members for review by May 6</w:t>
      </w:r>
      <w:r w:rsidRPr="004A09E2">
        <w:rPr>
          <w:vertAlign w:val="superscript"/>
        </w:rPr>
        <w:t>th</w:t>
      </w:r>
      <w:r>
        <w:t>.   The Task Force is then asked to provide specific comments on the recommendations by May 13</w:t>
      </w:r>
      <w:r w:rsidRPr="004A09E2">
        <w:rPr>
          <w:vertAlign w:val="superscript"/>
        </w:rPr>
        <w:t>th</w:t>
      </w:r>
      <w:r>
        <w:t>.   The final recommendations will be put forward as a vote during the May 19</w:t>
      </w:r>
      <w:r w:rsidRPr="004A09E2">
        <w:rPr>
          <w:vertAlign w:val="superscript"/>
        </w:rPr>
        <w:t>th</w:t>
      </w:r>
      <w:r>
        <w:t xml:space="preserve"> meeting.  </w:t>
      </w:r>
    </w:p>
    <w:p w:rsidR="004A09E2" w:rsidRPr="004A09E2" w:rsidRDefault="004A09E2" w:rsidP="004A09E2">
      <w:pPr>
        <w:tabs>
          <w:tab w:val="left" w:pos="360"/>
        </w:tabs>
        <w:ind w:left="360"/>
        <w:outlineLvl w:val="0"/>
      </w:pPr>
      <w:r>
        <w:t xml:space="preserve">The next meeting will be held on May </w:t>
      </w:r>
      <w:proofErr w:type="gramStart"/>
      <w:r>
        <w:t>19</w:t>
      </w:r>
      <w:r w:rsidRPr="004A09E2">
        <w:rPr>
          <w:vertAlign w:val="superscript"/>
        </w:rPr>
        <w:t>th</w:t>
      </w:r>
      <w:r>
        <w:t xml:space="preserve">  from</w:t>
      </w:r>
      <w:proofErr w:type="gramEnd"/>
      <w:r>
        <w:t xml:space="preserve"> 9:30 – noon in the CHIA offices located at 501 Boylston Street.</w:t>
      </w:r>
    </w:p>
    <w:p w:rsidR="004C33CD" w:rsidRDefault="004C33CD" w:rsidP="004C33CD">
      <w:pPr>
        <w:tabs>
          <w:tab w:val="left" w:pos="360"/>
        </w:tabs>
        <w:ind w:left="360"/>
        <w:outlineLvl w:val="0"/>
      </w:pPr>
      <w:r>
        <w:t xml:space="preserve">  </w:t>
      </w:r>
    </w:p>
    <w:p w:rsidR="003953DC" w:rsidRDefault="00934F31"/>
    <w:sectPr w:rsidR="003953DC" w:rsidSect="00BB1EFB">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2A" w:rsidRDefault="003D2D2A">
      <w:pPr>
        <w:spacing w:after="0" w:line="240" w:lineRule="auto"/>
      </w:pPr>
      <w:r>
        <w:separator/>
      </w:r>
    </w:p>
  </w:endnote>
  <w:endnote w:type="continuationSeparator" w:id="0">
    <w:p w:rsidR="003D2D2A" w:rsidRDefault="003D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57" w:rsidRDefault="00F9612D">
    <w:pPr>
      <w:pStyle w:val="Footer"/>
      <w:jc w:val="right"/>
    </w:pPr>
    <w:r>
      <w:fldChar w:fldCharType="begin"/>
    </w:r>
    <w:r>
      <w:instrText xml:space="preserve"> PAGE   \* MERGEFORMAT </w:instrText>
    </w:r>
    <w:r>
      <w:fldChar w:fldCharType="separate"/>
    </w:r>
    <w:r w:rsidR="00934F31">
      <w:rPr>
        <w:noProof/>
      </w:rPr>
      <w:t>2</w:t>
    </w:r>
    <w:r>
      <w:rPr>
        <w:noProof/>
      </w:rPr>
      <w:fldChar w:fldCharType="end"/>
    </w:r>
  </w:p>
  <w:p w:rsidR="00584557" w:rsidRDefault="00934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2A" w:rsidRDefault="003D2D2A">
      <w:pPr>
        <w:spacing w:after="0" w:line="240" w:lineRule="auto"/>
      </w:pPr>
      <w:r>
        <w:separator/>
      </w:r>
    </w:p>
  </w:footnote>
  <w:footnote w:type="continuationSeparator" w:id="0">
    <w:p w:rsidR="003D2D2A" w:rsidRDefault="003D2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00F"/>
    <w:multiLevelType w:val="hybridMultilevel"/>
    <w:tmpl w:val="14F2D8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14E44E2"/>
    <w:multiLevelType w:val="hybridMultilevel"/>
    <w:tmpl w:val="A0A8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36D0A"/>
    <w:multiLevelType w:val="hybridMultilevel"/>
    <w:tmpl w:val="F50C7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649EF"/>
    <w:multiLevelType w:val="hybridMultilevel"/>
    <w:tmpl w:val="2FC8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B775794"/>
    <w:multiLevelType w:val="hybridMultilevel"/>
    <w:tmpl w:val="1F8E0E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2E62FC"/>
    <w:multiLevelType w:val="hybridMultilevel"/>
    <w:tmpl w:val="24CE7D50"/>
    <w:lvl w:ilvl="0" w:tplc="EF785A3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4023F"/>
    <w:multiLevelType w:val="hybridMultilevel"/>
    <w:tmpl w:val="AF606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A751D8"/>
    <w:multiLevelType w:val="multilevel"/>
    <w:tmpl w:val="C252449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i w:val="0"/>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8">
    <w:nsid w:val="68B662F7"/>
    <w:multiLevelType w:val="hybridMultilevel"/>
    <w:tmpl w:val="DA3E33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FFD0C98"/>
    <w:multiLevelType w:val="hybridMultilevel"/>
    <w:tmpl w:val="8850E1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AE2589"/>
    <w:multiLevelType w:val="hybridMultilevel"/>
    <w:tmpl w:val="F096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976AFB"/>
    <w:multiLevelType w:val="hybridMultilevel"/>
    <w:tmpl w:val="9E2C65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
  </w:num>
  <w:num w:numId="11">
    <w:abstractNumId w:val="5"/>
  </w:num>
  <w:num w:numId="12">
    <w:abstractNumId w:val="10"/>
  </w:num>
  <w:num w:numId="13">
    <w:abstractNumId w:val="6"/>
  </w:num>
  <w:num w:numId="14">
    <w:abstractNumId w:val="4"/>
  </w:num>
  <w:num w:numId="15">
    <w:abstractNumId w:val="1"/>
  </w:num>
  <w:num w:numId="16">
    <w:abstractNumId w:val="9"/>
  </w:num>
  <w:num w:numId="17">
    <w:abstractNumId w:val="11"/>
  </w:num>
  <w:num w:numId="18">
    <w:abstractNumId w:val="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CD"/>
    <w:rsid w:val="0002372D"/>
    <w:rsid w:val="000E086D"/>
    <w:rsid w:val="0020342A"/>
    <w:rsid w:val="002A2BAF"/>
    <w:rsid w:val="003708CC"/>
    <w:rsid w:val="003963DD"/>
    <w:rsid w:val="003A0270"/>
    <w:rsid w:val="003D2D2A"/>
    <w:rsid w:val="003E107C"/>
    <w:rsid w:val="004241B5"/>
    <w:rsid w:val="004464BE"/>
    <w:rsid w:val="004A09E2"/>
    <w:rsid w:val="004C33CD"/>
    <w:rsid w:val="004F75A6"/>
    <w:rsid w:val="00570C86"/>
    <w:rsid w:val="005754D8"/>
    <w:rsid w:val="005858B5"/>
    <w:rsid w:val="005E48FF"/>
    <w:rsid w:val="00653D1F"/>
    <w:rsid w:val="006613EB"/>
    <w:rsid w:val="00677C17"/>
    <w:rsid w:val="00683080"/>
    <w:rsid w:val="006F524E"/>
    <w:rsid w:val="00702D54"/>
    <w:rsid w:val="0073667D"/>
    <w:rsid w:val="0086069A"/>
    <w:rsid w:val="00934F31"/>
    <w:rsid w:val="00A41CC1"/>
    <w:rsid w:val="00AC0F9D"/>
    <w:rsid w:val="00B4564C"/>
    <w:rsid w:val="00B85A64"/>
    <w:rsid w:val="00BD1E8E"/>
    <w:rsid w:val="00C0102D"/>
    <w:rsid w:val="00C445CB"/>
    <w:rsid w:val="00C67EAD"/>
    <w:rsid w:val="00D469C5"/>
    <w:rsid w:val="00D471A8"/>
    <w:rsid w:val="00D47E19"/>
    <w:rsid w:val="00D566D5"/>
    <w:rsid w:val="00DF462D"/>
    <w:rsid w:val="00E60188"/>
    <w:rsid w:val="00F00DAC"/>
    <w:rsid w:val="00F44992"/>
    <w:rsid w:val="00F517F3"/>
    <w:rsid w:val="00F9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CD"/>
    <w:rPr>
      <w:rFonts w:ascii="Book Antiqua" w:eastAsia="Book Antiqua" w:hAnsi="Book Antiqua" w:cs="Times New Roman"/>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3EB"/>
    <w:rPr>
      <w:rFonts w:ascii="Book Antiqua" w:eastAsia="Times New Roman" w:hAnsi="Book Antiqua" w:cs="Times New Roman"/>
      <w:b/>
      <w:bCs/>
      <w:sz w:val="28"/>
      <w:szCs w:val="28"/>
    </w:rPr>
  </w:style>
  <w:style w:type="character" w:customStyle="1" w:styleId="Heading2Char">
    <w:name w:val="Heading 2 Char"/>
    <w:basedOn w:val="DefaultParagraphFont"/>
    <w:link w:val="Heading2"/>
    <w:uiPriority w:val="99"/>
    <w:rsid w:val="006613EB"/>
    <w:rPr>
      <w:rFonts w:ascii="Book Antiqua" w:eastAsia="Times New Roman" w:hAnsi="Book Antiqua" w:cs="Times New Roman"/>
      <w:b/>
      <w:bCs/>
      <w:sz w:val="26"/>
      <w:szCs w:val="26"/>
    </w:rPr>
  </w:style>
  <w:style w:type="character" w:customStyle="1" w:styleId="Heading3Char">
    <w:name w:val="Heading 3 Char"/>
    <w:basedOn w:val="DefaultParagraphFont"/>
    <w:link w:val="Heading3"/>
    <w:uiPriority w:val="99"/>
    <w:rsid w:val="006613EB"/>
    <w:rPr>
      <w:rFonts w:ascii="Book Antiqua" w:eastAsia="Times New Roman" w:hAnsi="Book Antiqua" w:cs="Times New Roman"/>
      <w:b/>
      <w:bCs/>
    </w:rPr>
  </w:style>
  <w:style w:type="character" w:customStyle="1" w:styleId="Heading4Char">
    <w:name w:val="Heading 4 Char"/>
    <w:basedOn w:val="DefaultParagraphFont"/>
    <w:link w:val="Heading4"/>
    <w:uiPriority w:val="99"/>
    <w:rsid w:val="006613EB"/>
    <w:rPr>
      <w:rFonts w:ascii="Book Antiqua" w:eastAsia="Times New Roman" w:hAnsi="Book Antiqua" w:cs="Times New Roman"/>
      <w:b/>
      <w:bCs/>
      <w:i/>
      <w:iCs/>
    </w:rPr>
  </w:style>
  <w:style w:type="character" w:customStyle="1" w:styleId="Heading5Char">
    <w:name w:val="Heading 5 Char"/>
    <w:basedOn w:val="DefaultParagraphFont"/>
    <w:link w:val="Heading5"/>
    <w:uiPriority w:val="99"/>
    <w:rsid w:val="006613EB"/>
    <w:rPr>
      <w:rFonts w:ascii="Book Antiqua" w:eastAsia="Times New Roman" w:hAnsi="Book Antiqua" w:cs="Times New Roman"/>
      <w:b/>
      <w:bCs/>
      <w:color w:val="7F7F7F"/>
    </w:rPr>
  </w:style>
  <w:style w:type="character" w:customStyle="1" w:styleId="Heading6Char">
    <w:name w:val="Heading 6 Char"/>
    <w:basedOn w:val="DefaultParagraphFont"/>
    <w:link w:val="Heading6"/>
    <w:uiPriority w:val="99"/>
    <w:rsid w:val="006613EB"/>
    <w:rPr>
      <w:rFonts w:ascii="Book Antiqua" w:eastAsia="Times New Roman" w:hAnsi="Book Antiqua" w:cs="Times New Roman"/>
      <w:b/>
      <w:bCs/>
      <w:i/>
      <w:iCs/>
      <w:color w:val="7F7F7F"/>
    </w:rPr>
  </w:style>
  <w:style w:type="character" w:customStyle="1" w:styleId="Heading7Char">
    <w:name w:val="Heading 7 Char"/>
    <w:basedOn w:val="DefaultParagraphFont"/>
    <w:link w:val="Heading7"/>
    <w:uiPriority w:val="99"/>
    <w:rsid w:val="006613EB"/>
    <w:rPr>
      <w:rFonts w:ascii="Book Antiqua" w:eastAsia="Times New Roman" w:hAnsi="Book Antiqua" w:cs="Times New Roman"/>
      <w:i/>
      <w:iCs/>
    </w:rPr>
  </w:style>
  <w:style w:type="character" w:customStyle="1" w:styleId="Heading8Char">
    <w:name w:val="Heading 8 Char"/>
    <w:basedOn w:val="DefaultParagraphFont"/>
    <w:link w:val="Heading8"/>
    <w:uiPriority w:val="99"/>
    <w:rsid w:val="006613EB"/>
    <w:rPr>
      <w:rFonts w:ascii="Book Antiqua" w:eastAsia="Times New Roman" w:hAnsi="Book Antiqua" w:cs="Times New Roman"/>
      <w:sz w:val="20"/>
      <w:szCs w:val="20"/>
    </w:rPr>
  </w:style>
  <w:style w:type="character" w:customStyle="1" w:styleId="Heading9Char">
    <w:name w:val="Heading 9 Char"/>
    <w:basedOn w:val="DefaultParagraphFont"/>
    <w:link w:val="Heading9"/>
    <w:uiPriority w:val="99"/>
    <w:rsid w:val="006613EB"/>
    <w:rPr>
      <w:rFonts w:ascii="Book Antiqua" w:eastAsia="Times New Roman" w:hAnsi="Book Antiqua" w:cs="Times New Roman"/>
      <w:i/>
      <w:iCs/>
      <w:spacing w:val="5"/>
      <w:sz w:val="20"/>
      <w:szCs w:val="20"/>
    </w:rPr>
  </w:style>
  <w:style w:type="character" w:styleId="Emphasis">
    <w:name w:val="Emphasis"/>
    <w:basedOn w:val="DefaultParagraphFont"/>
    <w:uiPriority w:val="20"/>
    <w:qFormat/>
    <w:rsid w:val="006613EB"/>
    <w:rPr>
      <w:i/>
      <w:iCs/>
    </w:rPr>
  </w:style>
  <w:style w:type="paragraph" w:styleId="NoSpacing">
    <w:name w:val="No Spacing"/>
    <w:uiPriority w:val="1"/>
    <w:qFormat/>
    <w:rsid w:val="006613EB"/>
    <w:pPr>
      <w:spacing w:after="0" w:line="240" w:lineRule="auto"/>
    </w:p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39"/>
    <w:semiHidden/>
    <w:unhideWhenUsed/>
    <w:qFormat/>
    <w:rsid w:val="006613EB"/>
    <w:pPr>
      <w:keepNext/>
      <w:keepLines/>
      <w:numPr>
        <w:numId w:val="0"/>
      </w:numPr>
      <w:outlineLvl w:val="9"/>
    </w:pPr>
    <w:rPr>
      <w:rFonts w:asciiTheme="majorHAnsi" w:eastAsiaTheme="majorEastAsia" w:hAnsiTheme="majorHAnsi" w:cstheme="majorBidi"/>
      <w:color w:val="365F91" w:themeColor="accent1" w:themeShade="BF"/>
      <w:lang w:eastAsia="ja-JP"/>
    </w:rPr>
  </w:style>
  <w:style w:type="paragraph" w:styleId="Footer">
    <w:name w:val="footer"/>
    <w:basedOn w:val="Normal"/>
    <w:link w:val="FooterChar"/>
    <w:uiPriority w:val="99"/>
    <w:unhideWhenUsed/>
    <w:rsid w:val="004C33CD"/>
    <w:pPr>
      <w:tabs>
        <w:tab w:val="center" w:pos="4680"/>
        <w:tab w:val="right" w:pos="9360"/>
      </w:tabs>
    </w:pPr>
  </w:style>
  <w:style w:type="character" w:customStyle="1" w:styleId="FooterChar">
    <w:name w:val="Footer Char"/>
    <w:basedOn w:val="DefaultParagraphFont"/>
    <w:link w:val="Footer"/>
    <w:uiPriority w:val="99"/>
    <w:rsid w:val="004C33CD"/>
    <w:rPr>
      <w:rFonts w:ascii="Book Antiqua" w:eastAsia="Book Antiqua" w:hAnsi="Book Antiqua" w:cs="Times New Roman"/>
    </w:rPr>
  </w:style>
  <w:style w:type="character" w:styleId="Hyperlink">
    <w:name w:val="Hyperlink"/>
    <w:basedOn w:val="DefaultParagraphFont"/>
    <w:uiPriority w:val="99"/>
    <w:unhideWhenUsed/>
    <w:rsid w:val="00D471A8"/>
    <w:rPr>
      <w:color w:val="0000FF" w:themeColor="hyperlink"/>
      <w:u w:val="single"/>
    </w:rPr>
  </w:style>
  <w:style w:type="character" w:styleId="CommentReference">
    <w:name w:val="annotation reference"/>
    <w:basedOn w:val="DefaultParagraphFont"/>
    <w:uiPriority w:val="99"/>
    <w:semiHidden/>
    <w:unhideWhenUsed/>
    <w:rsid w:val="00F00DAC"/>
    <w:rPr>
      <w:sz w:val="16"/>
      <w:szCs w:val="16"/>
    </w:rPr>
  </w:style>
  <w:style w:type="paragraph" w:styleId="CommentText">
    <w:name w:val="annotation text"/>
    <w:basedOn w:val="Normal"/>
    <w:link w:val="CommentTextChar"/>
    <w:uiPriority w:val="99"/>
    <w:semiHidden/>
    <w:unhideWhenUsed/>
    <w:rsid w:val="00F00DAC"/>
    <w:pPr>
      <w:spacing w:line="240" w:lineRule="auto"/>
    </w:pPr>
    <w:rPr>
      <w:sz w:val="20"/>
      <w:szCs w:val="20"/>
    </w:rPr>
  </w:style>
  <w:style w:type="character" w:customStyle="1" w:styleId="CommentTextChar">
    <w:name w:val="Comment Text Char"/>
    <w:basedOn w:val="DefaultParagraphFont"/>
    <w:link w:val="CommentText"/>
    <w:uiPriority w:val="99"/>
    <w:semiHidden/>
    <w:rsid w:val="00F00DAC"/>
    <w:rPr>
      <w:rFonts w:ascii="Book Antiqua" w:eastAsia="Book Antiqu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F00DAC"/>
    <w:rPr>
      <w:b/>
      <w:bCs/>
    </w:rPr>
  </w:style>
  <w:style w:type="character" w:customStyle="1" w:styleId="CommentSubjectChar">
    <w:name w:val="Comment Subject Char"/>
    <w:basedOn w:val="CommentTextChar"/>
    <w:link w:val="CommentSubject"/>
    <w:uiPriority w:val="99"/>
    <w:semiHidden/>
    <w:rsid w:val="00F00DAC"/>
    <w:rPr>
      <w:rFonts w:ascii="Book Antiqua" w:eastAsia="Book Antiqua" w:hAnsi="Book Antiqua" w:cs="Times New Roman"/>
      <w:b/>
      <w:bCs/>
      <w:sz w:val="20"/>
      <w:szCs w:val="20"/>
    </w:rPr>
  </w:style>
  <w:style w:type="paragraph" w:styleId="BalloonText">
    <w:name w:val="Balloon Text"/>
    <w:basedOn w:val="Normal"/>
    <w:link w:val="BalloonTextChar"/>
    <w:uiPriority w:val="99"/>
    <w:semiHidden/>
    <w:unhideWhenUsed/>
    <w:rsid w:val="00F0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AC"/>
    <w:rPr>
      <w:rFonts w:ascii="Tahoma" w:eastAsia="Book Antiqu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CD"/>
    <w:rPr>
      <w:rFonts w:ascii="Book Antiqua" w:eastAsia="Book Antiqua" w:hAnsi="Book Antiqua" w:cs="Times New Roman"/>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3EB"/>
    <w:rPr>
      <w:rFonts w:ascii="Book Antiqua" w:eastAsia="Times New Roman" w:hAnsi="Book Antiqua" w:cs="Times New Roman"/>
      <w:b/>
      <w:bCs/>
      <w:sz w:val="28"/>
      <w:szCs w:val="28"/>
    </w:rPr>
  </w:style>
  <w:style w:type="character" w:customStyle="1" w:styleId="Heading2Char">
    <w:name w:val="Heading 2 Char"/>
    <w:basedOn w:val="DefaultParagraphFont"/>
    <w:link w:val="Heading2"/>
    <w:uiPriority w:val="99"/>
    <w:rsid w:val="006613EB"/>
    <w:rPr>
      <w:rFonts w:ascii="Book Antiqua" w:eastAsia="Times New Roman" w:hAnsi="Book Antiqua" w:cs="Times New Roman"/>
      <w:b/>
      <w:bCs/>
      <w:sz w:val="26"/>
      <w:szCs w:val="26"/>
    </w:rPr>
  </w:style>
  <w:style w:type="character" w:customStyle="1" w:styleId="Heading3Char">
    <w:name w:val="Heading 3 Char"/>
    <w:basedOn w:val="DefaultParagraphFont"/>
    <w:link w:val="Heading3"/>
    <w:uiPriority w:val="99"/>
    <w:rsid w:val="006613EB"/>
    <w:rPr>
      <w:rFonts w:ascii="Book Antiqua" w:eastAsia="Times New Roman" w:hAnsi="Book Antiqua" w:cs="Times New Roman"/>
      <w:b/>
      <w:bCs/>
    </w:rPr>
  </w:style>
  <w:style w:type="character" w:customStyle="1" w:styleId="Heading4Char">
    <w:name w:val="Heading 4 Char"/>
    <w:basedOn w:val="DefaultParagraphFont"/>
    <w:link w:val="Heading4"/>
    <w:uiPriority w:val="99"/>
    <w:rsid w:val="006613EB"/>
    <w:rPr>
      <w:rFonts w:ascii="Book Antiqua" w:eastAsia="Times New Roman" w:hAnsi="Book Antiqua" w:cs="Times New Roman"/>
      <w:b/>
      <w:bCs/>
      <w:i/>
      <w:iCs/>
    </w:rPr>
  </w:style>
  <w:style w:type="character" w:customStyle="1" w:styleId="Heading5Char">
    <w:name w:val="Heading 5 Char"/>
    <w:basedOn w:val="DefaultParagraphFont"/>
    <w:link w:val="Heading5"/>
    <w:uiPriority w:val="99"/>
    <w:rsid w:val="006613EB"/>
    <w:rPr>
      <w:rFonts w:ascii="Book Antiqua" w:eastAsia="Times New Roman" w:hAnsi="Book Antiqua" w:cs="Times New Roman"/>
      <w:b/>
      <w:bCs/>
      <w:color w:val="7F7F7F"/>
    </w:rPr>
  </w:style>
  <w:style w:type="character" w:customStyle="1" w:styleId="Heading6Char">
    <w:name w:val="Heading 6 Char"/>
    <w:basedOn w:val="DefaultParagraphFont"/>
    <w:link w:val="Heading6"/>
    <w:uiPriority w:val="99"/>
    <w:rsid w:val="006613EB"/>
    <w:rPr>
      <w:rFonts w:ascii="Book Antiqua" w:eastAsia="Times New Roman" w:hAnsi="Book Antiqua" w:cs="Times New Roman"/>
      <w:b/>
      <w:bCs/>
      <w:i/>
      <w:iCs/>
      <w:color w:val="7F7F7F"/>
    </w:rPr>
  </w:style>
  <w:style w:type="character" w:customStyle="1" w:styleId="Heading7Char">
    <w:name w:val="Heading 7 Char"/>
    <w:basedOn w:val="DefaultParagraphFont"/>
    <w:link w:val="Heading7"/>
    <w:uiPriority w:val="99"/>
    <w:rsid w:val="006613EB"/>
    <w:rPr>
      <w:rFonts w:ascii="Book Antiqua" w:eastAsia="Times New Roman" w:hAnsi="Book Antiqua" w:cs="Times New Roman"/>
      <w:i/>
      <w:iCs/>
    </w:rPr>
  </w:style>
  <w:style w:type="character" w:customStyle="1" w:styleId="Heading8Char">
    <w:name w:val="Heading 8 Char"/>
    <w:basedOn w:val="DefaultParagraphFont"/>
    <w:link w:val="Heading8"/>
    <w:uiPriority w:val="99"/>
    <w:rsid w:val="006613EB"/>
    <w:rPr>
      <w:rFonts w:ascii="Book Antiqua" w:eastAsia="Times New Roman" w:hAnsi="Book Antiqua" w:cs="Times New Roman"/>
      <w:sz w:val="20"/>
      <w:szCs w:val="20"/>
    </w:rPr>
  </w:style>
  <w:style w:type="character" w:customStyle="1" w:styleId="Heading9Char">
    <w:name w:val="Heading 9 Char"/>
    <w:basedOn w:val="DefaultParagraphFont"/>
    <w:link w:val="Heading9"/>
    <w:uiPriority w:val="99"/>
    <w:rsid w:val="006613EB"/>
    <w:rPr>
      <w:rFonts w:ascii="Book Antiqua" w:eastAsia="Times New Roman" w:hAnsi="Book Antiqua" w:cs="Times New Roman"/>
      <w:i/>
      <w:iCs/>
      <w:spacing w:val="5"/>
      <w:sz w:val="20"/>
      <w:szCs w:val="20"/>
    </w:rPr>
  </w:style>
  <w:style w:type="character" w:styleId="Emphasis">
    <w:name w:val="Emphasis"/>
    <w:basedOn w:val="DefaultParagraphFont"/>
    <w:uiPriority w:val="20"/>
    <w:qFormat/>
    <w:rsid w:val="006613EB"/>
    <w:rPr>
      <w:i/>
      <w:iCs/>
    </w:rPr>
  </w:style>
  <w:style w:type="paragraph" w:styleId="NoSpacing">
    <w:name w:val="No Spacing"/>
    <w:uiPriority w:val="1"/>
    <w:qFormat/>
    <w:rsid w:val="006613EB"/>
    <w:pPr>
      <w:spacing w:after="0" w:line="240" w:lineRule="auto"/>
    </w:p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39"/>
    <w:semiHidden/>
    <w:unhideWhenUsed/>
    <w:qFormat/>
    <w:rsid w:val="006613EB"/>
    <w:pPr>
      <w:keepNext/>
      <w:keepLines/>
      <w:numPr>
        <w:numId w:val="0"/>
      </w:numPr>
      <w:outlineLvl w:val="9"/>
    </w:pPr>
    <w:rPr>
      <w:rFonts w:asciiTheme="majorHAnsi" w:eastAsiaTheme="majorEastAsia" w:hAnsiTheme="majorHAnsi" w:cstheme="majorBidi"/>
      <w:color w:val="365F91" w:themeColor="accent1" w:themeShade="BF"/>
      <w:lang w:eastAsia="ja-JP"/>
    </w:rPr>
  </w:style>
  <w:style w:type="paragraph" w:styleId="Footer">
    <w:name w:val="footer"/>
    <w:basedOn w:val="Normal"/>
    <w:link w:val="FooterChar"/>
    <w:uiPriority w:val="99"/>
    <w:unhideWhenUsed/>
    <w:rsid w:val="004C33CD"/>
    <w:pPr>
      <w:tabs>
        <w:tab w:val="center" w:pos="4680"/>
        <w:tab w:val="right" w:pos="9360"/>
      </w:tabs>
    </w:pPr>
  </w:style>
  <w:style w:type="character" w:customStyle="1" w:styleId="FooterChar">
    <w:name w:val="Footer Char"/>
    <w:basedOn w:val="DefaultParagraphFont"/>
    <w:link w:val="Footer"/>
    <w:uiPriority w:val="99"/>
    <w:rsid w:val="004C33CD"/>
    <w:rPr>
      <w:rFonts w:ascii="Book Antiqua" w:eastAsia="Book Antiqua" w:hAnsi="Book Antiqua" w:cs="Times New Roman"/>
    </w:rPr>
  </w:style>
  <w:style w:type="character" w:styleId="Hyperlink">
    <w:name w:val="Hyperlink"/>
    <w:basedOn w:val="DefaultParagraphFont"/>
    <w:uiPriority w:val="99"/>
    <w:unhideWhenUsed/>
    <w:rsid w:val="00D471A8"/>
    <w:rPr>
      <w:color w:val="0000FF" w:themeColor="hyperlink"/>
      <w:u w:val="single"/>
    </w:rPr>
  </w:style>
  <w:style w:type="character" w:styleId="CommentReference">
    <w:name w:val="annotation reference"/>
    <w:basedOn w:val="DefaultParagraphFont"/>
    <w:uiPriority w:val="99"/>
    <w:semiHidden/>
    <w:unhideWhenUsed/>
    <w:rsid w:val="00F00DAC"/>
    <w:rPr>
      <w:sz w:val="16"/>
      <w:szCs w:val="16"/>
    </w:rPr>
  </w:style>
  <w:style w:type="paragraph" w:styleId="CommentText">
    <w:name w:val="annotation text"/>
    <w:basedOn w:val="Normal"/>
    <w:link w:val="CommentTextChar"/>
    <w:uiPriority w:val="99"/>
    <w:semiHidden/>
    <w:unhideWhenUsed/>
    <w:rsid w:val="00F00DAC"/>
    <w:pPr>
      <w:spacing w:line="240" w:lineRule="auto"/>
    </w:pPr>
    <w:rPr>
      <w:sz w:val="20"/>
      <w:szCs w:val="20"/>
    </w:rPr>
  </w:style>
  <w:style w:type="character" w:customStyle="1" w:styleId="CommentTextChar">
    <w:name w:val="Comment Text Char"/>
    <w:basedOn w:val="DefaultParagraphFont"/>
    <w:link w:val="CommentText"/>
    <w:uiPriority w:val="99"/>
    <w:semiHidden/>
    <w:rsid w:val="00F00DAC"/>
    <w:rPr>
      <w:rFonts w:ascii="Book Antiqua" w:eastAsia="Book Antiqu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F00DAC"/>
    <w:rPr>
      <w:b/>
      <w:bCs/>
    </w:rPr>
  </w:style>
  <w:style w:type="character" w:customStyle="1" w:styleId="CommentSubjectChar">
    <w:name w:val="Comment Subject Char"/>
    <w:basedOn w:val="CommentTextChar"/>
    <w:link w:val="CommentSubject"/>
    <w:uiPriority w:val="99"/>
    <w:semiHidden/>
    <w:rsid w:val="00F00DAC"/>
    <w:rPr>
      <w:rFonts w:ascii="Book Antiqua" w:eastAsia="Book Antiqua" w:hAnsi="Book Antiqua" w:cs="Times New Roman"/>
      <w:b/>
      <w:bCs/>
      <w:sz w:val="20"/>
      <w:szCs w:val="20"/>
    </w:rPr>
  </w:style>
  <w:style w:type="paragraph" w:styleId="BalloonText">
    <w:name w:val="Balloon Text"/>
    <w:basedOn w:val="Normal"/>
    <w:link w:val="BalloonTextChar"/>
    <w:uiPriority w:val="99"/>
    <w:semiHidden/>
    <w:unhideWhenUsed/>
    <w:rsid w:val="00F0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AC"/>
    <w:rPr>
      <w:rFonts w:ascii="Tahoma" w:eastAsia="Book Antiqu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ilit Default">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5487-5796-4403-92F2-D932F7EB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Burns</dc:creator>
  <cp:lastModifiedBy>Megan Burns</cp:lastModifiedBy>
  <cp:revision>2</cp:revision>
  <dcterms:created xsi:type="dcterms:W3CDTF">2015-05-06T19:49:00Z</dcterms:created>
  <dcterms:modified xsi:type="dcterms:W3CDTF">2015-05-06T19:49:00Z</dcterms:modified>
</cp:coreProperties>
</file>