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578" w:rsidRDefault="00B67578" w:rsidP="00B67578">
      <w:pPr>
        <w:tabs>
          <w:tab w:val="left" w:pos="0"/>
        </w:tabs>
        <w:jc w:val="center"/>
        <w:outlineLvl w:val="0"/>
        <w:rPr>
          <w:b/>
          <w:sz w:val="32"/>
        </w:rPr>
      </w:pPr>
      <w:r>
        <w:rPr>
          <w:b/>
          <w:sz w:val="32"/>
        </w:rPr>
        <w:t>Task Force on</w:t>
      </w:r>
    </w:p>
    <w:p w:rsidR="001D119C" w:rsidRPr="00C35155" w:rsidRDefault="001D119C" w:rsidP="00B67578">
      <w:pPr>
        <w:tabs>
          <w:tab w:val="left" w:pos="0"/>
        </w:tabs>
        <w:jc w:val="center"/>
        <w:outlineLvl w:val="0"/>
        <w:rPr>
          <w:b/>
          <w:sz w:val="32"/>
        </w:rPr>
      </w:pPr>
      <w:r>
        <w:rPr>
          <w:b/>
          <w:sz w:val="32"/>
        </w:rPr>
        <w:t xml:space="preserve">Behavioral Health </w:t>
      </w:r>
      <w:r w:rsidR="00B67578">
        <w:rPr>
          <w:b/>
          <w:sz w:val="32"/>
        </w:rPr>
        <w:t>Data Policies and Long Term Stays</w:t>
      </w:r>
    </w:p>
    <w:p w:rsidR="001D119C" w:rsidRPr="00C35155" w:rsidRDefault="001D119C" w:rsidP="003D7449">
      <w:pPr>
        <w:tabs>
          <w:tab w:val="left" w:pos="0"/>
        </w:tabs>
        <w:jc w:val="center"/>
        <w:outlineLvl w:val="0"/>
        <w:rPr>
          <w:b/>
          <w:sz w:val="32"/>
        </w:rPr>
      </w:pPr>
      <w:r w:rsidRPr="00C35155">
        <w:rPr>
          <w:b/>
          <w:sz w:val="32"/>
        </w:rPr>
        <w:t xml:space="preserve">Meeting </w:t>
      </w:r>
      <w:r>
        <w:rPr>
          <w:b/>
          <w:sz w:val="32"/>
        </w:rPr>
        <w:t>Summary</w:t>
      </w:r>
    </w:p>
    <w:p w:rsidR="001D119C" w:rsidRDefault="001D119C" w:rsidP="003D7449">
      <w:pPr>
        <w:rPr>
          <w:b/>
        </w:rPr>
      </w:pPr>
    </w:p>
    <w:p w:rsidR="001D119C" w:rsidRDefault="001D119C" w:rsidP="003D7449">
      <w:r>
        <w:rPr>
          <w:b/>
        </w:rPr>
        <w:t xml:space="preserve">Date: </w:t>
      </w:r>
      <w:r w:rsidR="000B0600">
        <w:t>Tues</w:t>
      </w:r>
      <w:r w:rsidR="00B67578">
        <w:t>day</w:t>
      </w:r>
      <w:r w:rsidR="002E3539">
        <w:t xml:space="preserve">, </w:t>
      </w:r>
      <w:r w:rsidR="000B0600">
        <w:t>March 10</w:t>
      </w:r>
      <w:r w:rsidR="00A31D7B">
        <w:t>, 2015</w:t>
      </w:r>
    </w:p>
    <w:p w:rsidR="001D119C" w:rsidRDefault="001D119C" w:rsidP="003D7449">
      <w:r>
        <w:rPr>
          <w:b/>
        </w:rPr>
        <w:t>Time</w:t>
      </w:r>
      <w:r w:rsidR="009E53AE">
        <w:t>: 9:3</w:t>
      </w:r>
      <w:r w:rsidR="00A31D7B">
        <w:t>0 a.m. – 12:00 p.m</w:t>
      </w:r>
      <w:r>
        <w:t>.</w:t>
      </w:r>
    </w:p>
    <w:p w:rsidR="001D119C" w:rsidRDefault="001D119C" w:rsidP="003D7449">
      <w:r>
        <w:rPr>
          <w:b/>
        </w:rPr>
        <w:t xml:space="preserve">Place: </w:t>
      </w:r>
      <w:r w:rsidR="00A31D7B">
        <w:t>Meeting</w:t>
      </w:r>
      <w:r w:rsidR="00B67578">
        <w:t xml:space="preserve"> Room</w:t>
      </w:r>
      <w:r w:rsidR="00A31D7B">
        <w:t xml:space="preserve"> Newbury A and B</w:t>
      </w:r>
      <w:r w:rsidRPr="00134E1A">
        <w:t xml:space="preserve">| </w:t>
      </w:r>
      <w:r w:rsidR="00A31D7B">
        <w:t>501</w:t>
      </w:r>
      <w:r w:rsidR="00B67578">
        <w:t xml:space="preserve"> Boylston Street </w:t>
      </w:r>
      <w:r w:rsidRPr="00134E1A">
        <w:t xml:space="preserve">| </w:t>
      </w:r>
      <w:r>
        <w:t>Boston</w:t>
      </w:r>
    </w:p>
    <w:p w:rsidR="001D119C" w:rsidRDefault="001D119C" w:rsidP="003D7449">
      <w:pPr>
        <w:tabs>
          <w:tab w:val="left" w:pos="0"/>
        </w:tabs>
        <w:outlineLvl w:val="0"/>
      </w:pPr>
      <w:r>
        <w:rPr>
          <w:b/>
        </w:rPr>
        <w:t>Meeting Attendees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98"/>
        <w:gridCol w:w="4320"/>
      </w:tblGrid>
      <w:tr w:rsidR="001D119C" w:rsidRPr="00D4231D" w:rsidTr="002A6A0F">
        <w:tc>
          <w:tcPr>
            <w:tcW w:w="4698" w:type="dxa"/>
          </w:tcPr>
          <w:p w:rsidR="001D119C" w:rsidRPr="00D4231D" w:rsidRDefault="001D119C" w:rsidP="002A6A0F">
            <w:pPr>
              <w:spacing w:before="60" w:after="60"/>
              <w:jc w:val="center"/>
              <w:rPr>
                <w:b/>
                <w:sz w:val="20"/>
                <w:szCs w:val="20"/>
              </w:rPr>
            </w:pPr>
            <w:r w:rsidRPr="00D4231D">
              <w:rPr>
                <w:b/>
                <w:sz w:val="20"/>
                <w:szCs w:val="20"/>
              </w:rPr>
              <w:t>Task Force Members</w:t>
            </w:r>
          </w:p>
        </w:tc>
        <w:tc>
          <w:tcPr>
            <w:tcW w:w="4320" w:type="dxa"/>
          </w:tcPr>
          <w:p w:rsidR="001D119C" w:rsidRPr="00D4231D" w:rsidRDefault="001D119C" w:rsidP="00EC6807">
            <w:pPr>
              <w:spacing w:before="60" w:after="60"/>
              <w:jc w:val="center"/>
              <w:rPr>
                <w:b/>
                <w:sz w:val="20"/>
                <w:szCs w:val="20"/>
              </w:rPr>
            </w:pPr>
            <w:r w:rsidRPr="00D4231D">
              <w:rPr>
                <w:b/>
                <w:sz w:val="20"/>
                <w:szCs w:val="20"/>
              </w:rPr>
              <w:t>Contractors</w:t>
            </w:r>
            <w:r w:rsidR="00916327">
              <w:rPr>
                <w:b/>
                <w:sz w:val="20"/>
                <w:szCs w:val="20"/>
              </w:rPr>
              <w:t xml:space="preserve"> and Guests</w:t>
            </w:r>
          </w:p>
        </w:tc>
      </w:tr>
      <w:tr w:rsidR="001D119C" w:rsidRPr="00D4231D" w:rsidTr="002A6A0F">
        <w:tc>
          <w:tcPr>
            <w:tcW w:w="4698" w:type="dxa"/>
          </w:tcPr>
          <w:p w:rsidR="001D119C" w:rsidRPr="00D4231D" w:rsidRDefault="00B67578" w:rsidP="003D7449">
            <w:pPr>
              <w:numPr>
                <w:ilvl w:val="0"/>
                <w:numId w:val="11"/>
              </w:numPr>
              <w:tabs>
                <w:tab w:val="left" w:pos="360"/>
              </w:tabs>
              <w:spacing w:before="60" w:after="60" w:line="240" w:lineRule="auto"/>
              <w:ind w:left="360"/>
              <w:rPr>
                <w:sz w:val="20"/>
                <w:szCs w:val="20"/>
              </w:rPr>
            </w:pPr>
            <w:proofErr w:type="spellStart"/>
            <w:r>
              <w:rPr>
                <w:sz w:val="20"/>
                <w:szCs w:val="20"/>
              </w:rPr>
              <w:t>Áron</w:t>
            </w:r>
            <w:proofErr w:type="spellEnd"/>
            <w:r>
              <w:rPr>
                <w:sz w:val="20"/>
                <w:szCs w:val="20"/>
              </w:rPr>
              <w:t xml:space="preserve"> </w:t>
            </w:r>
            <w:proofErr w:type="spellStart"/>
            <w:r>
              <w:rPr>
                <w:sz w:val="20"/>
                <w:szCs w:val="20"/>
              </w:rPr>
              <w:t>Boros</w:t>
            </w:r>
            <w:proofErr w:type="spellEnd"/>
            <w:r w:rsidR="001D119C" w:rsidRPr="00D4231D">
              <w:rPr>
                <w:sz w:val="20"/>
                <w:szCs w:val="20"/>
              </w:rPr>
              <w:t xml:space="preserve"> (chair)</w:t>
            </w:r>
          </w:p>
          <w:p w:rsidR="00916327" w:rsidRPr="00733D71" w:rsidRDefault="00B67578" w:rsidP="00916327">
            <w:pPr>
              <w:numPr>
                <w:ilvl w:val="0"/>
                <w:numId w:val="11"/>
              </w:numPr>
              <w:tabs>
                <w:tab w:val="left" w:pos="360"/>
              </w:tabs>
              <w:spacing w:before="60" w:after="60" w:line="240" w:lineRule="auto"/>
              <w:ind w:left="360"/>
              <w:rPr>
                <w:sz w:val="20"/>
                <w:szCs w:val="20"/>
              </w:rPr>
            </w:pPr>
            <w:r w:rsidRPr="00733D71">
              <w:rPr>
                <w:sz w:val="20"/>
                <w:szCs w:val="20"/>
              </w:rPr>
              <w:t>Terri Anderson</w:t>
            </w:r>
          </w:p>
          <w:p w:rsidR="00B67578" w:rsidRDefault="00B67578" w:rsidP="00B67578">
            <w:pPr>
              <w:numPr>
                <w:ilvl w:val="0"/>
                <w:numId w:val="11"/>
              </w:numPr>
              <w:tabs>
                <w:tab w:val="left" w:pos="360"/>
              </w:tabs>
              <w:spacing w:before="60" w:after="60" w:line="240" w:lineRule="auto"/>
              <w:ind w:left="360"/>
              <w:rPr>
                <w:sz w:val="20"/>
                <w:szCs w:val="20"/>
              </w:rPr>
            </w:pPr>
            <w:r>
              <w:rPr>
                <w:sz w:val="20"/>
                <w:szCs w:val="20"/>
              </w:rPr>
              <w:t xml:space="preserve">Matt Collins </w:t>
            </w:r>
          </w:p>
          <w:p w:rsidR="00B67578" w:rsidRPr="00733D71" w:rsidRDefault="00B67578" w:rsidP="00733D71">
            <w:pPr>
              <w:numPr>
                <w:ilvl w:val="0"/>
                <w:numId w:val="11"/>
              </w:numPr>
              <w:tabs>
                <w:tab w:val="left" w:pos="360"/>
              </w:tabs>
              <w:spacing w:before="60" w:after="60" w:line="240" w:lineRule="auto"/>
              <w:ind w:left="360"/>
              <w:rPr>
                <w:sz w:val="20"/>
                <w:szCs w:val="20"/>
              </w:rPr>
            </w:pPr>
            <w:r>
              <w:rPr>
                <w:sz w:val="20"/>
                <w:szCs w:val="20"/>
              </w:rPr>
              <w:t>Karen Coughlin</w:t>
            </w:r>
            <w:r w:rsidR="009D6B19">
              <w:rPr>
                <w:sz w:val="20"/>
                <w:szCs w:val="20"/>
              </w:rPr>
              <w:t xml:space="preserve"> </w:t>
            </w:r>
          </w:p>
          <w:p w:rsidR="002F43B9" w:rsidRDefault="002F43B9" w:rsidP="002F43B9">
            <w:pPr>
              <w:numPr>
                <w:ilvl w:val="0"/>
                <w:numId w:val="11"/>
              </w:numPr>
              <w:tabs>
                <w:tab w:val="left" w:pos="360"/>
              </w:tabs>
              <w:spacing w:before="60" w:after="60" w:line="240" w:lineRule="auto"/>
              <w:ind w:left="360"/>
              <w:rPr>
                <w:sz w:val="20"/>
                <w:szCs w:val="20"/>
              </w:rPr>
            </w:pPr>
            <w:r>
              <w:rPr>
                <w:sz w:val="20"/>
                <w:szCs w:val="20"/>
              </w:rPr>
              <w:t xml:space="preserve">Pat </w:t>
            </w:r>
            <w:proofErr w:type="spellStart"/>
            <w:r>
              <w:rPr>
                <w:sz w:val="20"/>
                <w:szCs w:val="20"/>
              </w:rPr>
              <w:t>Edraos</w:t>
            </w:r>
            <w:proofErr w:type="spellEnd"/>
            <w:r>
              <w:rPr>
                <w:sz w:val="20"/>
                <w:szCs w:val="20"/>
              </w:rPr>
              <w:t xml:space="preserve"> </w:t>
            </w:r>
          </w:p>
          <w:p w:rsidR="00B67578" w:rsidRPr="00733D71" w:rsidRDefault="00733D71" w:rsidP="00733D71">
            <w:pPr>
              <w:numPr>
                <w:ilvl w:val="0"/>
                <w:numId w:val="11"/>
              </w:numPr>
              <w:tabs>
                <w:tab w:val="left" w:pos="360"/>
              </w:tabs>
              <w:spacing w:before="60" w:after="60" w:line="240" w:lineRule="auto"/>
              <w:ind w:left="360"/>
              <w:rPr>
                <w:sz w:val="20"/>
                <w:szCs w:val="20"/>
              </w:rPr>
            </w:pPr>
            <w:proofErr w:type="spellStart"/>
            <w:r>
              <w:rPr>
                <w:sz w:val="20"/>
                <w:szCs w:val="20"/>
              </w:rPr>
              <w:t>Anuj</w:t>
            </w:r>
            <w:proofErr w:type="spellEnd"/>
            <w:r>
              <w:rPr>
                <w:sz w:val="20"/>
                <w:szCs w:val="20"/>
              </w:rPr>
              <w:t xml:space="preserve"> </w:t>
            </w:r>
            <w:proofErr w:type="spellStart"/>
            <w:r>
              <w:rPr>
                <w:sz w:val="20"/>
                <w:szCs w:val="20"/>
              </w:rPr>
              <w:t>Goel</w:t>
            </w:r>
            <w:proofErr w:type="spellEnd"/>
            <w:r>
              <w:rPr>
                <w:sz w:val="20"/>
                <w:szCs w:val="20"/>
              </w:rPr>
              <w:t xml:space="preserve"> (for </w:t>
            </w:r>
            <w:r w:rsidR="00B67578">
              <w:rPr>
                <w:sz w:val="20"/>
                <w:szCs w:val="20"/>
              </w:rPr>
              <w:t>Tim Gens</w:t>
            </w:r>
            <w:r>
              <w:rPr>
                <w:sz w:val="20"/>
                <w:szCs w:val="20"/>
              </w:rPr>
              <w:t>)</w:t>
            </w:r>
            <w:r w:rsidR="00B10951">
              <w:rPr>
                <w:sz w:val="20"/>
                <w:szCs w:val="20"/>
              </w:rPr>
              <w:t xml:space="preserve"> </w:t>
            </w:r>
          </w:p>
          <w:p w:rsidR="00B67578" w:rsidRDefault="00B67578" w:rsidP="002E3539">
            <w:pPr>
              <w:numPr>
                <w:ilvl w:val="0"/>
                <w:numId w:val="11"/>
              </w:numPr>
              <w:tabs>
                <w:tab w:val="left" w:pos="360"/>
              </w:tabs>
              <w:spacing w:before="60" w:after="60" w:line="240" w:lineRule="auto"/>
              <w:ind w:left="360"/>
              <w:rPr>
                <w:sz w:val="20"/>
                <w:szCs w:val="20"/>
              </w:rPr>
            </w:pPr>
            <w:r>
              <w:rPr>
                <w:sz w:val="20"/>
                <w:szCs w:val="20"/>
              </w:rPr>
              <w:t>Greg Harris</w:t>
            </w:r>
          </w:p>
          <w:p w:rsidR="00B67578" w:rsidRDefault="00733D71" w:rsidP="002E3539">
            <w:pPr>
              <w:numPr>
                <w:ilvl w:val="0"/>
                <w:numId w:val="11"/>
              </w:numPr>
              <w:tabs>
                <w:tab w:val="left" w:pos="360"/>
              </w:tabs>
              <w:spacing w:before="60" w:after="60" w:line="240" w:lineRule="auto"/>
              <w:ind w:left="360"/>
              <w:rPr>
                <w:sz w:val="20"/>
                <w:szCs w:val="20"/>
              </w:rPr>
            </w:pPr>
            <w:r>
              <w:rPr>
                <w:sz w:val="20"/>
                <w:szCs w:val="20"/>
              </w:rPr>
              <w:t xml:space="preserve">Julie </w:t>
            </w:r>
            <w:proofErr w:type="spellStart"/>
            <w:r>
              <w:rPr>
                <w:sz w:val="20"/>
                <w:szCs w:val="20"/>
              </w:rPr>
              <w:t>Belaselle</w:t>
            </w:r>
            <w:proofErr w:type="spellEnd"/>
            <w:r>
              <w:rPr>
                <w:sz w:val="20"/>
                <w:szCs w:val="20"/>
              </w:rPr>
              <w:t xml:space="preserve"> (for </w:t>
            </w:r>
            <w:r w:rsidR="00B67578">
              <w:rPr>
                <w:sz w:val="20"/>
                <w:szCs w:val="20"/>
              </w:rPr>
              <w:t>Melody Hugo</w:t>
            </w:r>
            <w:r>
              <w:rPr>
                <w:sz w:val="20"/>
                <w:szCs w:val="20"/>
              </w:rPr>
              <w:t>)</w:t>
            </w:r>
          </w:p>
          <w:p w:rsidR="00B67578" w:rsidRPr="00E86C0F" w:rsidRDefault="00B67578" w:rsidP="00B67578">
            <w:pPr>
              <w:numPr>
                <w:ilvl w:val="0"/>
                <w:numId w:val="11"/>
              </w:numPr>
              <w:tabs>
                <w:tab w:val="left" w:pos="360"/>
              </w:tabs>
              <w:spacing w:before="60" w:after="60" w:line="240" w:lineRule="auto"/>
              <w:ind w:left="360"/>
              <w:rPr>
                <w:sz w:val="20"/>
                <w:szCs w:val="20"/>
              </w:rPr>
            </w:pPr>
            <w:r>
              <w:rPr>
                <w:sz w:val="20"/>
                <w:szCs w:val="20"/>
              </w:rPr>
              <w:t xml:space="preserve">Laurie </w:t>
            </w:r>
            <w:proofErr w:type="spellStart"/>
            <w:r>
              <w:rPr>
                <w:sz w:val="20"/>
                <w:szCs w:val="20"/>
              </w:rPr>
              <w:t>Martinelli</w:t>
            </w:r>
            <w:proofErr w:type="spellEnd"/>
            <w:r>
              <w:rPr>
                <w:sz w:val="20"/>
                <w:szCs w:val="20"/>
              </w:rPr>
              <w:t xml:space="preserve"> </w:t>
            </w:r>
          </w:p>
          <w:p w:rsidR="001D119C" w:rsidRPr="002E3539" w:rsidRDefault="001D119C" w:rsidP="002E3539">
            <w:pPr>
              <w:numPr>
                <w:ilvl w:val="0"/>
                <w:numId w:val="11"/>
              </w:numPr>
              <w:tabs>
                <w:tab w:val="left" w:pos="360"/>
              </w:tabs>
              <w:spacing w:before="60" w:after="60" w:line="240" w:lineRule="auto"/>
              <w:ind w:left="360"/>
              <w:rPr>
                <w:sz w:val="20"/>
                <w:szCs w:val="20"/>
              </w:rPr>
            </w:pPr>
            <w:r w:rsidRPr="00D4231D">
              <w:rPr>
                <w:sz w:val="20"/>
                <w:szCs w:val="20"/>
              </w:rPr>
              <w:t xml:space="preserve">David </w:t>
            </w:r>
            <w:proofErr w:type="spellStart"/>
            <w:r w:rsidRPr="00D4231D">
              <w:rPr>
                <w:sz w:val="20"/>
                <w:szCs w:val="20"/>
              </w:rPr>
              <w:t>Matteodo</w:t>
            </w:r>
            <w:proofErr w:type="spellEnd"/>
            <w:r w:rsidRPr="00D4231D">
              <w:rPr>
                <w:sz w:val="20"/>
                <w:szCs w:val="20"/>
              </w:rPr>
              <w:t xml:space="preserve"> </w:t>
            </w:r>
          </w:p>
          <w:p w:rsidR="001D119C" w:rsidRPr="00B67578" w:rsidRDefault="00733D71" w:rsidP="00580697">
            <w:pPr>
              <w:numPr>
                <w:ilvl w:val="0"/>
                <w:numId w:val="11"/>
              </w:numPr>
              <w:tabs>
                <w:tab w:val="left" w:pos="360"/>
              </w:tabs>
              <w:spacing w:before="60" w:after="60" w:line="240" w:lineRule="auto"/>
              <w:ind w:left="360"/>
              <w:rPr>
                <w:sz w:val="20"/>
                <w:szCs w:val="20"/>
              </w:rPr>
            </w:pPr>
            <w:r>
              <w:rPr>
                <w:sz w:val="20"/>
                <w:szCs w:val="20"/>
              </w:rPr>
              <w:t xml:space="preserve">Brian </w:t>
            </w:r>
            <w:proofErr w:type="spellStart"/>
            <w:r>
              <w:rPr>
                <w:sz w:val="20"/>
                <w:szCs w:val="20"/>
              </w:rPr>
              <w:t>Barnewolt</w:t>
            </w:r>
            <w:proofErr w:type="spellEnd"/>
            <w:r>
              <w:rPr>
                <w:sz w:val="20"/>
                <w:szCs w:val="20"/>
              </w:rPr>
              <w:t xml:space="preserve"> (for </w:t>
            </w:r>
            <w:r w:rsidR="00B67578">
              <w:rPr>
                <w:sz w:val="20"/>
                <w:szCs w:val="20"/>
              </w:rPr>
              <w:t xml:space="preserve">Mark </w:t>
            </w:r>
            <w:proofErr w:type="spellStart"/>
            <w:r w:rsidR="00B67578">
              <w:rPr>
                <w:sz w:val="20"/>
                <w:szCs w:val="20"/>
              </w:rPr>
              <w:t>Pearlmutter</w:t>
            </w:r>
            <w:proofErr w:type="spellEnd"/>
            <w:r>
              <w:rPr>
                <w:sz w:val="20"/>
                <w:szCs w:val="20"/>
              </w:rPr>
              <w:t>)</w:t>
            </w:r>
            <w:r w:rsidR="00B10951">
              <w:rPr>
                <w:sz w:val="20"/>
                <w:szCs w:val="20"/>
              </w:rPr>
              <w:t xml:space="preserve"> </w:t>
            </w:r>
          </w:p>
        </w:tc>
        <w:tc>
          <w:tcPr>
            <w:tcW w:w="4320" w:type="dxa"/>
          </w:tcPr>
          <w:p w:rsidR="001D119C" w:rsidRPr="00D4231D" w:rsidRDefault="001D119C" w:rsidP="003D7449">
            <w:pPr>
              <w:numPr>
                <w:ilvl w:val="0"/>
                <w:numId w:val="11"/>
              </w:numPr>
              <w:tabs>
                <w:tab w:val="left" w:pos="360"/>
              </w:tabs>
              <w:spacing w:before="60" w:after="60" w:line="240" w:lineRule="auto"/>
              <w:ind w:left="360"/>
              <w:rPr>
                <w:sz w:val="20"/>
                <w:szCs w:val="20"/>
              </w:rPr>
            </w:pPr>
            <w:r w:rsidRPr="00D4231D">
              <w:rPr>
                <w:sz w:val="20"/>
                <w:szCs w:val="20"/>
              </w:rPr>
              <w:t>Beth Waldman, Bailit Health Purchasing</w:t>
            </w:r>
          </w:p>
          <w:p w:rsidR="00916327" w:rsidRPr="00916327" w:rsidRDefault="001D119C" w:rsidP="003D7449">
            <w:pPr>
              <w:numPr>
                <w:ilvl w:val="0"/>
                <w:numId w:val="11"/>
              </w:numPr>
              <w:tabs>
                <w:tab w:val="left" w:pos="360"/>
              </w:tabs>
              <w:spacing w:before="60" w:after="60" w:line="240" w:lineRule="auto"/>
              <w:ind w:left="360"/>
              <w:rPr>
                <w:sz w:val="20"/>
                <w:szCs w:val="20"/>
              </w:rPr>
            </w:pPr>
            <w:r w:rsidRPr="00916327">
              <w:rPr>
                <w:sz w:val="20"/>
                <w:szCs w:val="20"/>
              </w:rPr>
              <w:t>Megan Burns, Bailit Health Purchasing</w:t>
            </w:r>
          </w:p>
          <w:p w:rsidR="004F208E" w:rsidRPr="00D4231D" w:rsidRDefault="004F208E" w:rsidP="00EC6807">
            <w:pPr>
              <w:tabs>
                <w:tab w:val="left" w:pos="360"/>
              </w:tabs>
              <w:spacing w:before="60" w:after="60" w:line="240" w:lineRule="auto"/>
              <w:ind w:left="360"/>
              <w:rPr>
                <w:sz w:val="20"/>
                <w:szCs w:val="20"/>
              </w:rPr>
            </w:pPr>
          </w:p>
        </w:tc>
      </w:tr>
    </w:tbl>
    <w:p w:rsidR="001D119C" w:rsidRDefault="001D119C" w:rsidP="003D7449">
      <w:pPr>
        <w:tabs>
          <w:tab w:val="left" w:pos="360"/>
        </w:tabs>
        <w:outlineLvl w:val="0"/>
        <w:rPr>
          <w:b/>
        </w:rPr>
      </w:pPr>
    </w:p>
    <w:p w:rsidR="001D119C" w:rsidRDefault="001D119C" w:rsidP="003D7449">
      <w:pPr>
        <w:tabs>
          <w:tab w:val="left" w:pos="360"/>
        </w:tabs>
        <w:outlineLvl w:val="0"/>
        <w:rPr>
          <w:b/>
        </w:rPr>
      </w:pPr>
      <w:r>
        <w:rPr>
          <w:b/>
        </w:rPr>
        <w:t>Meeting Summary</w:t>
      </w:r>
    </w:p>
    <w:p w:rsidR="00457CE4" w:rsidRDefault="00B67578" w:rsidP="00B67578">
      <w:pPr>
        <w:pStyle w:val="ListParagraph"/>
        <w:numPr>
          <w:ilvl w:val="0"/>
          <w:numId w:val="31"/>
        </w:numPr>
        <w:tabs>
          <w:tab w:val="left" w:pos="360"/>
        </w:tabs>
        <w:outlineLvl w:val="0"/>
        <w:rPr>
          <w:b/>
        </w:rPr>
      </w:pPr>
      <w:r w:rsidRPr="00B67578">
        <w:rPr>
          <w:b/>
        </w:rPr>
        <w:t>Welcome and Introductions</w:t>
      </w:r>
    </w:p>
    <w:p w:rsidR="00C5580C" w:rsidRDefault="00B67578" w:rsidP="00D435E0">
      <w:pPr>
        <w:tabs>
          <w:tab w:val="left" w:pos="360"/>
        </w:tabs>
        <w:ind w:left="360"/>
        <w:outlineLvl w:val="0"/>
      </w:pPr>
      <w:proofErr w:type="spellStart"/>
      <w:r>
        <w:t>Áron</w:t>
      </w:r>
      <w:proofErr w:type="spellEnd"/>
      <w:r>
        <w:t xml:space="preserve"> </w:t>
      </w:r>
      <w:proofErr w:type="spellStart"/>
      <w:r>
        <w:t>B</w:t>
      </w:r>
      <w:r w:rsidR="00926C22">
        <w:t>o</w:t>
      </w:r>
      <w:r w:rsidR="00CA5792">
        <w:t>ros</w:t>
      </w:r>
      <w:proofErr w:type="spellEnd"/>
      <w:r w:rsidR="00CA5792">
        <w:t xml:space="preserve"> provided welcoming remarks</w:t>
      </w:r>
      <w:r w:rsidR="000B7262">
        <w:t>, noting that</w:t>
      </w:r>
      <w:r w:rsidR="00733D71">
        <w:t xml:space="preserve"> at today’s meeting we would talk about both our ED boarding charge and our data charge. </w:t>
      </w:r>
    </w:p>
    <w:p w:rsidR="00B67578" w:rsidRDefault="009E53AE" w:rsidP="00B67578">
      <w:pPr>
        <w:pStyle w:val="ListParagraph"/>
        <w:numPr>
          <w:ilvl w:val="0"/>
          <w:numId w:val="31"/>
        </w:numPr>
        <w:tabs>
          <w:tab w:val="left" w:pos="360"/>
        </w:tabs>
        <w:outlineLvl w:val="0"/>
        <w:rPr>
          <w:b/>
        </w:rPr>
      </w:pPr>
      <w:r>
        <w:rPr>
          <w:b/>
        </w:rPr>
        <w:t>Public Comment</w:t>
      </w:r>
    </w:p>
    <w:p w:rsidR="00733D71" w:rsidRDefault="000264B8" w:rsidP="00733D71">
      <w:pPr>
        <w:tabs>
          <w:tab w:val="left" w:pos="360"/>
        </w:tabs>
        <w:ind w:left="360"/>
        <w:outlineLvl w:val="0"/>
      </w:pPr>
      <w:proofErr w:type="spellStart"/>
      <w:r>
        <w:t>Áron</w:t>
      </w:r>
      <w:proofErr w:type="spellEnd"/>
      <w:r>
        <w:t xml:space="preserve"> </w:t>
      </w:r>
      <w:proofErr w:type="spellStart"/>
      <w:r>
        <w:t>Boros</w:t>
      </w:r>
      <w:proofErr w:type="spellEnd"/>
      <w:r>
        <w:t xml:space="preserve"> opened the floor for public </w:t>
      </w:r>
      <w:r w:rsidR="000B7262">
        <w:t xml:space="preserve">comment </w:t>
      </w:r>
      <w:r w:rsidR="00733D71">
        <w:t xml:space="preserve">on ED Boarding </w:t>
      </w:r>
      <w:r w:rsidR="000B7262">
        <w:t xml:space="preserve">before any Task Force discussion took place to allow interested members of the public to help inform the Task Force’s deliberations.   </w:t>
      </w:r>
      <w:r w:rsidR="00733D71">
        <w:t xml:space="preserve">There was no public comment. </w:t>
      </w:r>
    </w:p>
    <w:p w:rsidR="00FF7D65" w:rsidRDefault="00FF7D65" w:rsidP="00D667DD">
      <w:pPr>
        <w:tabs>
          <w:tab w:val="left" w:pos="360"/>
        </w:tabs>
        <w:outlineLvl w:val="0"/>
      </w:pPr>
    </w:p>
    <w:p w:rsidR="00CE7D36" w:rsidRDefault="00CE7D36" w:rsidP="00CE7D36">
      <w:pPr>
        <w:pStyle w:val="ListParagraph"/>
        <w:tabs>
          <w:tab w:val="left" w:pos="360"/>
        </w:tabs>
        <w:ind w:left="1080"/>
        <w:outlineLvl w:val="0"/>
      </w:pPr>
    </w:p>
    <w:p w:rsidR="00733D71" w:rsidRPr="00D667DD" w:rsidRDefault="00D667DD" w:rsidP="001F54E1">
      <w:pPr>
        <w:pStyle w:val="ListParagraph"/>
        <w:numPr>
          <w:ilvl w:val="0"/>
          <w:numId w:val="31"/>
        </w:numPr>
        <w:tabs>
          <w:tab w:val="left" w:pos="360"/>
        </w:tabs>
        <w:outlineLvl w:val="0"/>
        <w:rPr>
          <w:b/>
        </w:rPr>
      </w:pPr>
      <w:r>
        <w:t xml:space="preserve"> </w:t>
      </w:r>
      <w:r>
        <w:rPr>
          <w:b/>
        </w:rPr>
        <w:t>Continued Discussion of</w:t>
      </w:r>
      <w:r w:rsidR="00733D71">
        <w:t xml:space="preserve"> </w:t>
      </w:r>
      <w:r w:rsidR="00733D71" w:rsidRPr="00D667DD">
        <w:rPr>
          <w:b/>
        </w:rPr>
        <w:t>ED Boarding</w:t>
      </w:r>
    </w:p>
    <w:p w:rsidR="00D667DD" w:rsidRDefault="00733D71" w:rsidP="00733D71">
      <w:pPr>
        <w:tabs>
          <w:tab w:val="left" w:pos="360"/>
        </w:tabs>
        <w:ind w:left="360"/>
        <w:outlineLvl w:val="0"/>
      </w:pPr>
      <w:r>
        <w:t xml:space="preserve">Megan provided </w:t>
      </w:r>
      <w:r w:rsidR="00D667DD">
        <w:t>a brief recap to the February 26</w:t>
      </w:r>
      <w:r w:rsidR="00D667DD" w:rsidRPr="00D667DD">
        <w:rPr>
          <w:vertAlign w:val="superscript"/>
        </w:rPr>
        <w:t>th</w:t>
      </w:r>
      <w:r w:rsidR="00D667DD">
        <w:t xml:space="preserve"> meeting, including the recommendations that will continue to be fleshed-out for further refinement and consideration among the Task Force Members.   Those recommendations included: endorsing the Special Commission’s “</w:t>
      </w:r>
      <w:proofErr w:type="spellStart"/>
      <w:r w:rsidR="00D667DD">
        <w:t>BedFinder</w:t>
      </w:r>
      <w:proofErr w:type="spellEnd"/>
      <w:r w:rsidR="00D667DD">
        <w:t>” report, increasing reimbursement for “difficult to manage” psychiatric inpatient admissions and increasing the number of “difficult to manage” beds in the system, and identifying alternative payment models for behavioral health that might include ensuring weekend admissions / discharges in all levels of care.</w:t>
      </w:r>
    </w:p>
    <w:p w:rsidR="00733D71" w:rsidRDefault="00733D71" w:rsidP="00D667DD">
      <w:pPr>
        <w:tabs>
          <w:tab w:val="left" w:pos="360"/>
        </w:tabs>
        <w:ind w:left="360"/>
        <w:outlineLvl w:val="0"/>
      </w:pPr>
      <w:r>
        <w:t>She then led the group in a discussion of addition</w:t>
      </w:r>
      <w:r w:rsidR="00D667DD">
        <w:t xml:space="preserve">al ED Boarding recommendations, including the use of </w:t>
      </w:r>
      <w:proofErr w:type="spellStart"/>
      <w:r w:rsidR="00D667DD">
        <w:t>telehealth</w:t>
      </w:r>
      <w:proofErr w:type="spellEnd"/>
      <w:r w:rsidR="00D667DD">
        <w:t xml:space="preserve"> services by hospitals with no or little other behavioral health support for behavioral health patients boarding in the ED.  The Task Force discussion on this recommendation involved concerns about reimbursement for </w:t>
      </w:r>
      <w:proofErr w:type="spellStart"/>
      <w:r w:rsidR="00D667DD">
        <w:t>telehealth</w:t>
      </w:r>
      <w:proofErr w:type="spellEnd"/>
      <w:r w:rsidR="00D667DD">
        <w:t xml:space="preserve"> services, what services could be provided remotely, and that </w:t>
      </w:r>
      <w:proofErr w:type="spellStart"/>
      <w:r w:rsidR="00D667DD">
        <w:t>telehealth</w:t>
      </w:r>
      <w:proofErr w:type="spellEnd"/>
      <w:r w:rsidR="00D667DD">
        <w:t xml:space="preserve"> services should not replace the delivery of in-person care.   The group agreed for Megan and Beth to move forward with forming a recommendation that would include supporting telemedicine for behavioral health in emergency departments where no behavioral health support is currently available.  </w:t>
      </w:r>
      <w:r w:rsidR="00C860DF">
        <w:t xml:space="preserve"> In addition, Task Force members would like to see a recommendation involving the easing of requirements for behavioral health provider credentialing by hospitals.</w:t>
      </w:r>
    </w:p>
    <w:p w:rsidR="00D667DD" w:rsidRDefault="00D667DD" w:rsidP="00D667DD">
      <w:pPr>
        <w:tabs>
          <w:tab w:val="left" w:pos="360"/>
        </w:tabs>
        <w:ind w:left="360"/>
        <w:outlineLvl w:val="0"/>
      </w:pPr>
      <w:r>
        <w:t xml:space="preserve">Megan continued the conversation about alternatives to the Emergency Department, including whether existing sites could pilot the diversion of high acuity and dual diagnosis patients away from the ED to a better care milieu, to increase the use of separate but adjacent psychiatric EDs within hospitals or to create a post-ED crisis pod that would serve to care for patients needing emergency mental health care pre-inpatient or in lieu of inpatient stay.   The Task Force discussion on this recommendation involved </w:t>
      </w:r>
      <w:r w:rsidR="00C860DF">
        <w:t xml:space="preserve">concerns about knowing which patients should be diverted to ED alternatives, the need for increased capacity for mobile crisis stabilization teams / units, the stigmatizing effect of separate emergency care, and the care transition issues that would arise from ED alternatives.   The Task Force members agreed for Megan and Beth to move forward with forming recommendations around increasing the capacity of crisis stabilization units as a way of reducing the number of behavioral health patients seeking emergency department care and for providing reimbursement mechanisms for behavioral health workers, including peer support, social work, psychologists and psychiatrists in the ED. </w:t>
      </w:r>
    </w:p>
    <w:p w:rsidR="00C860DF" w:rsidRDefault="00C860DF" w:rsidP="00D667DD">
      <w:pPr>
        <w:tabs>
          <w:tab w:val="left" w:pos="360"/>
        </w:tabs>
        <w:ind w:left="360"/>
        <w:outlineLvl w:val="0"/>
      </w:pPr>
      <w:r>
        <w:t xml:space="preserve">On the topic of data particular to the boarding issue, Megan led the Task Force on a discussion of improving data collection on the problem of ED boarding for use by all stakeholders.   The Task Force members discussed the challenge with payers knowing when a member is in the emergency department and the existing data collection efforts of </w:t>
      </w:r>
      <w:r>
        <w:lastRenderedPageBreak/>
        <w:t>hospitals.  The Task Force members agreed that a smaller working group of Task Force members and stakeholders will discuss the issues surrounding notification of plans of members boarding in the ED and present recommendations to the Task Force at a future meeting.</w:t>
      </w:r>
    </w:p>
    <w:p w:rsidR="00C860DF" w:rsidRDefault="00C860DF" w:rsidP="00D667DD">
      <w:pPr>
        <w:tabs>
          <w:tab w:val="left" w:pos="360"/>
        </w:tabs>
        <w:ind w:left="360"/>
        <w:outlineLvl w:val="0"/>
      </w:pPr>
      <w:r>
        <w:t xml:space="preserve">Lastly, Task Force members offered additional recommendations and challenges for consideration including informing stakeholders of existing alternatives to the emergency room, challenges that arise from transportation requirements that EMS bring patients to the </w:t>
      </w:r>
      <w:proofErr w:type="gramStart"/>
      <w:r>
        <w:t>ED</w:t>
      </w:r>
      <w:r w:rsidR="003C0F87">
        <w:t>,</w:t>
      </w:r>
      <w:proofErr w:type="gramEnd"/>
      <w:r w:rsidR="003C0F87">
        <w:t xml:space="preserve"> and the delay in community care.</w:t>
      </w:r>
      <w:r>
        <w:t xml:space="preserve"> </w:t>
      </w:r>
    </w:p>
    <w:p w:rsidR="001F54E1" w:rsidRPr="003C0F87" w:rsidRDefault="003C0F87" w:rsidP="001F54E1">
      <w:pPr>
        <w:pStyle w:val="ListParagraph"/>
        <w:numPr>
          <w:ilvl w:val="0"/>
          <w:numId w:val="31"/>
        </w:numPr>
        <w:tabs>
          <w:tab w:val="left" w:pos="360"/>
        </w:tabs>
        <w:outlineLvl w:val="0"/>
      </w:pPr>
      <w:r>
        <w:rPr>
          <w:b/>
        </w:rPr>
        <w:t>Review of Dashboard</w:t>
      </w:r>
    </w:p>
    <w:p w:rsidR="003C0F87" w:rsidRDefault="000551C5" w:rsidP="000551C5">
      <w:pPr>
        <w:tabs>
          <w:tab w:val="left" w:pos="360"/>
        </w:tabs>
        <w:ind w:left="360"/>
        <w:outlineLvl w:val="0"/>
      </w:pPr>
      <w:proofErr w:type="spellStart"/>
      <w:r>
        <w:t>Áron</w:t>
      </w:r>
      <w:proofErr w:type="spellEnd"/>
      <w:r>
        <w:t xml:space="preserve"> </w:t>
      </w:r>
      <w:proofErr w:type="spellStart"/>
      <w:r>
        <w:t>Boros</w:t>
      </w:r>
      <w:proofErr w:type="spellEnd"/>
      <w:r>
        <w:t xml:space="preserve"> kicked off the conversation by noting that the Task Force should help the legislature assess the performance of the behavioral health and inform investment of through a dashboard of measures that are salient and relevant to stakeholders.   He reminded the group that the measures up for discussion came out of the Task Force’s early discussions on what a high performing behavioral health system should look like.</w:t>
      </w:r>
    </w:p>
    <w:p w:rsidR="00045CE7" w:rsidRDefault="00045CE7" w:rsidP="000551C5">
      <w:pPr>
        <w:tabs>
          <w:tab w:val="left" w:pos="360"/>
        </w:tabs>
        <w:ind w:left="360"/>
        <w:outlineLvl w:val="0"/>
      </w:pPr>
      <w:r>
        <w:t>Beth Waldman walked the group through a draft of the dashboard.  Each domain was discussed in more detail and the following is a summary of what the group discussed, by domain:</w:t>
      </w:r>
    </w:p>
    <w:p w:rsidR="00045CE7" w:rsidRDefault="00045CE7" w:rsidP="00045CE7">
      <w:pPr>
        <w:pStyle w:val="ListParagraph"/>
        <w:numPr>
          <w:ilvl w:val="0"/>
          <w:numId w:val="40"/>
        </w:numPr>
        <w:tabs>
          <w:tab w:val="left" w:pos="360"/>
        </w:tabs>
        <w:outlineLvl w:val="0"/>
      </w:pPr>
      <w:r w:rsidRPr="006C0FD3">
        <w:rPr>
          <w:i/>
        </w:rPr>
        <w:t>Person-centered</w:t>
      </w:r>
      <w:r>
        <w:t>:  there was general agreement with the patient satisfaction measures presented and no suggested changes we</w:t>
      </w:r>
      <w:r w:rsidR="006C0FD3">
        <w:t>re made;</w:t>
      </w:r>
    </w:p>
    <w:p w:rsidR="00045CE7" w:rsidRDefault="00045CE7" w:rsidP="00045CE7">
      <w:pPr>
        <w:pStyle w:val="ListParagraph"/>
        <w:numPr>
          <w:ilvl w:val="0"/>
          <w:numId w:val="40"/>
        </w:numPr>
        <w:tabs>
          <w:tab w:val="left" w:pos="360"/>
        </w:tabs>
        <w:outlineLvl w:val="0"/>
      </w:pPr>
      <w:r w:rsidRPr="006C0FD3">
        <w:rPr>
          <w:i/>
        </w:rPr>
        <w:t>Workforce and infrastructure</w:t>
      </w:r>
      <w:r>
        <w:t xml:space="preserve">: </w:t>
      </w:r>
      <w:r w:rsidR="006C0FD3">
        <w:t xml:space="preserve">there was general agreement that many of these measures were too difficult to collect </w:t>
      </w:r>
      <w:r w:rsidR="00811005">
        <w:t xml:space="preserve">accurately </w:t>
      </w:r>
      <w:r w:rsidR="006C0FD3">
        <w:t xml:space="preserve">and therefore </w:t>
      </w:r>
      <w:r w:rsidR="00811005">
        <w:t>may not be useful for an ongoing dashboard</w:t>
      </w:r>
      <w:r w:rsidR="006C0FD3">
        <w:t>;</w:t>
      </w:r>
    </w:p>
    <w:p w:rsidR="00045CE7" w:rsidRDefault="00045CE7" w:rsidP="00045CE7">
      <w:pPr>
        <w:pStyle w:val="ListParagraph"/>
        <w:numPr>
          <w:ilvl w:val="0"/>
          <w:numId w:val="40"/>
        </w:numPr>
        <w:tabs>
          <w:tab w:val="left" w:pos="360"/>
        </w:tabs>
        <w:outlineLvl w:val="0"/>
      </w:pPr>
      <w:r w:rsidRPr="006C0FD3">
        <w:rPr>
          <w:i/>
        </w:rPr>
        <w:t>Access</w:t>
      </w:r>
      <w:r>
        <w:t>:</w:t>
      </w:r>
      <w:r w:rsidR="006C0FD3">
        <w:t xml:space="preserve"> the discussion of access measures centered on the frequency with which some measures are collected and recommendations were made to change daily measures to less frequently collected timeframes;</w:t>
      </w:r>
    </w:p>
    <w:p w:rsidR="00045CE7" w:rsidRDefault="00045CE7" w:rsidP="00045CE7">
      <w:pPr>
        <w:pStyle w:val="ListParagraph"/>
        <w:numPr>
          <w:ilvl w:val="0"/>
          <w:numId w:val="40"/>
        </w:numPr>
        <w:tabs>
          <w:tab w:val="left" w:pos="360"/>
        </w:tabs>
        <w:outlineLvl w:val="0"/>
      </w:pPr>
      <w:r w:rsidRPr="006C0FD3">
        <w:rPr>
          <w:i/>
        </w:rPr>
        <w:t>Measures of behavioral health integration</w:t>
      </w:r>
      <w:r>
        <w:t>:</w:t>
      </w:r>
      <w:r w:rsidR="006C0FD3">
        <w:t xml:space="preserve">  the group did not put high priority on these measures;</w:t>
      </w:r>
    </w:p>
    <w:p w:rsidR="00045CE7" w:rsidRDefault="00045CE7" w:rsidP="00045CE7">
      <w:pPr>
        <w:pStyle w:val="ListParagraph"/>
        <w:numPr>
          <w:ilvl w:val="0"/>
          <w:numId w:val="40"/>
        </w:numPr>
        <w:tabs>
          <w:tab w:val="left" w:pos="360"/>
        </w:tabs>
        <w:outlineLvl w:val="0"/>
      </w:pPr>
      <w:r w:rsidRPr="006C0FD3">
        <w:rPr>
          <w:i/>
        </w:rPr>
        <w:t>Care delivery</w:t>
      </w:r>
      <w:r>
        <w:t>:</w:t>
      </w:r>
      <w:r w:rsidR="006C0FD3">
        <w:t xml:space="preserve">  in addition to the general agreement of keeping these measures, it was recommended to measure the reasons for death if it occurs within 30 days of an inpatient psychiatric stay</w:t>
      </w:r>
      <w:r w:rsidR="00811005">
        <w:t xml:space="preserve"> as well as measures related to substance use disorders</w:t>
      </w:r>
      <w:r w:rsidR="006C0FD3">
        <w:t>;</w:t>
      </w:r>
    </w:p>
    <w:p w:rsidR="00045CE7" w:rsidRDefault="00045CE7" w:rsidP="00045CE7">
      <w:pPr>
        <w:pStyle w:val="ListParagraph"/>
        <w:numPr>
          <w:ilvl w:val="0"/>
          <w:numId w:val="40"/>
        </w:numPr>
        <w:tabs>
          <w:tab w:val="left" w:pos="360"/>
        </w:tabs>
        <w:outlineLvl w:val="0"/>
      </w:pPr>
      <w:r w:rsidRPr="006C0FD3">
        <w:rPr>
          <w:i/>
        </w:rPr>
        <w:t>Fair and reasonable payment rates and financial alignment</w:t>
      </w:r>
      <w:r>
        <w:t>:</w:t>
      </w:r>
      <w:r w:rsidR="006C0FD3">
        <w:t xml:space="preserve"> the Task Force members placed high priority on all of these measures.</w:t>
      </w:r>
    </w:p>
    <w:p w:rsidR="006C0FD3" w:rsidRDefault="006C0FD3" w:rsidP="00045CE7">
      <w:pPr>
        <w:tabs>
          <w:tab w:val="left" w:pos="360"/>
        </w:tabs>
        <w:ind w:left="360"/>
        <w:outlineLvl w:val="0"/>
      </w:pPr>
      <w:r>
        <w:t xml:space="preserve">The next steps on the dashboard include identifying specific measures and working with CHIA to assess their capability to collect these measures.   </w:t>
      </w:r>
    </w:p>
    <w:p w:rsidR="006C0FD3" w:rsidRDefault="006C0FD3" w:rsidP="00045CE7">
      <w:pPr>
        <w:tabs>
          <w:tab w:val="left" w:pos="360"/>
        </w:tabs>
        <w:ind w:left="360"/>
        <w:outlineLvl w:val="0"/>
      </w:pPr>
    </w:p>
    <w:p w:rsidR="00045CE7" w:rsidRDefault="00045CE7" w:rsidP="00045CE7">
      <w:pPr>
        <w:tabs>
          <w:tab w:val="left" w:pos="360"/>
        </w:tabs>
        <w:ind w:left="360"/>
        <w:outlineLvl w:val="0"/>
      </w:pPr>
      <w:r>
        <w:lastRenderedPageBreak/>
        <w:t xml:space="preserve">Lastly, </w:t>
      </w:r>
      <w:proofErr w:type="spellStart"/>
      <w:r>
        <w:t>Áron</w:t>
      </w:r>
      <w:proofErr w:type="spellEnd"/>
      <w:r>
        <w:t xml:space="preserve"> noted that there were a set of pediatric measures put before the Task Force members from the Massachusetts Child Health Quality Coalition and that the Task Force members should consider endorsing their work for incorporation into the dashboard.</w:t>
      </w:r>
    </w:p>
    <w:p w:rsidR="000551C5" w:rsidRPr="00C5580C" w:rsidRDefault="000551C5" w:rsidP="003C0F87">
      <w:pPr>
        <w:pStyle w:val="ListParagraph"/>
        <w:tabs>
          <w:tab w:val="left" w:pos="360"/>
        </w:tabs>
        <w:outlineLvl w:val="0"/>
      </w:pPr>
    </w:p>
    <w:p w:rsidR="001F54E1" w:rsidRDefault="009E53AE" w:rsidP="00EF3926">
      <w:pPr>
        <w:pStyle w:val="ListParagraph"/>
        <w:numPr>
          <w:ilvl w:val="0"/>
          <w:numId w:val="31"/>
        </w:numPr>
        <w:tabs>
          <w:tab w:val="left" w:pos="360"/>
        </w:tabs>
        <w:outlineLvl w:val="0"/>
        <w:rPr>
          <w:b/>
        </w:rPr>
      </w:pPr>
      <w:r>
        <w:rPr>
          <w:b/>
        </w:rPr>
        <w:t>Next Steps</w:t>
      </w:r>
    </w:p>
    <w:p w:rsidR="001D119C" w:rsidRDefault="00B67578" w:rsidP="00D42D84">
      <w:pPr>
        <w:tabs>
          <w:tab w:val="left" w:pos="360"/>
        </w:tabs>
        <w:ind w:left="360"/>
        <w:outlineLvl w:val="0"/>
      </w:pPr>
      <w:r>
        <w:t xml:space="preserve">The next meeting will be held on </w:t>
      </w:r>
      <w:r w:rsidR="003C0F87">
        <w:t xml:space="preserve">March </w:t>
      </w:r>
      <w:r w:rsidR="004E5BC4">
        <w:t>2</w:t>
      </w:r>
      <w:r w:rsidR="003C0F87">
        <w:t>4</w:t>
      </w:r>
      <w:r w:rsidR="001F54E1">
        <w:t>, from 9:30am – 1</w:t>
      </w:r>
      <w:r w:rsidR="00D42D84">
        <w:t>1</w:t>
      </w:r>
      <w:r w:rsidR="001F54E1">
        <w:t>:</w:t>
      </w:r>
      <w:r w:rsidR="003C0F87">
        <w:t>30am at 501 Boylston Street, Boston.</w:t>
      </w:r>
      <w:bookmarkStart w:id="0" w:name="_GoBack"/>
      <w:bookmarkEnd w:id="0"/>
    </w:p>
    <w:sectPr w:rsidR="001D119C" w:rsidSect="00BB1EFB">
      <w:footerReference w:type="default" r:id="rId9"/>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52DC" w:rsidRDefault="00B152DC" w:rsidP="00584557">
      <w:pPr>
        <w:spacing w:after="0" w:line="240" w:lineRule="auto"/>
      </w:pPr>
      <w:r>
        <w:separator/>
      </w:r>
    </w:p>
  </w:endnote>
  <w:endnote w:type="continuationSeparator" w:id="0">
    <w:p w:rsidR="00B152DC" w:rsidRDefault="00B152DC" w:rsidP="005845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557" w:rsidRDefault="00584557">
    <w:pPr>
      <w:pStyle w:val="Footer"/>
      <w:jc w:val="right"/>
    </w:pPr>
    <w:r>
      <w:fldChar w:fldCharType="begin"/>
    </w:r>
    <w:r>
      <w:instrText xml:space="preserve"> PAGE   \* MERGEFORMAT </w:instrText>
    </w:r>
    <w:r>
      <w:fldChar w:fldCharType="separate"/>
    </w:r>
    <w:r w:rsidR="00811005">
      <w:rPr>
        <w:noProof/>
      </w:rPr>
      <w:t>1</w:t>
    </w:r>
    <w:r>
      <w:rPr>
        <w:noProof/>
      </w:rPr>
      <w:fldChar w:fldCharType="end"/>
    </w:r>
  </w:p>
  <w:p w:rsidR="00584557" w:rsidRDefault="005845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52DC" w:rsidRDefault="00B152DC" w:rsidP="00584557">
      <w:pPr>
        <w:spacing w:after="0" w:line="240" w:lineRule="auto"/>
      </w:pPr>
      <w:r>
        <w:separator/>
      </w:r>
    </w:p>
  </w:footnote>
  <w:footnote w:type="continuationSeparator" w:id="0">
    <w:p w:rsidR="00B152DC" w:rsidRDefault="00B152DC" w:rsidP="005845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1063A"/>
    <w:multiLevelType w:val="hybridMultilevel"/>
    <w:tmpl w:val="3BE04F2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542673"/>
    <w:multiLevelType w:val="hybridMultilevel"/>
    <w:tmpl w:val="882A4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A02FA5"/>
    <w:multiLevelType w:val="hybridMultilevel"/>
    <w:tmpl w:val="FF5047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A55FAC"/>
    <w:multiLevelType w:val="hybridMultilevel"/>
    <w:tmpl w:val="CA1C4AD6"/>
    <w:lvl w:ilvl="0" w:tplc="04090013">
      <w:start w:val="1"/>
      <w:numFmt w:val="upperRoman"/>
      <w:lvlText w:val="%1."/>
      <w:lvlJc w:val="righ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
    <w:nsid w:val="0E032A64"/>
    <w:multiLevelType w:val="hybridMultilevel"/>
    <w:tmpl w:val="22E4F0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9B27218"/>
    <w:multiLevelType w:val="hybridMultilevel"/>
    <w:tmpl w:val="A90EEF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5B49F1"/>
    <w:multiLevelType w:val="hybridMultilevel"/>
    <w:tmpl w:val="C99CF97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BE27616"/>
    <w:multiLevelType w:val="hybridMultilevel"/>
    <w:tmpl w:val="036C9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C778A9"/>
    <w:multiLevelType w:val="hybridMultilevel"/>
    <w:tmpl w:val="1ECA79E4"/>
    <w:lvl w:ilvl="0" w:tplc="4A2AA76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DA72149"/>
    <w:multiLevelType w:val="hybridMultilevel"/>
    <w:tmpl w:val="2D9AB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431319"/>
    <w:multiLevelType w:val="hybridMultilevel"/>
    <w:tmpl w:val="D5DC09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E275A0"/>
    <w:multiLevelType w:val="hybridMultilevel"/>
    <w:tmpl w:val="8726602A"/>
    <w:lvl w:ilvl="0" w:tplc="0409000F">
      <w:start w:val="1"/>
      <w:numFmt w:val="decimal"/>
      <w:lvlText w:val="%1."/>
      <w:lvlJc w:val="left"/>
      <w:pPr>
        <w:ind w:left="144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1F36D0A"/>
    <w:multiLevelType w:val="hybridMultilevel"/>
    <w:tmpl w:val="F50C7B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103D40"/>
    <w:multiLevelType w:val="hybridMultilevel"/>
    <w:tmpl w:val="ECFAC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49C11CC"/>
    <w:multiLevelType w:val="hybridMultilevel"/>
    <w:tmpl w:val="69183F4C"/>
    <w:lvl w:ilvl="0" w:tplc="A6465586">
      <w:start w:val="1"/>
      <w:numFmt w:val="upperRoman"/>
      <w:lvlText w:val="%1."/>
      <w:lvlJc w:val="right"/>
      <w:pPr>
        <w:ind w:left="1080" w:hanging="360"/>
      </w:pPr>
      <w:rPr>
        <w:rFonts w:cs="Times New Roman"/>
        <w:b/>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nsid w:val="3D650B5F"/>
    <w:multiLevelType w:val="hybridMultilevel"/>
    <w:tmpl w:val="E05829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EC4015"/>
    <w:multiLevelType w:val="hybridMultilevel"/>
    <w:tmpl w:val="6DD29B7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F27B26"/>
    <w:multiLevelType w:val="hybridMultilevel"/>
    <w:tmpl w:val="669CD800"/>
    <w:lvl w:ilvl="0" w:tplc="04090001">
      <w:start w:val="1"/>
      <w:numFmt w:val="bullet"/>
      <w:lvlText w:val=""/>
      <w:lvlJc w:val="left"/>
      <w:pPr>
        <w:ind w:left="1133" w:hanging="360"/>
      </w:pPr>
      <w:rPr>
        <w:rFonts w:ascii="Symbol" w:hAnsi="Symbol" w:hint="default"/>
      </w:rPr>
    </w:lvl>
    <w:lvl w:ilvl="1" w:tplc="04090003" w:tentative="1">
      <w:start w:val="1"/>
      <w:numFmt w:val="bullet"/>
      <w:lvlText w:val="o"/>
      <w:lvlJc w:val="left"/>
      <w:pPr>
        <w:ind w:left="1853" w:hanging="360"/>
      </w:pPr>
      <w:rPr>
        <w:rFonts w:ascii="Courier New" w:hAnsi="Courier New" w:cs="Courier New" w:hint="default"/>
      </w:rPr>
    </w:lvl>
    <w:lvl w:ilvl="2" w:tplc="04090005" w:tentative="1">
      <w:start w:val="1"/>
      <w:numFmt w:val="bullet"/>
      <w:lvlText w:val=""/>
      <w:lvlJc w:val="left"/>
      <w:pPr>
        <w:ind w:left="2573" w:hanging="360"/>
      </w:pPr>
      <w:rPr>
        <w:rFonts w:ascii="Wingdings" w:hAnsi="Wingdings" w:hint="default"/>
      </w:rPr>
    </w:lvl>
    <w:lvl w:ilvl="3" w:tplc="04090001" w:tentative="1">
      <w:start w:val="1"/>
      <w:numFmt w:val="bullet"/>
      <w:lvlText w:val=""/>
      <w:lvlJc w:val="left"/>
      <w:pPr>
        <w:ind w:left="3293" w:hanging="360"/>
      </w:pPr>
      <w:rPr>
        <w:rFonts w:ascii="Symbol" w:hAnsi="Symbol" w:hint="default"/>
      </w:rPr>
    </w:lvl>
    <w:lvl w:ilvl="4" w:tplc="04090003" w:tentative="1">
      <w:start w:val="1"/>
      <w:numFmt w:val="bullet"/>
      <w:lvlText w:val="o"/>
      <w:lvlJc w:val="left"/>
      <w:pPr>
        <w:ind w:left="4013" w:hanging="360"/>
      </w:pPr>
      <w:rPr>
        <w:rFonts w:ascii="Courier New" w:hAnsi="Courier New" w:cs="Courier New" w:hint="default"/>
      </w:rPr>
    </w:lvl>
    <w:lvl w:ilvl="5" w:tplc="04090005" w:tentative="1">
      <w:start w:val="1"/>
      <w:numFmt w:val="bullet"/>
      <w:lvlText w:val=""/>
      <w:lvlJc w:val="left"/>
      <w:pPr>
        <w:ind w:left="4733" w:hanging="360"/>
      </w:pPr>
      <w:rPr>
        <w:rFonts w:ascii="Wingdings" w:hAnsi="Wingdings" w:hint="default"/>
      </w:rPr>
    </w:lvl>
    <w:lvl w:ilvl="6" w:tplc="04090001" w:tentative="1">
      <w:start w:val="1"/>
      <w:numFmt w:val="bullet"/>
      <w:lvlText w:val=""/>
      <w:lvlJc w:val="left"/>
      <w:pPr>
        <w:ind w:left="5453" w:hanging="360"/>
      </w:pPr>
      <w:rPr>
        <w:rFonts w:ascii="Symbol" w:hAnsi="Symbol" w:hint="default"/>
      </w:rPr>
    </w:lvl>
    <w:lvl w:ilvl="7" w:tplc="04090003" w:tentative="1">
      <w:start w:val="1"/>
      <w:numFmt w:val="bullet"/>
      <w:lvlText w:val="o"/>
      <w:lvlJc w:val="left"/>
      <w:pPr>
        <w:ind w:left="6173" w:hanging="360"/>
      </w:pPr>
      <w:rPr>
        <w:rFonts w:ascii="Courier New" w:hAnsi="Courier New" w:cs="Courier New" w:hint="default"/>
      </w:rPr>
    </w:lvl>
    <w:lvl w:ilvl="8" w:tplc="04090005" w:tentative="1">
      <w:start w:val="1"/>
      <w:numFmt w:val="bullet"/>
      <w:lvlText w:val=""/>
      <w:lvlJc w:val="left"/>
      <w:pPr>
        <w:ind w:left="6893" w:hanging="360"/>
      </w:pPr>
      <w:rPr>
        <w:rFonts w:ascii="Wingdings" w:hAnsi="Wingdings" w:hint="default"/>
      </w:rPr>
    </w:lvl>
  </w:abstractNum>
  <w:abstractNum w:abstractNumId="18">
    <w:nsid w:val="50406833"/>
    <w:multiLevelType w:val="hybridMultilevel"/>
    <w:tmpl w:val="81B22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21A6707"/>
    <w:multiLevelType w:val="hybridMultilevel"/>
    <w:tmpl w:val="A82AD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22E62FC"/>
    <w:multiLevelType w:val="hybridMultilevel"/>
    <w:tmpl w:val="24CE7D50"/>
    <w:lvl w:ilvl="0" w:tplc="EF785A30">
      <w:start w:val="1"/>
      <w:numFmt w:val="upperRoman"/>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FAF10EB"/>
    <w:multiLevelType w:val="hybridMultilevel"/>
    <w:tmpl w:val="984C066E"/>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2B03D57"/>
    <w:multiLevelType w:val="hybridMultilevel"/>
    <w:tmpl w:val="F612D98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63A751D8"/>
    <w:multiLevelType w:val="multilevel"/>
    <w:tmpl w:val="C252449C"/>
    <w:lvl w:ilvl="0">
      <w:start w:val="1"/>
      <w:numFmt w:val="upperRoman"/>
      <w:pStyle w:val="Heading1"/>
      <w:lvlText w:val="%1."/>
      <w:lvlJc w:val="left"/>
      <w:rPr>
        <w:rFonts w:cs="Times New Roman"/>
      </w:rPr>
    </w:lvl>
    <w:lvl w:ilvl="1">
      <w:start w:val="1"/>
      <w:numFmt w:val="upperLetter"/>
      <w:pStyle w:val="Heading2"/>
      <w:lvlText w:val="%2."/>
      <w:lvlJc w:val="left"/>
      <w:pPr>
        <w:ind w:left="720"/>
      </w:pPr>
      <w:rPr>
        <w:rFonts w:cs="Times New Roman"/>
        <w:i w:val="0"/>
      </w:rPr>
    </w:lvl>
    <w:lvl w:ilvl="2">
      <w:start w:val="1"/>
      <w:numFmt w:val="decimal"/>
      <w:pStyle w:val="Heading3"/>
      <w:lvlText w:val="%3."/>
      <w:lvlJc w:val="left"/>
      <w:pPr>
        <w:ind w:left="1440"/>
      </w:pPr>
      <w:rPr>
        <w:rFonts w:cs="Times New Roman"/>
      </w:rPr>
    </w:lvl>
    <w:lvl w:ilvl="3">
      <w:start w:val="1"/>
      <w:numFmt w:val="lowerLetter"/>
      <w:pStyle w:val="Heading4"/>
      <w:lvlText w:val="%4)"/>
      <w:lvlJc w:val="left"/>
      <w:pPr>
        <w:ind w:left="2160"/>
      </w:pPr>
      <w:rPr>
        <w:rFonts w:cs="Times New Roman"/>
      </w:rPr>
    </w:lvl>
    <w:lvl w:ilvl="4">
      <w:start w:val="1"/>
      <w:numFmt w:val="decimal"/>
      <w:pStyle w:val="Heading5"/>
      <w:lvlText w:val="(%5)"/>
      <w:lvlJc w:val="left"/>
      <w:pPr>
        <w:ind w:left="2880"/>
      </w:pPr>
      <w:rPr>
        <w:rFonts w:cs="Times New Roman"/>
      </w:rPr>
    </w:lvl>
    <w:lvl w:ilvl="5">
      <w:start w:val="1"/>
      <w:numFmt w:val="lowerLetter"/>
      <w:pStyle w:val="Heading6"/>
      <w:lvlText w:val="(%6)"/>
      <w:lvlJc w:val="left"/>
      <w:pPr>
        <w:ind w:left="3600"/>
      </w:pPr>
      <w:rPr>
        <w:rFonts w:cs="Times New Roman"/>
      </w:rPr>
    </w:lvl>
    <w:lvl w:ilvl="6">
      <w:start w:val="1"/>
      <w:numFmt w:val="lowerRoman"/>
      <w:pStyle w:val="Heading7"/>
      <w:lvlText w:val="(%7)"/>
      <w:lvlJc w:val="left"/>
      <w:pPr>
        <w:ind w:left="4320"/>
      </w:pPr>
      <w:rPr>
        <w:rFonts w:cs="Times New Roman"/>
      </w:rPr>
    </w:lvl>
    <w:lvl w:ilvl="7">
      <w:start w:val="1"/>
      <w:numFmt w:val="lowerLetter"/>
      <w:pStyle w:val="Heading8"/>
      <w:lvlText w:val="(%8)"/>
      <w:lvlJc w:val="left"/>
      <w:pPr>
        <w:ind w:left="5040"/>
      </w:pPr>
      <w:rPr>
        <w:rFonts w:cs="Times New Roman"/>
      </w:rPr>
    </w:lvl>
    <w:lvl w:ilvl="8">
      <w:start w:val="1"/>
      <w:numFmt w:val="lowerRoman"/>
      <w:pStyle w:val="Heading9"/>
      <w:lvlText w:val="(%9)"/>
      <w:lvlJc w:val="left"/>
      <w:pPr>
        <w:ind w:left="5760"/>
      </w:pPr>
      <w:rPr>
        <w:rFonts w:cs="Times New Roman"/>
      </w:rPr>
    </w:lvl>
  </w:abstractNum>
  <w:abstractNum w:abstractNumId="24">
    <w:nsid w:val="68D051EA"/>
    <w:multiLevelType w:val="hybridMultilevel"/>
    <w:tmpl w:val="702A7D70"/>
    <w:lvl w:ilvl="0" w:tplc="04090013">
      <w:start w:val="1"/>
      <w:numFmt w:val="upperRoman"/>
      <w:lvlText w:val="%1."/>
      <w:lvlJc w:val="righ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B2F38B6"/>
    <w:multiLevelType w:val="hybridMultilevel"/>
    <w:tmpl w:val="67440B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BE3401F"/>
    <w:multiLevelType w:val="hybridMultilevel"/>
    <w:tmpl w:val="4F644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C887DEA"/>
    <w:multiLevelType w:val="hybridMultilevel"/>
    <w:tmpl w:val="2FAAD8EE"/>
    <w:lvl w:ilvl="0" w:tplc="4A2AA7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D675C4A"/>
    <w:multiLevelType w:val="hybridMultilevel"/>
    <w:tmpl w:val="862CB4C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6DB80A60"/>
    <w:multiLevelType w:val="hybridMultilevel"/>
    <w:tmpl w:val="830C0568"/>
    <w:lvl w:ilvl="0" w:tplc="04090013">
      <w:start w:val="1"/>
      <w:numFmt w:val="upperRoman"/>
      <w:lvlText w:val="%1."/>
      <w:lvlJc w:val="right"/>
      <w:pPr>
        <w:ind w:left="1185" w:hanging="360"/>
      </w:p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30">
    <w:nsid w:val="73957EFC"/>
    <w:multiLevelType w:val="hybridMultilevel"/>
    <w:tmpl w:val="CB949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F123737"/>
    <w:multiLevelType w:val="hybridMultilevel"/>
    <w:tmpl w:val="57606A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3"/>
  </w:num>
  <w:num w:numId="3">
    <w:abstractNumId w:val="23"/>
  </w:num>
  <w:num w:numId="4">
    <w:abstractNumId w:val="23"/>
  </w:num>
  <w:num w:numId="5">
    <w:abstractNumId w:val="23"/>
  </w:num>
  <w:num w:numId="6">
    <w:abstractNumId w:val="23"/>
  </w:num>
  <w:num w:numId="7">
    <w:abstractNumId w:val="23"/>
  </w:num>
  <w:num w:numId="8">
    <w:abstractNumId w:val="23"/>
  </w:num>
  <w:num w:numId="9">
    <w:abstractNumId w:val="23"/>
  </w:num>
  <w:num w:numId="10">
    <w:abstractNumId w:val="28"/>
  </w:num>
  <w:num w:numId="11">
    <w:abstractNumId w:val="12"/>
  </w:num>
  <w:num w:numId="12">
    <w:abstractNumId w:val="14"/>
  </w:num>
  <w:num w:numId="13">
    <w:abstractNumId w:val="22"/>
  </w:num>
  <w:num w:numId="14">
    <w:abstractNumId w:val="15"/>
  </w:num>
  <w:num w:numId="15">
    <w:abstractNumId w:val="8"/>
  </w:num>
  <w:num w:numId="16">
    <w:abstractNumId w:val="27"/>
  </w:num>
  <w:num w:numId="17">
    <w:abstractNumId w:val="10"/>
  </w:num>
  <w:num w:numId="18">
    <w:abstractNumId w:val="1"/>
  </w:num>
  <w:num w:numId="19">
    <w:abstractNumId w:val="19"/>
  </w:num>
  <w:num w:numId="20">
    <w:abstractNumId w:val="18"/>
  </w:num>
  <w:num w:numId="21">
    <w:abstractNumId w:val="5"/>
  </w:num>
  <w:num w:numId="22">
    <w:abstractNumId w:val="7"/>
  </w:num>
  <w:num w:numId="23">
    <w:abstractNumId w:val="30"/>
  </w:num>
  <w:num w:numId="24">
    <w:abstractNumId w:val="13"/>
  </w:num>
  <w:num w:numId="25">
    <w:abstractNumId w:val="26"/>
  </w:num>
  <w:num w:numId="26">
    <w:abstractNumId w:val="9"/>
  </w:num>
  <w:num w:numId="27">
    <w:abstractNumId w:val="2"/>
  </w:num>
  <w:num w:numId="28">
    <w:abstractNumId w:val="16"/>
  </w:num>
  <w:num w:numId="29">
    <w:abstractNumId w:val="29"/>
  </w:num>
  <w:num w:numId="30">
    <w:abstractNumId w:val="21"/>
  </w:num>
  <w:num w:numId="31">
    <w:abstractNumId w:val="20"/>
  </w:num>
  <w:num w:numId="32">
    <w:abstractNumId w:val="0"/>
  </w:num>
  <w:num w:numId="33">
    <w:abstractNumId w:val="25"/>
  </w:num>
  <w:num w:numId="34">
    <w:abstractNumId w:val="4"/>
  </w:num>
  <w:num w:numId="35">
    <w:abstractNumId w:val="3"/>
  </w:num>
  <w:num w:numId="36">
    <w:abstractNumId w:val="24"/>
  </w:num>
  <w:num w:numId="37">
    <w:abstractNumId w:val="11"/>
  </w:num>
  <w:num w:numId="38">
    <w:abstractNumId w:val="6"/>
  </w:num>
  <w:num w:numId="39">
    <w:abstractNumId w:val="31"/>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D64"/>
    <w:rsid w:val="00006B37"/>
    <w:rsid w:val="000264B8"/>
    <w:rsid w:val="00035736"/>
    <w:rsid w:val="00036EB9"/>
    <w:rsid w:val="000457EE"/>
    <w:rsid w:val="00045CE7"/>
    <w:rsid w:val="000551C5"/>
    <w:rsid w:val="000B0600"/>
    <w:rsid w:val="000B7262"/>
    <w:rsid w:val="000F465D"/>
    <w:rsid w:val="000F6C29"/>
    <w:rsid w:val="00134E1A"/>
    <w:rsid w:val="00135E96"/>
    <w:rsid w:val="00137BA9"/>
    <w:rsid w:val="00145EAE"/>
    <w:rsid w:val="00192E51"/>
    <w:rsid w:val="00195D4C"/>
    <w:rsid w:val="001B7075"/>
    <w:rsid w:val="001C3FBB"/>
    <w:rsid w:val="001C726A"/>
    <w:rsid w:val="001D119C"/>
    <w:rsid w:val="001E0782"/>
    <w:rsid w:val="001F359E"/>
    <w:rsid w:val="001F54E1"/>
    <w:rsid w:val="0022230A"/>
    <w:rsid w:val="00245A72"/>
    <w:rsid w:val="00246B84"/>
    <w:rsid w:val="002564FF"/>
    <w:rsid w:val="00265920"/>
    <w:rsid w:val="002939FB"/>
    <w:rsid w:val="00293F42"/>
    <w:rsid w:val="002A6A0F"/>
    <w:rsid w:val="002B0A0A"/>
    <w:rsid w:val="002D1161"/>
    <w:rsid w:val="002D17EA"/>
    <w:rsid w:val="002D1DC4"/>
    <w:rsid w:val="002D74AE"/>
    <w:rsid w:val="002E3539"/>
    <w:rsid w:val="002F33CB"/>
    <w:rsid w:val="002F43B9"/>
    <w:rsid w:val="002F46A6"/>
    <w:rsid w:val="003312FB"/>
    <w:rsid w:val="00333C22"/>
    <w:rsid w:val="00353725"/>
    <w:rsid w:val="00355436"/>
    <w:rsid w:val="003708CC"/>
    <w:rsid w:val="003C0F87"/>
    <w:rsid w:val="003D7449"/>
    <w:rsid w:val="003E71E4"/>
    <w:rsid w:val="003F5CCD"/>
    <w:rsid w:val="0041372F"/>
    <w:rsid w:val="00451FD6"/>
    <w:rsid w:val="00454015"/>
    <w:rsid w:val="00457CE4"/>
    <w:rsid w:val="00460AFE"/>
    <w:rsid w:val="00466820"/>
    <w:rsid w:val="004E5BC4"/>
    <w:rsid w:val="004F208E"/>
    <w:rsid w:val="00544E1A"/>
    <w:rsid w:val="0055364B"/>
    <w:rsid w:val="00580697"/>
    <w:rsid w:val="00584557"/>
    <w:rsid w:val="005D59E6"/>
    <w:rsid w:val="005E6BAB"/>
    <w:rsid w:val="005F0D40"/>
    <w:rsid w:val="005F6074"/>
    <w:rsid w:val="00632A7D"/>
    <w:rsid w:val="00633DB9"/>
    <w:rsid w:val="00642570"/>
    <w:rsid w:val="00644762"/>
    <w:rsid w:val="00656F8C"/>
    <w:rsid w:val="006613EB"/>
    <w:rsid w:val="00683080"/>
    <w:rsid w:val="006C0FD3"/>
    <w:rsid w:val="006C3A6B"/>
    <w:rsid w:val="006F524E"/>
    <w:rsid w:val="00733D71"/>
    <w:rsid w:val="007379A9"/>
    <w:rsid w:val="00757059"/>
    <w:rsid w:val="007D5E50"/>
    <w:rsid w:val="007D67AB"/>
    <w:rsid w:val="007E268E"/>
    <w:rsid w:val="00811005"/>
    <w:rsid w:val="0081548E"/>
    <w:rsid w:val="00874D64"/>
    <w:rsid w:val="0088118E"/>
    <w:rsid w:val="00881B73"/>
    <w:rsid w:val="008C5C85"/>
    <w:rsid w:val="008D5DB2"/>
    <w:rsid w:val="008E0FA0"/>
    <w:rsid w:val="008E4080"/>
    <w:rsid w:val="00916327"/>
    <w:rsid w:val="009226B1"/>
    <w:rsid w:val="00924BB8"/>
    <w:rsid w:val="00926C22"/>
    <w:rsid w:val="00942AF0"/>
    <w:rsid w:val="009861F1"/>
    <w:rsid w:val="009B1DA6"/>
    <w:rsid w:val="009D1C58"/>
    <w:rsid w:val="009D6280"/>
    <w:rsid w:val="009D6B19"/>
    <w:rsid w:val="009E53AE"/>
    <w:rsid w:val="00A00FF6"/>
    <w:rsid w:val="00A0189E"/>
    <w:rsid w:val="00A11A72"/>
    <w:rsid w:val="00A31D7B"/>
    <w:rsid w:val="00AA0842"/>
    <w:rsid w:val="00AB22E6"/>
    <w:rsid w:val="00AF2E97"/>
    <w:rsid w:val="00B04526"/>
    <w:rsid w:val="00B051E4"/>
    <w:rsid w:val="00B10951"/>
    <w:rsid w:val="00B152DC"/>
    <w:rsid w:val="00B67578"/>
    <w:rsid w:val="00BB1EFB"/>
    <w:rsid w:val="00BC15F4"/>
    <w:rsid w:val="00BC3538"/>
    <w:rsid w:val="00BE31CD"/>
    <w:rsid w:val="00BE5CD0"/>
    <w:rsid w:val="00C2222D"/>
    <w:rsid w:val="00C35155"/>
    <w:rsid w:val="00C41BB1"/>
    <w:rsid w:val="00C5580C"/>
    <w:rsid w:val="00C66074"/>
    <w:rsid w:val="00C7673D"/>
    <w:rsid w:val="00C860DF"/>
    <w:rsid w:val="00CA5792"/>
    <w:rsid w:val="00CB3C2E"/>
    <w:rsid w:val="00CC20D1"/>
    <w:rsid w:val="00CD2132"/>
    <w:rsid w:val="00CE0720"/>
    <w:rsid w:val="00CE7D36"/>
    <w:rsid w:val="00CF1AB4"/>
    <w:rsid w:val="00D0476F"/>
    <w:rsid w:val="00D0697F"/>
    <w:rsid w:val="00D4231D"/>
    <w:rsid w:val="00D42D84"/>
    <w:rsid w:val="00D435E0"/>
    <w:rsid w:val="00D667DD"/>
    <w:rsid w:val="00DD18A7"/>
    <w:rsid w:val="00E01820"/>
    <w:rsid w:val="00E477DB"/>
    <w:rsid w:val="00E61F4F"/>
    <w:rsid w:val="00E86C0F"/>
    <w:rsid w:val="00EA6EEC"/>
    <w:rsid w:val="00EC6807"/>
    <w:rsid w:val="00ED66F9"/>
    <w:rsid w:val="00EF3926"/>
    <w:rsid w:val="00EF4659"/>
    <w:rsid w:val="00F1513E"/>
    <w:rsid w:val="00F6494A"/>
    <w:rsid w:val="00F76EAD"/>
    <w:rsid w:val="00F91C4D"/>
    <w:rsid w:val="00F94F0A"/>
    <w:rsid w:val="00FA38FF"/>
    <w:rsid w:val="00FB7A29"/>
    <w:rsid w:val="00FF7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 Antiqua" w:eastAsia="Book Antiqua" w:hAnsi="Book Antiqua" w:cs="Times New Roman"/>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6613EB"/>
    <w:pPr>
      <w:spacing w:after="200" w:line="276" w:lineRule="auto"/>
    </w:pPr>
    <w:rPr>
      <w:sz w:val="22"/>
      <w:szCs w:val="22"/>
    </w:rPr>
  </w:style>
  <w:style w:type="paragraph" w:styleId="Heading1">
    <w:name w:val="heading 1"/>
    <w:basedOn w:val="Normal"/>
    <w:next w:val="Normal"/>
    <w:link w:val="Heading1Char"/>
    <w:uiPriority w:val="99"/>
    <w:qFormat/>
    <w:rsid w:val="006613EB"/>
    <w:pPr>
      <w:numPr>
        <w:numId w:val="9"/>
      </w:numPr>
      <w:spacing w:before="480" w:after="0"/>
      <w:outlineLvl w:val="0"/>
    </w:pPr>
    <w:rPr>
      <w:rFonts w:eastAsia="Times New Roman"/>
      <w:b/>
      <w:bCs/>
      <w:sz w:val="28"/>
      <w:szCs w:val="28"/>
    </w:rPr>
  </w:style>
  <w:style w:type="paragraph" w:styleId="Heading2">
    <w:name w:val="heading 2"/>
    <w:basedOn w:val="Normal"/>
    <w:next w:val="Normal"/>
    <w:link w:val="Heading2Char"/>
    <w:uiPriority w:val="99"/>
    <w:qFormat/>
    <w:rsid w:val="006613EB"/>
    <w:pPr>
      <w:numPr>
        <w:ilvl w:val="1"/>
        <w:numId w:val="9"/>
      </w:numPr>
      <w:spacing w:before="200" w:after="0"/>
      <w:outlineLvl w:val="1"/>
    </w:pPr>
    <w:rPr>
      <w:rFonts w:eastAsia="Times New Roman"/>
      <w:b/>
      <w:bCs/>
      <w:sz w:val="26"/>
      <w:szCs w:val="26"/>
    </w:rPr>
  </w:style>
  <w:style w:type="paragraph" w:styleId="Heading3">
    <w:name w:val="heading 3"/>
    <w:basedOn w:val="Normal"/>
    <w:next w:val="Normal"/>
    <w:link w:val="Heading3Char"/>
    <w:uiPriority w:val="99"/>
    <w:qFormat/>
    <w:rsid w:val="006613EB"/>
    <w:pPr>
      <w:numPr>
        <w:ilvl w:val="2"/>
        <w:numId w:val="9"/>
      </w:numPr>
      <w:spacing w:before="200" w:after="0" w:line="271" w:lineRule="auto"/>
      <w:outlineLvl w:val="2"/>
    </w:pPr>
    <w:rPr>
      <w:rFonts w:eastAsia="Times New Roman"/>
      <w:b/>
      <w:bCs/>
    </w:rPr>
  </w:style>
  <w:style w:type="paragraph" w:styleId="Heading4">
    <w:name w:val="heading 4"/>
    <w:basedOn w:val="Normal"/>
    <w:next w:val="Normal"/>
    <w:link w:val="Heading4Char"/>
    <w:uiPriority w:val="99"/>
    <w:qFormat/>
    <w:rsid w:val="006613EB"/>
    <w:pPr>
      <w:numPr>
        <w:ilvl w:val="3"/>
        <w:numId w:val="9"/>
      </w:numPr>
      <w:spacing w:before="200" w:after="0"/>
      <w:outlineLvl w:val="3"/>
    </w:pPr>
    <w:rPr>
      <w:rFonts w:eastAsia="Times New Roman"/>
      <w:b/>
      <w:bCs/>
      <w:i/>
      <w:iCs/>
    </w:rPr>
  </w:style>
  <w:style w:type="paragraph" w:styleId="Heading5">
    <w:name w:val="heading 5"/>
    <w:basedOn w:val="Normal"/>
    <w:next w:val="Normal"/>
    <w:link w:val="Heading5Char"/>
    <w:uiPriority w:val="99"/>
    <w:qFormat/>
    <w:rsid w:val="006613EB"/>
    <w:pPr>
      <w:numPr>
        <w:ilvl w:val="4"/>
        <w:numId w:val="9"/>
      </w:numPr>
      <w:spacing w:before="200" w:after="0"/>
      <w:outlineLvl w:val="4"/>
    </w:pPr>
    <w:rPr>
      <w:rFonts w:eastAsia="Times New Roman"/>
      <w:b/>
      <w:bCs/>
      <w:color w:val="7F7F7F"/>
    </w:rPr>
  </w:style>
  <w:style w:type="paragraph" w:styleId="Heading6">
    <w:name w:val="heading 6"/>
    <w:basedOn w:val="Normal"/>
    <w:next w:val="Normal"/>
    <w:link w:val="Heading6Char"/>
    <w:uiPriority w:val="99"/>
    <w:qFormat/>
    <w:rsid w:val="006613EB"/>
    <w:pPr>
      <w:numPr>
        <w:ilvl w:val="5"/>
        <w:numId w:val="9"/>
      </w:numPr>
      <w:spacing w:after="0" w:line="271" w:lineRule="auto"/>
      <w:outlineLvl w:val="5"/>
    </w:pPr>
    <w:rPr>
      <w:rFonts w:eastAsia="Times New Roman"/>
      <w:b/>
      <w:bCs/>
      <w:i/>
      <w:iCs/>
      <w:color w:val="7F7F7F"/>
    </w:rPr>
  </w:style>
  <w:style w:type="paragraph" w:styleId="Heading7">
    <w:name w:val="heading 7"/>
    <w:basedOn w:val="Normal"/>
    <w:next w:val="Normal"/>
    <w:link w:val="Heading7Char"/>
    <w:uiPriority w:val="99"/>
    <w:qFormat/>
    <w:rsid w:val="006613EB"/>
    <w:pPr>
      <w:numPr>
        <w:ilvl w:val="6"/>
        <w:numId w:val="9"/>
      </w:numPr>
      <w:spacing w:after="0"/>
      <w:outlineLvl w:val="6"/>
    </w:pPr>
    <w:rPr>
      <w:rFonts w:eastAsia="Times New Roman"/>
      <w:i/>
      <w:iCs/>
    </w:rPr>
  </w:style>
  <w:style w:type="paragraph" w:styleId="Heading8">
    <w:name w:val="heading 8"/>
    <w:basedOn w:val="Normal"/>
    <w:next w:val="Normal"/>
    <w:link w:val="Heading8Char"/>
    <w:uiPriority w:val="99"/>
    <w:qFormat/>
    <w:rsid w:val="006613EB"/>
    <w:pPr>
      <w:numPr>
        <w:ilvl w:val="7"/>
        <w:numId w:val="9"/>
      </w:numPr>
      <w:spacing w:after="0"/>
      <w:outlineLvl w:val="7"/>
    </w:pPr>
    <w:rPr>
      <w:rFonts w:eastAsia="Times New Roman"/>
      <w:sz w:val="20"/>
      <w:szCs w:val="20"/>
    </w:rPr>
  </w:style>
  <w:style w:type="paragraph" w:styleId="Heading9">
    <w:name w:val="heading 9"/>
    <w:basedOn w:val="Normal"/>
    <w:next w:val="Normal"/>
    <w:link w:val="Heading9Char"/>
    <w:uiPriority w:val="99"/>
    <w:qFormat/>
    <w:rsid w:val="006613EB"/>
    <w:pPr>
      <w:numPr>
        <w:ilvl w:val="8"/>
        <w:numId w:val="1"/>
      </w:numPr>
      <w:spacing w:after="0"/>
      <w:outlineLvl w:val="8"/>
    </w:pPr>
    <w:rPr>
      <w:rFonts w:eastAsia="Times New Roman"/>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613EB"/>
    <w:rPr>
      <w:rFonts w:ascii="Book Antiqua" w:hAnsi="Book Antiqua" w:cs="Times New Roman"/>
      <w:b/>
      <w:bCs/>
      <w:sz w:val="28"/>
      <w:szCs w:val="28"/>
    </w:rPr>
  </w:style>
  <w:style w:type="character" w:customStyle="1" w:styleId="Heading2Char">
    <w:name w:val="Heading 2 Char"/>
    <w:link w:val="Heading2"/>
    <w:uiPriority w:val="99"/>
    <w:locked/>
    <w:rsid w:val="006613EB"/>
    <w:rPr>
      <w:rFonts w:ascii="Book Antiqua" w:hAnsi="Book Antiqua" w:cs="Times New Roman"/>
      <w:b/>
      <w:bCs/>
      <w:sz w:val="26"/>
      <w:szCs w:val="26"/>
    </w:rPr>
  </w:style>
  <w:style w:type="character" w:customStyle="1" w:styleId="Heading3Char">
    <w:name w:val="Heading 3 Char"/>
    <w:link w:val="Heading3"/>
    <w:uiPriority w:val="99"/>
    <w:locked/>
    <w:rsid w:val="006613EB"/>
    <w:rPr>
      <w:rFonts w:ascii="Book Antiqua" w:hAnsi="Book Antiqua" w:cs="Times New Roman"/>
      <w:b/>
      <w:bCs/>
    </w:rPr>
  </w:style>
  <w:style w:type="character" w:customStyle="1" w:styleId="Heading4Char">
    <w:name w:val="Heading 4 Char"/>
    <w:link w:val="Heading4"/>
    <w:uiPriority w:val="99"/>
    <w:locked/>
    <w:rsid w:val="006613EB"/>
    <w:rPr>
      <w:rFonts w:ascii="Book Antiqua" w:hAnsi="Book Antiqua" w:cs="Times New Roman"/>
      <w:b/>
      <w:bCs/>
      <w:i/>
      <w:iCs/>
    </w:rPr>
  </w:style>
  <w:style w:type="character" w:customStyle="1" w:styleId="Heading5Char">
    <w:name w:val="Heading 5 Char"/>
    <w:link w:val="Heading5"/>
    <w:uiPriority w:val="99"/>
    <w:locked/>
    <w:rsid w:val="006613EB"/>
    <w:rPr>
      <w:rFonts w:ascii="Book Antiqua" w:hAnsi="Book Antiqua" w:cs="Times New Roman"/>
      <w:b/>
      <w:bCs/>
      <w:color w:val="7F7F7F"/>
    </w:rPr>
  </w:style>
  <w:style w:type="character" w:customStyle="1" w:styleId="Heading6Char">
    <w:name w:val="Heading 6 Char"/>
    <w:link w:val="Heading6"/>
    <w:uiPriority w:val="99"/>
    <w:locked/>
    <w:rsid w:val="006613EB"/>
    <w:rPr>
      <w:rFonts w:ascii="Book Antiqua" w:hAnsi="Book Antiqua" w:cs="Times New Roman"/>
      <w:b/>
      <w:bCs/>
      <w:i/>
      <w:iCs/>
      <w:color w:val="7F7F7F"/>
    </w:rPr>
  </w:style>
  <w:style w:type="character" w:customStyle="1" w:styleId="Heading7Char">
    <w:name w:val="Heading 7 Char"/>
    <w:link w:val="Heading7"/>
    <w:uiPriority w:val="99"/>
    <w:locked/>
    <w:rsid w:val="006613EB"/>
    <w:rPr>
      <w:rFonts w:ascii="Book Antiqua" w:hAnsi="Book Antiqua" w:cs="Times New Roman"/>
      <w:i/>
      <w:iCs/>
    </w:rPr>
  </w:style>
  <w:style w:type="character" w:customStyle="1" w:styleId="Heading8Char">
    <w:name w:val="Heading 8 Char"/>
    <w:link w:val="Heading8"/>
    <w:uiPriority w:val="99"/>
    <w:locked/>
    <w:rsid w:val="006613EB"/>
    <w:rPr>
      <w:rFonts w:ascii="Book Antiqua" w:hAnsi="Book Antiqua" w:cs="Times New Roman"/>
      <w:sz w:val="20"/>
      <w:szCs w:val="20"/>
    </w:rPr>
  </w:style>
  <w:style w:type="character" w:customStyle="1" w:styleId="Heading9Char">
    <w:name w:val="Heading 9 Char"/>
    <w:link w:val="Heading9"/>
    <w:uiPriority w:val="99"/>
    <w:locked/>
    <w:rsid w:val="006613EB"/>
    <w:rPr>
      <w:rFonts w:ascii="Book Antiqua" w:hAnsi="Book Antiqua" w:cs="Times New Roman"/>
      <w:i/>
      <w:iCs/>
      <w:spacing w:val="5"/>
      <w:sz w:val="20"/>
      <w:szCs w:val="20"/>
    </w:rPr>
  </w:style>
  <w:style w:type="character" w:styleId="Emphasis">
    <w:name w:val="Emphasis"/>
    <w:uiPriority w:val="99"/>
    <w:qFormat/>
    <w:rsid w:val="006613EB"/>
    <w:rPr>
      <w:rFonts w:cs="Times New Roman"/>
      <w:i/>
      <w:iCs/>
    </w:rPr>
  </w:style>
  <w:style w:type="paragraph" w:styleId="NoSpacing">
    <w:name w:val="No Spacing"/>
    <w:uiPriority w:val="99"/>
    <w:qFormat/>
    <w:rsid w:val="006613EB"/>
    <w:rPr>
      <w:sz w:val="22"/>
      <w:szCs w:val="22"/>
    </w:rPr>
  </w:style>
  <w:style w:type="paragraph" w:styleId="ListParagraph">
    <w:name w:val="List Paragraph"/>
    <w:basedOn w:val="Normal"/>
    <w:uiPriority w:val="99"/>
    <w:qFormat/>
    <w:rsid w:val="006613EB"/>
    <w:pPr>
      <w:ind w:left="720"/>
      <w:contextualSpacing/>
    </w:pPr>
  </w:style>
  <w:style w:type="paragraph" w:styleId="TOCHeading">
    <w:name w:val="TOC Heading"/>
    <w:basedOn w:val="Heading1"/>
    <w:next w:val="Normal"/>
    <w:uiPriority w:val="99"/>
    <w:qFormat/>
    <w:rsid w:val="006613EB"/>
    <w:pPr>
      <w:keepNext/>
      <w:keepLines/>
      <w:numPr>
        <w:numId w:val="0"/>
      </w:numPr>
      <w:outlineLvl w:val="9"/>
    </w:pPr>
    <w:rPr>
      <w:color w:val="365F91"/>
      <w:lang w:eastAsia="ja-JP"/>
    </w:rPr>
  </w:style>
  <w:style w:type="character" w:styleId="CommentReference">
    <w:name w:val="annotation reference"/>
    <w:uiPriority w:val="99"/>
    <w:semiHidden/>
    <w:rsid w:val="003D7449"/>
    <w:rPr>
      <w:rFonts w:cs="Times New Roman"/>
      <w:sz w:val="16"/>
      <w:szCs w:val="16"/>
    </w:rPr>
  </w:style>
  <w:style w:type="paragraph" w:styleId="CommentText">
    <w:name w:val="annotation text"/>
    <w:basedOn w:val="Normal"/>
    <w:link w:val="CommentTextChar"/>
    <w:uiPriority w:val="99"/>
    <w:semiHidden/>
    <w:rsid w:val="003D7449"/>
    <w:pPr>
      <w:spacing w:line="240" w:lineRule="auto"/>
    </w:pPr>
    <w:rPr>
      <w:sz w:val="20"/>
      <w:szCs w:val="20"/>
    </w:rPr>
  </w:style>
  <w:style w:type="character" w:customStyle="1" w:styleId="CommentTextChar">
    <w:name w:val="Comment Text Char"/>
    <w:link w:val="CommentText"/>
    <w:uiPriority w:val="99"/>
    <w:semiHidden/>
    <w:locked/>
    <w:rsid w:val="003D7449"/>
    <w:rPr>
      <w:rFonts w:cs="Times New Roman"/>
      <w:sz w:val="20"/>
      <w:szCs w:val="20"/>
    </w:rPr>
  </w:style>
  <w:style w:type="paragraph" w:styleId="CommentSubject">
    <w:name w:val="annotation subject"/>
    <w:basedOn w:val="CommentText"/>
    <w:next w:val="CommentText"/>
    <w:link w:val="CommentSubjectChar"/>
    <w:uiPriority w:val="99"/>
    <w:semiHidden/>
    <w:rsid w:val="003D7449"/>
    <w:rPr>
      <w:b/>
      <w:bCs/>
    </w:rPr>
  </w:style>
  <w:style w:type="character" w:customStyle="1" w:styleId="CommentSubjectChar">
    <w:name w:val="Comment Subject Char"/>
    <w:link w:val="CommentSubject"/>
    <w:uiPriority w:val="99"/>
    <w:semiHidden/>
    <w:locked/>
    <w:rsid w:val="003D7449"/>
    <w:rPr>
      <w:rFonts w:cs="Times New Roman"/>
      <w:b/>
      <w:bCs/>
      <w:sz w:val="20"/>
      <w:szCs w:val="20"/>
    </w:rPr>
  </w:style>
  <w:style w:type="paragraph" w:styleId="BalloonText">
    <w:name w:val="Balloon Text"/>
    <w:basedOn w:val="Normal"/>
    <w:link w:val="BalloonTextChar"/>
    <w:uiPriority w:val="99"/>
    <w:semiHidden/>
    <w:rsid w:val="003D74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3D7449"/>
    <w:rPr>
      <w:rFonts w:ascii="Tahoma" w:hAnsi="Tahoma" w:cs="Tahoma"/>
      <w:sz w:val="16"/>
      <w:szCs w:val="16"/>
    </w:rPr>
  </w:style>
  <w:style w:type="paragraph" w:styleId="DocumentMap">
    <w:name w:val="Document Map"/>
    <w:basedOn w:val="Normal"/>
    <w:link w:val="DocumentMapChar"/>
    <w:uiPriority w:val="99"/>
    <w:semiHidden/>
    <w:rsid w:val="00EF4659"/>
    <w:pPr>
      <w:shd w:val="clear" w:color="auto" w:fill="000080"/>
    </w:pPr>
    <w:rPr>
      <w:rFonts w:ascii="Tahoma" w:hAnsi="Tahoma" w:cs="Tahoma"/>
      <w:sz w:val="20"/>
      <w:szCs w:val="20"/>
    </w:rPr>
  </w:style>
  <w:style w:type="character" w:customStyle="1" w:styleId="DocumentMapChar">
    <w:name w:val="Document Map Char"/>
    <w:link w:val="DocumentMap"/>
    <w:uiPriority w:val="99"/>
    <w:semiHidden/>
    <w:rsid w:val="00707488"/>
    <w:rPr>
      <w:rFonts w:ascii="Times New Roman" w:hAnsi="Times New Roman"/>
      <w:sz w:val="0"/>
      <w:szCs w:val="0"/>
    </w:rPr>
  </w:style>
  <w:style w:type="paragraph" w:styleId="PlainText">
    <w:name w:val="Plain Text"/>
    <w:basedOn w:val="Normal"/>
    <w:link w:val="PlainTextChar"/>
    <w:uiPriority w:val="99"/>
    <w:semiHidden/>
    <w:unhideWhenUsed/>
    <w:rsid w:val="003F5CCD"/>
    <w:pPr>
      <w:spacing w:after="0" w:line="240" w:lineRule="auto"/>
    </w:pPr>
    <w:rPr>
      <w:rFonts w:ascii="Calibri" w:eastAsia="Times New Roman" w:hAnsi="Calibri"/>
      <w:szCs w:val="21"/>
    </w:rPr>
  </w:style>
  <w:style w:type="character" w:customStyle="1" w:styleId="PlainTextChar">
    <w:name w:val="Plain Text Char"/>
    <w:link w:val="PlainText"/>
    <w:uiPriority w:val="99"/>
    <w:semiHidden/>
    <w:rsid w:val="003F5CCD"/>
    <w:rPr>
      <w:rFonts w:ascii="Calibri" w:eastAsia="Times New Roman" w:hAnsi="Calibri"/>
      <w:sz w:val="22"/>
      <w:szCs w:val="21"/>
    </w:rPr>
  </w:style>
  <w:style w:type="paragraph" w:styleId="Header">
    <w:name w:val="header"/>
    <w:basedOn w:val="Normal"/>
    <w:link w:val="HeaderChar"/>
    <w:uiPriority w:val="99"/>
    <w:unhideWhenUsed/>
    <w:rsid w:val="00584557"/>
    <w:pPr>
      <w:tabs>
        <w:tab w:val="center" w:pos="4680"/>
        <w:tab w:val="right" w:pos="9360"/>
      </w:tabs>
    </w:pPr>
  </w:style>
  <w:style w:type="character" w:customStyle="1" w:styleId="HeaderChar">
    <w:name w:val="Header Char"/>
    <w:link w:val="Header"/>
    <w:uiPriority w:val="99"/>
    <w:rsid w:val="00584557"/>
    <w:rPr>
      <w:sz w:val="22"/>
      <w:szCs w:val="22"/>
    </w:rPr>
  </w:style>
  <w:style w:type="paragraph" w:styleId="Footer">
    <w:name w:val="footer"/>
    <w:basedOn w:val="Normal"/>
    <w:link w:val="FooterChar"/>
    <w:uiPriority w:val="99"/>
    <w:unhideWhenUsed/>
    <w:rsid w:val="00584557"/>
    <w:pPr>
      <w:tabs>
        <w:tab w:val="center" w:pos="4680"/>
        <w:tab w:val="right" w:pos="9360"/>
      </w:tabs>
    </w:pPr>
  </w:style>
  <w:style w:type="character" w:customStyle="1" w:styleId="FooterChar">
    <w:name w:val="Footer Char"/>
    <w:link w:val="Footer"/>
    <w:uiPriority w:val="99"/>
    <w:rsid w:val="00584557"/>
    <w:rPr>
      <w:sz w:val="22"/>
      <w:szCs w:val="22"/>
    </w:rPr>
  </w:style>
  <w:style w:type="character" w:styleId="Hyperlink">
    <w:name w:val="Hyperlink"/>
    <w:basedOn w:val="DefaultParagraphFont"/>
    <w:uiPriority w:val="99"/>
    <w:unhideWhenUsed/>
    <w:rsid w:val="00D42D8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 Antiqua" w:eastAsia="Book Antiqua" w:hAnsi="Book Antiqua" w:cs="Times New Roman"/>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6613EB"/>
    <w:pPr>
      <w:spacing w:after="200" w:line="276" w:lineRule="auto"/>
    </w:pPr>
    <w:rPr>
      <w:sz w:val="22"/>
      <w:szCs w:val="22"/>
    </w:rPr>
  </w:style>
  <w:style w:type="paragraph" w:styleId="Heading1">
    <w:name w:val="heading 1"/>
    <w:basedOn w:val="Normal"/>
    <w:next w:val="Normal"/>
    <w:link w:val="Heading1Char"/>
    <w:uiPriority w:val="99"/>
    <w:qFormat/>
    <w:rsid w:val="006613EB"/>
    <w:pPr>
      <w:numPr>
        <w:numId w:val="9"/>
      </w:numPr>
      <w:spacing w:before="480" w:after="0"/>
      <w:outlineLvl w:val="0"/>
    </w:pPr>
    <w:rPr>
      <w:rFonts w:eastAsia="Times New Roman"/>
      <w:b/>
      <w:bCs/>
      <w:sz w:val="28"/>
      <w:szCs w:val="28"/>
    </w:rPr>
  </w:style>
  <w:style w:type="paragraph" w:styleId="Heading2">
    <w:name w:val="heading 2"/>
    <w:basedOn w:val="Normal"/>
    <w:next w:val="Normal"/>
    <w:link w:val="Heading2Char"/>
    <w:uiPriority w:val="99"/>
    <w:qFormat/>
    <w:rsid w:val="006613EB"/>
    <w:pPr>
      <w:numPr>
        <w:ilvl w:val="1"/>
        <w:numId w:val="9"/>
      </w:numPr>
      <w:spacing w:before="200" w:after="0"/>
      <w:outlineLvl w:val="1"/>
    </w:pPr>
    <w:rPr>
      <w:rFonts w:eastAsia="Times New Roman"/>
      <w:b/>
      <w:bCs/>
      <w:sz w:val="26"/>
      <w:szCs w:val="26"/>
    </w:rPr>
  </w:style>
  <w:style w:type="paragraph" w:styleId="Heading3">
    <w:name w:val="heading 3"/>
    <w:basedOn w:val="Normal"/>
    <w:next w:val="Normal"/>
    <w:link w:val="Heading3Char"/>
    <w:uiPriority w:val="99"/>
    <w:qFormat/>
    <w:rsid w:val="006613EB"/>
    <w:pPr>
      <w:numPr>
        <w:ilvl w:val="2"/>
        <w:numId w:val="9"/>
      </w:numPr>
      <w:spacing w:before="200" w:after="0" w:line="271" w:lineRule="auto"/>
      <w:outlineLvl w:val="2"/>
    </w:pPr>
    <w:rPr>
      <w:rFonts w:eastAsia="Times New Roman"/>
      <w:b/>
      <w:bCs/>
    </w:rPr>
  </w:style>
  <w:style w:type="paragraph" w:styleId="Heading4">
    <w:name w:val="heading 4"/>
    <w:basedOn w:val="Normal"/>
    <w:next w:val="Normal"/>
    <w:link w:val="Heading4Char"/>
    <w:uiPriority w:val="99"/>
    <w:qFormat/>
    <w:rsid w:val="006613EB"/>
    <w:pPr>
      <w:numPr>
        <w:ilvl w:val="3"/>
        <w:numId w:val="9"/>
      </w:numPr>
      <w:spacing w:before="200" w:after="0"/>
      <w:outlineLvl w:val="3"/>
    </w:pPr>
    <w:rPr>
      <w:rFonts w:eastAsia="Times New Roman"/>
      <w:b/>
      <w:bCs/>
      <w:i/>
      <w:iCs/>
    </w:rPr>
  </w:style>
  <w:style w:type="paragraph" w:styleId="Heading5">
    <w:name w:val="heading 5"/>
    <w:basedOn w:val="Normal"/>
    <w:next w:val="Normal"/>
    <w:link w:val="Heading5Char"/>
    <w:uiPriority w:val="99"/>
    <w:qFormat/>
    <w:rsid w:val="006613EB"/>
    <w:pPr>
      <w:numPr>
        <w:ilvl w:val="4"/>
        <w:numId w:val="9"/>
      </w:numPr>
      <w:spacing w:before="200" w:after="0"/>
      <w:outlineLvl w:val="4"/>
    </w:pPr>
    <w:rPr>
      <w:rFonts w:eastAsia="Times New Roman"/>
      <w:b/>
      <w:bCs/>
      <w:color w:val="7F7F7F"/>
    </w:rPr>
  </w:style>
  <w:style w:type="paragraph" w:styleId="Heading6">
    <w:name w:val="heading 6"/>
    <w:basedOn w:val="Normal"/>
    <w:next w:val="Normal"/>
    <w:link w:val="Heading6Char"/>
    <w:uiPriority w:val="99"/>
    <w:qFormat/>
    <w:rsid w:val="006613EB"/>
    <w:pPr>
      <w:numPr>
        <w:ilvl w:val="5"/>
        <w:numId w:val="9"/>
      </w:numPr>
      <w:spacing w:after="0" w:line="271" w:lineRule="auto"/>
      <w:outlineLvl w:val="5"/>
    </w:pPr>
    <w:rPr>
      <w:rFonts w:eastAsia="Times New Roman"/>
      <w:b/>
      <w:bCs/>
      <w:i/>
      <w:iCs/>
      <w:color w:val="7F7F7F"/>
    </w:rPr>
  </w:style>
  <w:style w:type="paragraph" w:styleId="Heading7">
    <w:name w:val="heading 7"/>
    <w:basedOn w:val="Normal"/>
    <w:next w:val="Normal"/>
    <w:link w:val="Heading7Char"/>
    <w:uiPriority w:val="99"/>
    <w:qFormat/>
    <w:rsid w:val="006613EB"/>
    <w:pPr>
      <w:numPr>
        <w:ilvl w:val="6"/>
        <w:numId w:val="9"/>
      </w:numPr>
      <w:spacing w:after="0"/>
      <w:outlineLvl w:val="6"/>
    </w:pPr>
    <w:rPr>
      <w:rFonts w:eastAsia="Times New Roman"/>
      <w:i/>
      <w:iCs/>
    </w:rPr>
  </w:style>
  <w:style w:type="paragraph" w:styleId="Heading8">
    <w:name w:val="heading 8"/>
    <w:basedOn w:val="Normal"/>
    <w:next w:val="Normal"/>
    <w:link w:val="Heading8Char"/>
    <w:uiPriority w:val="99"/>
    <w:qFormat/>
    <w:rsid w:val="006613EB"/>
    <w:pPr>
      <w:numPr>
        <w:ilvl w:val="7"/>
        <w:numId w:val="9"/>
      </w:numPr>
      <w:spacing w:after="0"/>
      <w:outlineLvl w:val="7"/>
    </w:pPr>
    <w:rPr>
      <w:rFonts w:eastAsia="Times New Roman"/>
      <w:sz w:val="20"/>
      <w:szCs w:val="20"/>
    </w:rPr>
  </w:style>
  <w:style w:type="paragraph" w:styleId="Heading9">
    <w:name w:val="heading 9"/>
    <w:basedOn w:val="Normal"/>
    <w:next w:val="Normal"/>
    <w:link w:val="Heading9Char"/>
    <w:uiPriority w:val="99"/>
    <w:qFormat/>
    <w:rsid w:val="006613EB"/>
    <w:pPr>
      <w:numPr>
        <w:ilvl w:val="8"/>
        <w:numId w:val="1"/>
      </w:numPr>
      <w:spacing w:after="0"/>
      <w:outlineLvl w:val="8"/>
    </w:pPr>
    <w:rPr>
      <w:rFonts w:eastAsia="Times New Roman"/>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613EB"/>
    <w:rPr>
      <w:rFonts w:ascii="Book Antiqua" w:hAnsi="Book Antiqua" w:cs="Times New Roman"/>
      <w:b/>
      <w:bCs/>
      <w:sz w:val="28"/>
      <w:szCs w:val="28"/>
    </w:rPr>
  </w:style>
  <w:style w:type="character" w:customStyle="1" w:styleId="Heading2Char">
    <w:name w:val="Heading 2 Char"/>
    <w:link w:val="Heading2"/>
    <w:uiPriority w:val="99"/>
    <w:locked/>
    <w:rsid w:val="006613EB"/>
    <w:rPr>
      <w:rFonts w:ascii="Book Antiqua" w:hAnsi="Book Antiqua" w:cs="Times New Roman"/>
      <w:b/>
      <w:bCs/>
      <w:sz w:val="26"/>
      <w:szCs w:val="26"/>
    </w:rPr>
  </w:style>
  <w:style w:type="character" w:customStyle="1" w:styleId="Heading3Char">
    <w:name w:val="Heading 3 Char"/>
    <w:link w:val="Heading3"/>
    <w:uiPriority w:val="99"/>
    <w:locked/>
    <w:rsid w:val="006613EB"/>
    <w:rPr>
      <w:rFonts w:ascii="Book Antiqua" w:hAnsi="Book Antiqua" w:cs="Times New Roman"/>
      <w:b/>
      <w:bCs/>
    </w:rPr>
  </w:style>
  <w:style w:type="character" w:customStyle="1" w:styleId="Heading4Char">
    <w:name w:val="Heading 4 Char"/>
    <w:link w:val="Heading4"/>
    <w:uiPriority w:val="99"/>
    <w:locked/>
    <w:rsid w:val="006613EB"/>
    <w:rPr>
      <w:rFonts w:ascii="Book Antiqua" w:hAnsi="Book Antiqua" w:cs="Times New Roman"/>
      <w:b/>
      <w:bCs/>
      <w:i/>
      <w:iCs/>
    </w:rPr>
  </w:style>
  <w:style w:type="character" w:customStyle="1" w:styleId="Heading5Char">
    <w:name w:val="Heading 5 Char"/>
    <w:link w:val="Heading5"/>
    <w:uiPriority w:val="99"/>
    <w:locked/>
    <w:rsid w:val="006613EB"/>
    <w:rPr>
      <w:rFonts w:ascii="Book Antiqua" w:hAnsi="Book Antiqua" w:cs="Times New Roman"/>
      <w:b/>
      <w:bCs/>
      <w:color w:val="7F7F7F"/>
    </w:rPr>
  </w:style>
  <w:style w:type="character" w:customStyle="1" w:styleId="Heading6Char">
    <w:name w:val="Heading 6 Char"/>
    <w:link w:val="Heading6"/>
    <w:uiPriority w:val="99"/>
    <w:locked/>
    <w:rsid w:val="006613EB"/>
    <w:rPr>
      <w:rFonts w:ascii="Book Antiqua" w:hAnsi="Book Antiqua" w:cs="Times New Roman"/>
      <w:b/>
      <w:bCs/>
      <w:i/>
      <w:iCs/>
      <w:color w:val="7F7F7F"/>
    </w:rPr>
  </w:style>
  <w:style w:type="character" w:customStyle="1" w:styleId="Heading7Char">
    <w:name w:val="Heading 7 Char"/>
    <w:link w:val="Heading7"/>
    <w:uiPriority w:val="99"/>
    <w:locked/>
    <w:rsid w:val="006613EB"/>
    <w:rPr>
      <w:rFonts w:ascii="Book Antiqua" w:hAnsi="Book Antiqua" w:cs="Times New Roman"/>
      <w:i/>
      <w:iCs/>
    </w:rPr>
  </w:style>
  <w:style w:type="character" w:customStyle="1" w:styleId="Heading8Char">
    <w:name w:val="Heading 8 Char"/>
    <w:link w:val="Heading8"/>
    <w:uiPriority w:val="99"/>
    <w:locked/>
    <w:rsid w:val="006613EB"/>
    <w:rPr>
      <w:rFonts w:ascii="Book Antiqua" w:hAnsi="Book Antiqua" w:cs="Times New Roman"/>
      <w:sz w:val="20"/>
      <w:szCs w:val="20"/>
    </w:rPr>
  </w:style>
  <w:style w:type="character" w:customStyle="1" w:styleId="Heading9Char">
    <w:name w:val="Heading 9 Char"/>
    <w:link w:val="Heading9"/>
    <w:uiPriority w:val="99"/>
    <w:locked/>
    <w:rsid w:val="006613EB"/>
    <w:rPr>
      <w:rFonts w:ascii="Book Antiqua" w:hAnsi="Book Antiqua" w:cs="Times New Roman"/>
      <w:i/>
      <w:iCs/>
      <w:spacing w:val="5"/>
      <w:sz w:val="20"/>
      <w:szCs w:val="20"/>
    </w:rPr>
  </w:style>
  <w:style w:type="character" w:styleId="Emphasis">
    <w:name w:val="Emphasis"/>
    <w:uiPriority w:val="99"/>
    <w:qFormat/>
    <w:rsid w:val="006613EB"/>
    <w:rPr>
      <w:rFonts w:cs="Times New Roman"/>
      <w:i/>
      <w:iCs/>
    </w:rPr>
  </w:style>
  <w:style w:type="paragraph" w:styleId="NoSpacing">
    <w:name w:val="No Spacing"/>
    <w:uiPriority w:val="99"/>
    <w:qFormat/>
    <w:rsid w:val="006613EB"/>
    <w:rPr>
      <w:sz w:val="22"/>
      <w:szCs w:val="22"/>
    </w:rPr>
  </w:style>
  <w:style w:type="paragraph" w:styleId="ListParagraph">
    <w:name w:val="List Paragraph"/>
    <w:basedOn w:val="Normal"/>
    <w:uiPriority w:val="99"/>
    <w:qFormat/>
    <w:rsid w:val="006613EB"/>
    <w:pPr>
      <w:ind w:left="720"/>
      <w:contextualSpacing/>
    </w:pPr>
  </w:style>
  <w:style w:type="paragraph" w:styleId="TOCHeading">
    <w:name w:val="TOC Heading"/>
    <w:basedOn w:val="Heading1"/>
    <w:next w:val="Normal"/>
    <w:uiPriority w:val="99"/>
    <w:qFormat/>
    <w:rsid w:val="006613EB"/>
    <w:pPr>
      <w:keepNext/>
      <w:keepLines/>
      <w:numPr>
        <w:numId w:val="0"/>
      </w:numPr>
      <w:outlineLvl w:val="9"/>
    </w:pPr>
    <w:rPr>
      <w:color w:val="365F91"/>
      <w:lang w:eastAsia="ja-JP"/>
    </w:rPr>
  </w:style>
  <w:style w:type="character" w:styleId="CommentReference">
    <w:name w:val="annotation reference"/>
    <w:uiPriority w:val="99"/>
    <w:semiHidden/>
    <w:rsid w:val="003D7449"/>
    <w:rPr>
      <w:rFonts w:cs="Times New Roman"/>
      <w:sz w:val="16"/>
      <w:szCs w:val="16"/>
    </w:rPr>
  </w:style>
  <w:style w:type="paragraph" w:styleId="CommentText">
    <w:name w:val="annotation text"/>
    <w:basedOn w:val="Normal"/>
    <w:link w:val="CommentTextChar"/>
    <w:uiPriority w:val="99"/>
    <w:semiHidden/>
    <w:rsid w:val="003D7449"/>
    <w:pPr>
      <w:spacing w:line="240" w:lineRule="auto"/>
    </w:pPr>
    <w:rPr>
      <w:sz w:val="20"/>
      <w:szCs w:val="20"/>
    </w:rPr>
  </w:style>
  <w:style w:type="character" w:customStyle="1" w:styleId="CommentTextChar">
    <w:name w:val="Comment Text Char"/>
    <w:link w:val="CommentText"/>
    <w:uiPriority w:val="99"/>
    <w:semiHidden/>
    <w:locked/>
    <w:rsid w:val="003D7449"/>
    <w:rPr>
      <w:rFonts w:cs="Times New Roman"/>
      <w:sz w:val="20"/>
      <w:szCs w:val="20"/>
    </w:rPr>
  </w:style>
  <w:style w:type="paragraph" w:styleId="CommentSubject">
    <w:name w:val="annotation subject"/>
    <w:basedOn w:val="CommentText"/>
    <w:next w:val="CommentText"/>
    <w:link w:val="CommentSubjectChar"/>
    <w:uiPriority w:val="99"/>
    <w:semiHidden/>
    <w:rsid w:val="003D7449"/>
    <w:rPr>
      <w:b/>
      <w:bCs/>
    </w:rPr>
  </w:style>
  <w:style w:type="character" w:customStyle="1" w:styleId="CommentSubjectChar">
    <w:name w:val="Comment Subject Char"/>
    <w:link w:val="CommentSubject"/>
    <w:uiPriority w:val="99"/>
    <w:semiHidden/>
    <w:locked/>
    <w:rsid w:val="003D7449"/>
    <w:rPr>
      <w:rFonts w:cs="Times New Roman"/>
      <w:b/>
      <w:bCs/>
      <w:sz w:val="20"/>
      <w:szCs w:val="20"/>
    </w:rPr>
  </w:style>
  <w:style w:type="paragraph" w:styleId="BalloonText">
    <w:name w:val="Balloon Text"/>
    <w:basedOn w:val="Normal"/>
    <w:link w:val="BalloonTextChar"/>
    <w:uiPriority w:val="99"/>
    <w:semiHidden/>
    <w:rsid w:val="003D74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3D7449"/>
    <w:rPr>
      <w:rFonts w:ascii="Tahoma" w:hAnsi="Tahoma" w:cs="Tahoma"/>
      <w:sz w:val="16"/>
      <w:szCs w:val="16"/>
    </w:rPr>
  </w:style>
  <w:style w:type="paragraph" w:styleId="DocumentMap">
    <w:name w:val="Document Map"/>
    <w:basedOn w:val="Normal"/>
    <w:link w:val="DocumentMapChar"/>
    <w:uiPriority w:val="99"/>
    <w:semiHidden/>
    <w:rsid w:val="00EF4659"/>
    <w:pPr>
      <w:shd w:val="clear" w:color="auto" w:fill="000080"/>
    </w:pPr>
    <w:rPr>
      <w:rFonts w:ascii="Tahoma" w:hAnsi="Tahoma" w:cs="Tahoma"/>
      <w:sz w:val="20"/>
      <w:szCs w:val="20"/>
    </w:rPr>
  </w:style>
  <w:style w:type="character" w:customStyle="1" w:styleId="DocumentMapChar">
    <w:name w:val="Document Map Char"/>
    <w:link w:val="DocumentMap"/>
    <w:uiPriority w:val="99"/>
    <w:semiHidden/>
    <w:rsid w:val="00707488"/>
    <w:rPr>
      <w:rFonts w:ascii="Times New Roman" w:hAnsi="Times New Roman"/>
      <w:sz w:val="0"/>
      <w:szCs w:val="0"/>
    </w:rPr>
  </w:style>
  <w:style w:type="paragraph" w:styleId="PlainText">
    <w:name w:val="Plain Text"/>
    <w:basedOn w:val="Normal"/>
    <w:link w:val="PlainTextChar"/>
    <w:uiPriority w:val="99"/>
    <w:semiHidden/>
    <w:unhideWhenUsed/>
    <w:rsid w:val="003F5CCD"/>
    <w:pPr>
      <w:spacing w:after="0" w:line="240" w:lineRule="auto"/>
    </w:pPr>
    <w:rPr>
      <w:rFonts w:ascii="Calibri" w:eastAsia="Times New Roman" w:hAnsi="Calibri"/>
      <w:szCs w:val="21"/>
    </w:rPr>
  </w:style>
  <w:style w:type="character" w:customStyle="1" w:styleId="PlainTextChar">
    <w:name w:val="Plain Text Char"/>
    <w:link w:val="PlainText"/>
    <w:uiPriority w:val="99"/>
    <w:semiHidden/>
    <w:rsid w:val="003F5CCD"/>
    <w:rPr>
      <w:rFonts w:ascii="Calibri" w:eastAsia="Times New Roman" w:hAnsi="Calibri"/>
      <w:sz w:val="22"/>
      <w:szCs w:val="21"/>
    </w:rPr>
  </w:style>
  <w:style w:type="paragraph" w:styleId="Header">
    <w:name w:val="header"/>
    <w:basedOn w:val="Normal"/>
    <w:link w:val="HeaderChar"/>
    <w:uiPriority w:val="99"/>
    <w:unhideWhenUsed/>
    <w:rsid w:val="00584557"/>
    <w:pPr>
      <w:tabs>
        <w:tab w:val="center" w:pos="4680"/>
        <w:tab w:val="right" w:pos="9360"/>
      </w:tabs>
    </w:pPr>
  </w:style>
  <w:style w:type="character" w:customStyle="1" w:styleId="HeaderChar">
    <w:name w:val="Header Char"/>
    <w:link w:val="Header"/>
    <w:uiPriority w:val="99"/>
    <w:rsid w:val="00584557"/>
    <w:rPr>
      <w:sz w:val="22"/>
      <w:szCs w:val="22"/>
    </w:rPr>
  </w:style>
  <w:style w:type="paragraph" w:styleId="Footer">
    <w:name w:val="footer"/>
    <w:basedOn w:val="Normal"/>
    <w:link w:val="FooterChar"/>
    <w:uiPriority w:val="99"/>
    <w:unhideWhenUsed/>
    <w:rsid w:val="00584557"/>
    <w:pPr>
      <w:tabs>
        <w:tab w:val="center" w:pos="4680"/>
        <w:tab w:val="right" w:pos="9360"/>
      </w:tabs>
    </w:pPr>
  </w:style>
  <w:style w:type="character" w:customStyle="1" w:styleId="FooterChar">
    <w:name w:val="Footer Char"/>
    <w:link w:val="Footer"/>
    <w:uiPriority w:val="99"/>
    <w:rsid w:val="00584557"/>
    <w:rPr>
      <w:sz w:val="22"/>
      <w:szCs w:val="22"/>
    </w:rPr>
  </w:style>
  <w:style w:type="character" w:styleId="Hyperlink">
    <w:name w:val="Hyperlink"/>
    <w:basedOn w:val="DefaultParagraphFont"/>
    <w:uiPriority w:val="99"/>
    <w:unhideWhenUsed/>
    <w:rsid w:val="00D42D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2806550">
      <w:bodyDiv w:val="1"/>
      <w:marLeft w:val="0"/>
      <w:marRight w:val="0"/>
      <w:marTop w:val="0"/>
      <w:marBottom w:val="0"/>
      <w:divBdr>
        <w:top w:val="none" w:sz="0" w:space="0" w:color="auto"/>
        <w:left w:val="none" w:sz="0" w:space="0" w:color="auto"/>
        <w:bottom w:val="none" w:sz="0" w:space="0" w:color="auto"/>
        <w:right w:val="none" w:sz="0" w:space="0" w:color="auto"/>
      </w:divBdr>
    </w:div>
    <w:div w:id="1760642433">
      <w:bodyDiv w:val="1"/>
      <w:marLeft w:val="0"/>
      <w:marRight w:val="0"/>
      <w:marTop w:val="0"/>
      <w:marBottom w:val="0"/>
      <w:divBdr>
        <w:top w:val="none" w:sz="0" w:space="0" w:color="auto"/>
        <w:left w:val="none" w:sz="0" w:space="0" w:color="auto"/>
        <w:bottom w:val="none" w:sz="0" w:space="0" w:color="auto"/>
        <w:right w:val="none" w:sz="0" w:space="0" w:color="auto"/>
      </w:divBdr>
    </w:div>
    <w:div w:id="1942954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E3FDEC-AAB0-4FEB-AF4A-A92C938FA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1032</Words>
  <Characters>5706</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DMH Behavioral Health Integration Task Force</vt:lpstr>
    </vt:vector>
  </TitlesOfParts>
  <Company/>
  <LinksUpToDate>false</LinksUpToDate>
  <CharactersWithSpaces>6725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DMH Behavioral Health Integration Task Force</dc:title>
  <dc:creator>Megan Burns</dc:creator>
  <cp:lastModifiedBy>Beth Waldman</cp:lastModifiedBy>
  <cp:revision>2</cp:revision>
  <dcterms:created xsi:type="dcterms:W3CDTF">2015-03-17T18:39:00Z</dcterms:created>
  <dcterms:modified xsi:type="dcterms:W3CDTF">2015-03-17T18:39:00Z</dcterms:modified>
</cp:coreProperties>
</file>