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5E" w:rsidRPr="00D746AA" w:rsidRDefault="0076765E" w:rsidP="00D746AA">
      <w:pPr>
        <w:pStyle w:val="NoSpacing"/>
        <w:jc w:val="center"/>
        <w:rPr>
          <w:rFonts w:ascii="Book Antiqua" w:hAnsi="Book Antiqua"/>
          <w:b/>
        </w:rPr>
      </w:pPr>
      <w:r w:rsidRPr="00D746AA">
        <w:rPr>
          <w:rFonts w:ascii="Book Antiqua" w:hAnsi="Book Antiqua"/>
          <w:b/>
        </w:rPr>
        <w:t>Draft Measures for Task Force’s Consideration</w:t>
      </w:r>
    </w:p>
    <w:p w:rsidR="00D746AA" w:rsidRDefault="00481BD1" w:rsidP="00D746AA">
      <w:pPr>
        <w:pStyle w:val="NoSpacing"/>
        <w:jc w:val="center"/>
        <w:rPr>
          <w:rFonts w:ascii="Book Antiqua" w:hAnsi="Book Antiqua"/>
          <w:b/>
        </w:rPr>
      </w:pPr>
      <w:r>
        <w:rPr>
          <w:rFonts w:ascii="Book Antiqua" w:hAnsi="Book Antiqua"/>
          <w:b/>
        </w:rPr>
        <w:t>December 1</w:t>
      </w:r>
      <w:r w:rsidR="00135668">
        <w:rPr>
          <w:rFonts w:ascii="Book Antiqua" w:hAnsi="Book Antiqua"/>
          <w:b/>
        </w:rPr>
        <w:t>5</w:t>
      </w:r>
      <w:bookmarkStart w:id="0" w:name="_GoBack"/>
      <w:bookmarkEnd w:id="0"/>
      <w:r w:rsidR="00D746AA" w:rsidRPr="00D746AA">
        <w:rPr>
          <w:rFonts w:ascii="Book Antiqua" w:hAnsi="Book Antiqua"/>
          <w:b/>
        </w:rPr>
        <w:t>, 2014</w:t>
      </w:r>
    </w:p>
    <w:p w:rsidR="00D746AA" w:rsidRPr="00D746AA" w:rsidRDefault="00D746AA" w:rsidP="00D746AA">
      <w:pPr>
        <w:pStyle w:val="NoSpacing"/>
        <w:jc w:val="center"/>
        <w:rPr>
          <w:rFonts w:ascii="Book Antiqua" w:hAnsi="Book Antiqua"/>
          <w:b/>
        </w:rPr>
      </w:pPr>
    </w:p>
    <w:p w:rsidR="00E201E5" w:rsidRPr="00D746AA" w:rsidRDefault="0076765E">
      <w:pPr>
        <w:rPr>
          <w:rFonts w:ascii="Book Antiqua" w:hAnsi="Book Antiqua"/>
        </w:rPr>
      </w:pPr>
      <w:r w:rsidRPr="00D746AA">
        <w:rPr>
          <w:rFonts w:ascii="Book Antiqua" w:hAnsi="Book Antiqua"/>
        </w:rPr>
        <w:t xml:space="preserve">We’ve organized a proposed set of measures based on the key ideas included within the draft vision statement.  We’ve attempted to include measures that would help policymakers to assess the state’s performance towards each of these goals.  </w:t>
      </w:r>
      <w:r w:rsidR="00304688" w:rsidRPr="00D746AA">
        <w:rPr>
          <w:rFonts w:ascii="Book Antiqua" w:hAnsi="Book Antiqua"/>
        </w:rPr>
        <w:t xml:space="preserve">Typical performance measures are largely unable to inform policymakers of the goals included below.  </w:t>
      </w:r>
    </w:p>
    <w:p w:rsidR="00E201E5" w:rsidRPr="00D746AA" w:rsidRDefault="00E201E5">
      <w:pPr>
        <w:rPr>
          <w:rFonts w:ascii="Book Antiqua" w:hAnsi="Book Antiqua"/>
        </w:rPr>
      </w:pPr>
      <w:r w:rsidRPr="00D746AA">
        <w:rPr>
          <w:rFonts w:ascii="Book Antiqua" w:hAnsi="Book Antiqua"/>
        </w:rPr>
        <w:t xml:space="preserve">As a first step we should determine whether each of the items in </w:t>
      </w:r>
      <w:r w:rsidRPr="00D746AA">
        <w:rPr>
          <w:rFonts w:ascii="Book Antiqua" w:hAnsi="Book Antiqua"/>
          <w:color w:val="FF0000"/>
        </w:rPr>
        <w:t>red</w:t>
      </w:r>
      <w:r w:rsidRPr="00D746AA">
        <w:rPr>
          <w:rFonts w:ascii="Book Antiqua" w:hAnsi="Book Antiqua"/>
        </w:rPr>
        <w:t xml:space="preserve"> below should be measured, or whether some should continue to be measured in other ways, such as parit</w:t>
      </w:r>
      <w:r w:rsidR="001A4DF6" w:rsidRPr="00D746AA">
        <w:rPr>
          <w:rFonts w:ascii="Book Antiqua" w:hAnsi="Book Antiqua"/>
        </w:rPr>
        <w:t>y, and health outcomes.</w:t>
      </w:r>
      <w:r w:rsidR="00124771">
        <w:rPr>
          <w:rFonts w:ascii="Book Antiqua" w:hAnsi="Book Antiqua"/>
        </w:rPr>
        <w:t xml:space="preserve">  After determining which areas should be measured, we will then discuss potential measures to be included. </w:t>
      </w:r>
    </w:p>
    <w:p w:rsidR="00C55DF7" w:rsidRPr="00D746AA" w:rsidRDefault="00FB10D6">
      <w:pPr>
        <w:rPr>
          <w:rFonts w:ascii="Book Antiqua" w:hAnsi="Book Antiqua"/>
          <w:b/>
        </w:rPr>
      </w:pPr>
      <w:r w:rsidRPr="00D746AA">
        <w:rPr>
          <w:rFonts w:ascii="Book Antiqua" w:hAnsi="Book Antiqua"/>
          <w:b/>
        </w:rPr>
        <w:t xml:space="preserve">Draft </w:t>
      </w:r>
      <w:r w:rsidR="006613BD" w:rsidRPr="00D746AA">
        <w:rPr>
          <w:rFonts w:ascii="Book Antiqua" w:hAnsi="Book Antiqua"/>
          <w:b/>
        </w:rPr>
        <w:t xml:space="preserve">Vision for the Massachusetts </w:t>
      </w:r>
      <w:r w:rsidR="00534371" w:rsidRPr="00D746AA">
        <w:rPr>
          <w:rFonts w:ascii="Book Antiqua" w:hAnsi="Book Antiqua"/>
          <w:b/>
        </w:rPr>
        <w:t>Behavioral Health System</w:t>
      </w:r>
      <w:r w:rsidR="0076765E" w:rsidRPr="00D746AA">
        <w:rPr>
          <w:rFonts w:ascii="Book Antiqua" w:hAnsi="Book Antiqua"/>
          <w:b/>
        </w:rPr>
        <w:t xml:space="preserve"> (Key Topics in Red)</w:t>
      </w:r>
    </w:p>
    <w:p w:rsidR="00534371" w:rsidRPr="00D746AA" w:rsidRDefault="00534371">
      <w:pPr>
        <w:rPr>
          <w:rFonts w:ascii="Book Antiqua" w:hAnsi="Book Antiqua"/>
        </w:rPr>
      </w:pPr>
      <w:r w:rsidRPr="00D746AA">
        <w:rPr>
          <w:rFonts w:ascii="Book Antiqua" w:hAnsi="Book Antiqua"/>
        </w:rPr>
        <w:t xml:space="preserve">A </w:t>
      </w:r>
      <w:r w:rsidR="00553E5B" w:rsidRPr="00D746AA">
        <w:rPr>
          <w:rFonts w:ascii="Book Antiqua" w:hAnsi="Book Antiqua"/>
        </w:rPr>
        <w:t xml:space="preserve">high-performing </w:t>
      </w:r>
      <w:r w:rsidRPr="00D746AA">
        <w:rPr>
          <w:rFonts w:ascii="Book Antiqua" w:hAnsi="Book Antiqua"/>
        </w:rPr>
        <w:t xml:space="preserve">behavioral health system </w:t>
      </w:r>
      <w:r w:rsidR="00553E5B" w:rsidRPr="00D746AA">
        <w:rPr>
          <w:rFonts w:ascii="Book Antiqua" w:hAnsi="Book Antiqua"/>
        </w:rPr>
        <w:t xml:space="preserve">will </w:t>
      </w:r>
      <w:r w:rsidRPr="00D746AA">
        <w:rPr>
          <w:rFonts w:ascii="Book Antiqua" w:hAnsi="Book Antiqua"/>
        </w:rPr>
        <w:t xml:space="preserve">be </w:t>
      </w:r>
      <w:r w:rsidRPr="00D746AA">
        <w:rPr>
          <w:rFonts w:ascii="Book Antiqua" w:hAnsi="Book Antiqua"/>
          <w:color w:val="FF0000"/>
        </w:rPr>
        <w:t xml:space="preserve">integrated </w:t>
      </w:r>
      <w:r w:rsidR="00553E5B" w:rsidRPr="00D746AA">
        <w:rPr>
          <w:rFonts w:ascii="Book Antiqua" w:hAnsi="Book Antiqua"/>
        </w:rPr>
        <w:t>with the medical health syst</w:t>
      </w:r>
      <w:r w:rsidR="00CB26CD" w:rsidRPr="00D746AA">
        <w:rPr>
          <w:rFonts w:ascii="Book Antiqua" w:hAnsi="Book Antiqua"/>
        </w:rPr>
        <w:t>em to deliver</w:t>
      </w:r>
      <w:r w:rsidRPr="00D746AA">
        <w:rPr>
          <w:rFonts w:ascii="Book Antiqua" w:hAnsi="Book Antiqua"/>
        </w:rPr>
        <w:t xml:space="preserve"> appropriate </w:t>
      </w:r>
      <w:r w:rsidRPr="00D746AA">
        <w:rPr>
          <w:rFonts w:ascii="Book Antiqua" w:hAnsi="Book Antiqua"/>
          <w:color w:val="FF0000"/>
        </w:rPr>
        <w:t xml:space="preserve">access </w:t>
      </w:r>
      <w:r w:rsidRPr="00D746AA">
        <w:rPr>
          <w:rFonts w:ascii="Book Antiqua" w:hAnsi="Book Antiqua"/>
        </w:rPr>
        <w:t>to the right care, at the right time and in the right place</w:t>
      </w:r>
      <w:r w:rsidR="00553E5B" w:rsidRPr="00D746AA">
        <w:rPr>
          <w:rFonts w:ascii="Book Antiqua" w:hAnsi="Book Antiqua"/>
        </w:rPr>
        <w:t xml:space="preserve"> across the full continuum of care (starting with prevention)</w:t>
      </w:r>
      <w:r w:rsidRPr="00D746AA">
        <w:rPr>
          <w:rFonts w:ascii="Book Antiqua" w:hAnsi="Book Antiqua"/>
        </w:rPr>
        <w:t xml:space="preserve">. </w:t>
      </w:r>
      <w:r w:rsidR="00553E5B" w:rsidRPr="00D746AA">
        <w:rPr>
          <w:rFonts w:ascii="Book Antiqua" w:hAnsi="Book Antiqua"/>
        </w:rPr>
        <w:t xml:space="preserve">The system should be </w:t>
      </w:r>
      <w:r w:rsidR="00553E5B" w:rsidRPr="00D746AA">
        <w:rPr>
          <w:rFonts w:ascii="Book Antiqua" w:hAnsi="Book Antiqua"/>
          <w:color w:val="FF0000"/>
        </w:rPr>
        <w:t>patient-centered</w:t>
      </w:r>
      <w:r w:rsidR="00553E5B" w:rsidRPr="00D746AA">
        <w:rPr>
          <w:rFonts w:ascii="Book Antiqua" w:hAnsi="Book Antiqua"/>
        </w:rPr>
        <w:t>. Behavioral health needs and treatments are diverse, so there should be ‘no wrong door’ to access appropriate care</w:t>
      </w:r>
      <w:r w:rsidRPr="00D746AA">
        <w:rPr>
          <w:rFonts w:ascii="Book Antiqua" w:hAnsi="Book Antiqua"/>
        </w:rPr>
        <w:t xml:space="preserve">.  </w:t>
      </w:r>
    </w:p>
    <w:p w:rsidR="006613BD" w:rsidRPr="00D746AA" w:rsidRDefault="00553E5B">
      <w:pPr>
        <w:rPr>
          <w:rFonts w:ascii="Book Antiqua" w:hAnsi="Book Antiqua"/>
        </w:rPr>
      </w:pPr>
      <w:r w:rsidRPr="00D746AA">
        <w:rPr>
          <w:rFonts w:ascii="Book Antiqua" w:hAnsi="Book Antiqua"/>
        </w:rPr>
        <w:t>A high performing health system will treat behavioral health no differently than physical health care (</w:t>
      </w:r>
      <w:r w:rsidRPr="00D746AA">
        <w:rPr>
          <w:rFonts w:ascii="Book Antiqua" w:hAnsi="Book Antiqua"/>
          <w:color w:val="FF0000"/>
        </w:rPr>
        <w:t>parity</w:t>
      </w:r>
      <w:r w:rsidRPr="00D746AA">
        <w:rPr>
          <w:rFonts w:ascii="Book Antiqua" w:hAnsi="Book Antiqua"/>
        </w:rPr>
        <w:t>). A</w:t>
      </w:r>
      <w:r w:rsidR="00534371" w:rsidRPr="00D746AA">
        <w:rPr>
          <w:rFonts w:ascii="Book Antiqua" w:hAnsi="Book Antiqua"/>
        </w:rPr>
        <w:t xml:space="preserve">n </w:t>
      </w:r>
      <w:r w:rsidR="00534371" w:rsidRPr="00D746AA">
        <w:rPr>
          <w:rFonts w:ascii="Book Antiqua" w:hAnsi="Book Antiqua"/>
          <w:color w:val="FF0000"/>
        </w:rPr>
        <w:t>educated</w:t>
      </w:r>
      <w:r w:rsidR="00534371" w:rsidRPr="00D746AA">
        <w:rPr>
          <w:rFonts w:ascii="Book Antiqua" w:hAnsi="Book Antiqua"/>
        </w:rPr>
        <w:t xml:space="preserve"> </w:t>
      </w:r>
      <w:r w:rsidR="00534371" w:rsidRPr="00D746AA">
        <w:rPr>
          <w:rFonts w:ascii="Book Antiqua" w:hAnsi="Book Antiqua"/>
          <w:color w:val="FF0000"/>
        </w:rPr>
        <w:t xml:space="preserve">workforce </w:t>
      </w:r>
      <w:r w:rsidRPr="00D746AA">
        <w:rPr>
          <w:rFonts w:ascii="Book Antiqua" w:hAnsi="Book Antiqua"/>
        </w:rPr>
        <w:t xml:space="preserve">of both behavioral health specialists and other medical professionals should deliver </w:t>
      </w:r>
      <w:r w:rsidRPr="00D746AA">
        <w:rPr>
          <w:rFonts w:ascii="Book Antiqua" w:hAnsi="Book Antiqua"/>
          <w:color w:val="FF0000"/>
        </w:rPr>
        <w:t>evidence-based</w:t>
      </w:r>
      <w:r w:rsidRPr="00D746AA">
        <w:rPr>
          <w:rFonts w:ascii="Book Antiqua" w:hAnsi="Book Antiqua"/>
        </w:rPr>
        <w:t xml:space="preserve"> care, </w:t>
      </w:r>
      <w:r w:rsidRPr="00D746AA">
        <w:rPr>
          <w:rFonts w:ascii="Book Antiqua" w:hAnsi="Book Antiqua"/>
          <w:color w:val="FF0000"/>
        </w:rPr>
        <w:t xml:space="preserve">coordinated </w:t>
      </w:r>
      <w:r w:rsidRPr="00D746AA">
        <w:rPr>
          <w:rFonts w:ascii="Book Antiqua" w:hAnsi="Book Antiqua"/>
        </w:rPr>
        <w:t xml:space="preserve">and supported by tools such as </w:t>
      </w:r>
      <w:r w:rsidR="00534371" w:rsidRPr="00D746AA">
        <w:rPr>
          <w:rFonts w:ascii="Book Antiqua" w:hAnsi="Book Antiqua"/>
        </w:rPr>
        <w:t xml:space="preserve">an interoperable </w:t>
      </w:r>
      <w:r w:rsidR="00534371" w:rsidRPr="00D746AA">
        <w:rPr>
          <w:rFonts w:ascii="Book Antiqua" w:hAnsi="Book Antiqua"/>
          <w:color w:val="FF0000"/>
        </w:rPr>
        <w:t>electronic health record</w:t>
      </w:r>
      <w:r w:rsidR="00534371" w:rsidRPr="00D746AA">
        <w:rPr>
          <w:rFonts w:ascii="Book Antiqua" w:hAnsi="Book Antiqua"/>
        </w:rPr>
        <w:t xml:space="preserve">.  </w:t>
      </w:r>
      <w:r w:rsidRPr="00D746AA">
        <w:rPr>
          <w:rFonts w:ascii="Book Antiqua" w:hAnsi="Book Antiqua"/>
        </w:rPr>
        <w:t xml:space="preserve">Patient’s families should be involved </w:t>
      </w:r>
      <w:r w:rsidR="00534371" w:rsidRPr="00D746AA">
        <w:rPr>
          <w:rFonts w:ascii="Book Antiqua" w:hAnsi="Book Antiqua"/>
        </w:rPr>
        <w:t>in care decisions and information sharing where appropriate</w:t>
      </w:r>
      <w:r w:rsidRPr="00D746AA">
        <w:rPr>
          <w:rFonts w:ascii="Book Antiqua" w:hAnsi="Book Antiqua"/>
        </w:rPr>
        <w:t xml:space="preserve"> (e.g. with the patient’s informed consent)</w:t>
      </w:r>
      <w:r w:rsidR="00534371" w:rsidRPr="00D746AA">
        <w:rPr>
          <w:rFonts w:ascii="Book Antiqua" w:hAnsi="Book Antiqua"/>
        </w:rPr>
        <w:t xml:space="preserve">.  </w:t>
      </w:r>
    </w:p>
    <w:p w:rsidR="001A4DF6" w:rsidRPr="00D746AA" w:rsidRDefault="00534371">
      <w:pPr>
        <w:rPr>
          <w:rFonts w:ascii="Book Antiqua" w:hAnsi="Book Antiqua"/>
        </w:rPr>
        <w:sectPr w:rsidR="001A4DF6" w:rsidRPr="00D746AA">
          <w:footerReference w:type="default" r:id="rId9"/>
          <w:pgSz w:w="12240" w:h="15840"/>
          <w:pgMar w:top="1440" w:right="1440" w:bottom="1440" w:left="1440" w:header="720" w:footer="720" w:gutter="0"/>
          <w:cols w:space="720"/>
          <w:docGrid w:linePitch="360"/>
        </w:sectPr>
      </w:pPr>
      <w:r w:rsidRPr="00D746AA">
        <w:rPr>
          <w:rFonts w:ascii="Book Antiqua" w:hAnsi="Book Antiqua"/>
        </w:rPr>
        <w:t xml:space="preserve">The system should be of </w:t>
      </w:r>
      <w:r w:rsidRPr="00D746AA">
        <w:rPr>
          <w:rFonts w:ascii="Book Antiqua" w:hAnsi="Book Antiqua"/>
          <w:color w:val="FF0000"/>
        </w:rPr>
        <w:t>sufficient capacity</w:t>
      </w:r>
      <w:r w:rsidRPr="00D746AA">
        <w:rPr>
          <w:rFonts w:ascii="Book Antiqua" w:hAnsi="Book Antiqua"/>
        </w:rPr>
        <w:t xml:space="preserve"> to ensure that there is </w:t>
      </w:r>
      <w:r w:rsidRPr="00D746AA">
        <w:rPr>
          <w:rFonts w:ascii="Book Antiqua" w:hAnsi="Book Antiqua"/>
          <w:color w:val="FF0000"/>
        </w:rPr>
        <w:t>no emergency-room boarding</w:t>
      </w:r>
      <w:r w:rsidRPr="00D746AA">
        <w:rPr>
          <w:rFonts w:ascii="Book Antiqua" w:hAnsi="Book Antiqua"/>
        </w:rPr>
        <w:t xml:space="preserve">, and that individuals are able to </w:t>
      </w:r>
      <w:r w:rsidRPr="00D746AA">
        <w:rPr>
          <w:rFonts w:ascii="Book Antiqua" w:hAnsi="Book Antiqua"/>
          <w:color w:val="FF0000"/>
        </w:rPr>
        <w:t>flow through the system and access different levels of care a</w:t>
      </w:r>
      <w:r w:rsidR="006613BD" w:rsidRPr="00D746AA">
        <w:rPr>
          <w:rFonts w:ascii="Book Antiqua" w:hAnsi="Book Antiqua"/>
          <w:color w:val="FF0000"/>
        </w:rPr>
        <w:t>s needed, without undue waits</w:t>
      </w:r>
      <w:r w:rsidR="006613BD" w:rsidRPr="00D746AA">
        <w:rPr>
          <w:rFonts w:ascii="Book Antiqua" w:hAnsi="Book Antiqua"/>
        </w:rPr>
        <w:t xml:space="preserve">.  </w:t>
      </w:r>
      <w:r w:rsidRPr="00D746AA">
        <w:rPr>
          <w:rFonts w:ascii="Book Antiqua" w:hAnsi="Book Antiqua"/>
          <w:color w:val="FF0000"/>
        </w:rPr>
        <w:t>Pa</w:t>
      </w:r>
      <w:r w:rsidR="006613BD" w:rsidRPr="00D746AA">
        <w:rPr>
          <w:rFonts w:ascii="Book Antiqua" w:hAnsi="Book Antiqua"/>
          <w:color w:val="FF0000"/>
        </w:rPr>
        <w:t xml:space="preserve">yment for these services should be fair and reasonable </w:t>
      </w:r>
      <w:r w:rsidR="006613BD" w:rsidRPr="00D746AA">
        <w:rPr>
          <w:rFonts w:ascii="Book Antiqua" w:hAnsi="Book Antiqua"/>
        </w:rPr>
        <w:t xml:space="preserve">to allow for sustained capacity, and should include </w:t>
      </w:r>
      <w:r w:rsidR="006613BD" w:rsidRPr="00D746AA">
        <w:rPr>
          <w:rFonts w:ascii="Book Antiqua" w:hAnsi="Book Antiqua"/>
          <w:color w:val="FF0000"/>
        </w:rPr>
        <w:t>incentives</w:t>
      </w:r>
      <w:r w:rsidR="006613BD" w:rsidRPr="00D746AA">
        <w:rPr>
          <w:rFonts w:ascii="Book Antiqua" w:hAnsi="Book Antiqua"/>
        </w:rPr>
        <w:t xml:space="preserve"> for providers to </w:t>
      </w:r>
      <w:r w:rsidR="00553E5B" w:rsidRPr="00D746AA">
        <w:rPr>
          <w:rFonts w:ascii="Book Antiqua" w:hAnsi="Book Antiqua"/>
        </w:rPr>
        <w:t xml:space="preserve">work together to provide effective care towards </w:t>
      </w:r>
      <w:r w:rsidR="00553E5B" w:rsidRPr="00D746AA">
        <w:rPr>
          <w:rFonts w:ascii="Book Antiqua" w:hAnsi="Book Antiqua"/>
          <w:color w:val="FF0000"/>
        </w:rPr>
        <w:t>maximizing patient outcomes and experience</w:t>
      </w:r>
      <w:r w:rsidR="00553E5B" w:rsidRPr="00D746AA">
        <w:rPr>
          <w:rFonts w:ascii="Book Antiqua" w:hAnsi="Book Antiqua"/>
        </w:rPr>
        <w:t xml:space="preserve">. </w:t>
      </w:r>
    </w:p>
    <w:p w:rsidR="00534371" w:rsidRPr="00D746AA" w:rsidRDefault="00534371">
      <w:pPr>
        <w:rPr>
          <w:rFonts w:ascii="Book Antiqua" w:hAnsi="Book Antiqua"/>
        </w:rPr>
      </w:pPr>
    </w:p>
    <w:p w:rsidR="002F113B" w:rsidRPr="00D746AA" w:rsidRDefault="002F113B">
      <w:pPr>
        <w:rPr>
          <w:rFonts w:ascii="Book Antiqua" w:hAnsi="Book Antiqua"/>
          <w:b/>
        </w:rPr>
      </w:pPr>
      <w:r w:rsidRPr="00D746AA">
        <w:rPr>
          <w:rFonts w:ascii="Book Antiqua" w:hAnsi="Book Antiqua"/>
          <w:b/>
        </w:rPr>
        <w:t>Proposed Measures for Task Force Consideration</w:t>
      </w:r>
    </w:p>
    <w:tbl>
      <w:tblPr>
        <w:tblStyle w:val="ColorfulShading-Accent1"/>
        <w:tblpPr w:leftFromText="180" w:rightFromText="180" w:vertAnchor="text" w:horzAnchor="margin" w:tblpY="52"/>
        <w:tblW w:w="12978"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268"/>
        <w:gridCol w:w="6840"/>
        <w:gridCol w:w="3870"/>
      </w:tblGrid>
      <w:tr w:rsidR="00D746AA" w:rsidRPr="00D746AA" w:rsidTr="00D746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single" w:sz="4" w:space="0" w:color="FFFFFF" w:themeColor="background1"/>
              <w:bottom w:val="single" w:sz="4" w:space="0" w:color="FFFFFF" w:themeColor="background1"/>
              <w:right w:val="single" w:sz="4" w:space="0" w:color="FFFFFF" w:themeColor="background1"/>
            </w:tcBorders>
            <w:vAlign w:val="center"/>
          </w:tcPr>
          <w:p w:rsidR="00D746AA" w:rsidRPr="00D746AA" w:rsidRDefault="00D746AA" w:rsidP="00D746AA">
            <w:pPr>
              <w:jc w:val="center"/>
              <w:rPr>
                <w:rFonts w:ascii="Book Antiqua" w:hAnsi="Book Antiqua"/>
              </w:rPr>
            </w:pPr>
            <w:r w:rsidRPr="00D746AA">
              <w:rPr>
                <w:rFonts w:ascii="Book Antiqua" w:hAnsi="Book Antiqua"/>
              </w:rPr>
              <w:t>Domain</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46AA" w:rsidRPr="00D746AA" w:rsidRDefault="00D746AA" w:rsidP="00D746AA">
            <w:pPr>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Measure</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46AA" w:rsidRPr="00D746AA" w:rsidRDefault="00D746AA" w:rsidP="00D746AA">
            <w:pPr>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Notes</w:t>
            </w:r>
          </w:p>
        </w:tc>
      </w:tr>
      <w:tr w:rsidR="00D746AA" w:rsidRPr="00D746AA" w:rsidTr="00D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FFFFFF" w:themeColor="background1"/>
              <w:bottom w:val="single" w:sz="4" w:space="0" w:color="FFFFFF" w:themeColor="background1"/>
              <w:right w:val="single" w:sz="4" w:space="0" w:color="FFFFFF" w:themeColor="background1"/>
            </w:tcBorders>
            <w:vAlign w:val="center"/>
          </w:tcPr>
          <w:p w:rsidR="00D746AA" w:rsidRPr="00D746AA" w:rsidRDefault="00D746AA" w:rsidP="00D746AA">
            <w:pPr>
              <w:jc w:val="center"/>
              <w:rPr>
                <w:rFonts w:ascii="Book Antiqua" w:hAnsi="Book Antiqua"/>
                <w:b/>
              </w:rPr>
            </w:pPr>
            <w:r w:rsidRPr="00D746AA">
              <w:rPr>
                <w:rFonts w:ascii="Book Antiqua" w:hAnsi="Book Antiqua"/>
                <w:b/>
              </w:rPr>
              <w:t>Person-centered</w:t>
            </w: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46AA" w:rsidRPr="00EE3F5D" w:rsidRDefault="00D746AA" w:rsidP="00D746AA">
            <w:pPr>
              <w:cnfStyle w:val="000000100000" w:firstRow="0" w:lastRow="0" w:firstColumn="0" w:lastColumn="0" w:oddVBand="0" w:evenVBand="0" w:oddHBand="1" w:evenHBand="0" w:firstRowFirstColumn="0" w:firstRowLastColumn="0" w:lastRowFirstColumn="0" w:lastRowLastColumn="0"/>
              <w:rPr>
                <w:rFonts w:ascii="Book Antiqua" w:hAnsi="Book Antiqua"/>
                <w:b/>
                <w:i/>
              </w:rPr>
            </w:pPr>
            <w:r w:rsidRPr="00EE3F5D">
              <w:rPr>
                <w:rFonts w:ascii="Book Antiqua" w:hAnsi="Book Antiqua"/>
                <w:b/>
                <w:i/>
              </w:rPr>
              <w:t>Experience of care</w:t>
            </w:r>
            <w:r w:rsidR="00AA7495" w:rsidRPr="00EE3F5D">
              <w:rPr>
                <w:rFonts w:ascii="Book Antiqua" w:hAnsi="Book Antiqua"/>
                <w:b/>
                <w:i/>
              </w:rPr>
              <w:t xml:space="preserve"> measure</w:t>
            </w:r>
            <w:r w:rsidR="009712B4">
              <w:rPr>
                <w:rFonts w:ascii="Book Antiqua" w:hAnsi="Book Antiqua"/>
                <w:b/>
                <w:i/>
              </w:rPr>
              <w:t>s</w:t>
            </w:r>
          </w:p>
          <w:p w:rsidR="00AA7495" w:rsidRDefault="00AA7495" w:rsidP="00AA749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How much improvement they perceived in themselves as a result of care provided.</w:t>
            </w:r>
          </w:p>
          <w:p w:rsidR="00EE3F5D" w:rsidRPr="00AA7495" w:rsidRDefault="00EE3F5D" w:rsidP="00EE3F5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Percent of patients that agree they had a team of providers working to meet </w:t>
            </w:r>
            <w:r w:rsidR="00D06BC0">
              <w:rPr>
                <w:rFonts w:ascii="Book Antiqua" w:hAnsi="Book Antiqua"/>
              </w:rPr>
              <w:t>the patient’s needs</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46AA" w:rsidRPr="00D746AA" w:rsidRDefault="00124771" w:rsidP="0012477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Ideally these are collected through surveys of individuals and families.  If that is cost prohibitive may want to consider using proxy measures. </w:t>
            </w:r>
          </w:p>
        </w:tc>
      </w:tr>
      <w:tr w:rsidR="00D746AA" w:rsidRPr="00D746AA" w:rsidTr="00D746AA">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FFFFFF" w:themeColor="background1"/>
              <w:bottom w:val="single" w:sz="4" w:space="0" w:color="FFFFFF" w:themeColor="background1"/>
              <w:right w:val="single" w:sz="4" w:space="0" w:color="FFFFFF" w:themeColor="background1"/>
            </w:tcBorders>
            <w:vAlign w:val="center"/>
          </w:tcPr>
          <w:p w:rsidR="00D746AA" w:rsidRPr="00D746AA" w:rsidRDefault="00D746AA" w:rsidP="00D746AA">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46AA" w:rsidRPr="00D746AA" w:rsidRDefault="00D746AA"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Ability to access care when needed</w:t>
            </w:r>
          </w:p>
          <w:p w:rsidR="00D746AA" w:rsidRPr="00D746AA" w:rsidRDefault="00D746AA"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46AA" w:rsidRPr="00D746AA" w:rsidRDefault="00124771" w:rsidP="00124771">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Ideally this would be collected through a </w:t>
            </w:r>
            <w:proofErr w:type="gramStart"/>
            <w:r>
              <w:rPr>
                <w:rFonts w:ascii="Book Antiqua" w:hAnsi="Book Antiqua"/>
              </w:rPr>
              <w:t xml:space="preserve">survey </w:t>
            </w:r>
            <w:r w:rsidR="00AA7495" w:rsidRPr="00D746AA">
              <w:rPr>
                <w:rFonts w:ascii="Book Antiqua" w:hAnsi="Book Antiqua"/>
              </w:rPr>
              <w:t xml:space="preserve"> of</w:t>
            </w:r>
            <w:proofErr w:type="gramEnd"/>
            <w:r w:rsidR="00AA7495" w:rsidRPr="00D746AA">
              <w:rPr>
                <w:rFonts w:ascii="Book Antiqua" w:hAnsi="Book Antiqua"/>
              </w:rPr>
              <w:t xml:space="preserve"> individuals and families</w:t>
            </w:r>
            <w:r>
              <w:rPr>
                <w:rFonts w:ascii="Book Antiqua" w:hAnsi="Book Antiqua"/>
              </w:rPr>
              <w:t xml:space="preserve">; could potentially get at this through a provider survey of who is accepting new patients or wait lists. </w:t>
            </w:r>
          </w:p>
        </w:tc>
      </w:tr>
      <w:tr w:rsidR="00D746AA" w:rsidRPr="00D746AA" w:rsidTr="00D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FFFFFF" w:themeColor="background1"/>
              <w:bottom w:val="single" w:sz="4" w:space="0" w:color="FFFFFF" w:themeColor="background1"/>
              <w:right w:val="single" w:sz="4" w:space="0" w:color="FFFFFF" w:themeColor="background1"/>
            </w:tcBorders>
            <w:vAlign w:val="center"/>
          </w:tcPr>
          <w:p w:rsidR="00D746AA" w:rsidRPr="00D746AA" w:rsidRDefault="00D746AA" w:rsidP="00D746AA">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A3A" w:rsidRPr="00D746AA" w:rsidRDefault="00D746AA"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46AA">
              <w:rPr>
                <w:rFonts w:ascii="Book Antiqua" w:hAnsi="Book Antiqua"/>
              </w:rPr>
              <w:t>Consumer and family participant in treatment planning</w:t>
            </w:r>
            <w:r w:rsidR="00EE3F5D">
              <w:rPr>
                <w:rFonts w:ascii="Book Antiqua" w:hAnsi="Book Antiqua"/>
              </w:rPr>
              <w:t>, as desired,</w:t>
            </w:r>
            <w:r w:rsidRPr="00D746AA">
              <w:rPr>
                <w:rFonts w:ascii="Book Antiqua" w:hAnsi="Book Antiqua"/>
              </w:rPr>
              <w:t xml:space="preserve"> and agreement with plan of care</w:t>
            </w:r>
            <w:r w:rsidR="00027A3A">
              <w:rPr>
                <w:rFonts w:ascii="Book Antiqua" w:hAnsi="Book Antiqua"/>
              </w:rPr>
              <w:t xml:space="preserve"> </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46AA" w:rsidRPr="00D746AA" w:rsidRDefault="00124771" w:rsidP="00124771">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This could potentially b</w:t>
            </w:r>
            <w:r w:rsidR="00AA7495" w:rsidRPr="00D746AA">
              <w:rPr>
                <w:rFonts w:ascii="Book Antiqua" w:hAnsi="Book Antiqua"/>
              </w:rPr>
              <w:t>e collected via survey of individuals and families</w:t>
            </w:r>
            <w:r>
              <w:rPr>
                <w:rFonts w:ascii="Book Antiqua" w:hAnsi="Book Antiqua"/>
              </w:rPr>
              <w:t xml:space="preserve"> or through a record review. </w:t>
            </w:r>
          </w:p>
        </w:tc>
      </w:tr>
      <w:tr w:rsidR="00EE3F5D" w:rsidRPr="00D746AA" w:rsidTr="00684362">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FFFFFF" w:themeColor="background1"/>
              <w:right w:val="single" w:sz="4" w:space="0" w:color="FFFFFF" w:themeColor="background1"/>
            </w:tcBorders>
            <w:vAlign w:val="center"/>
          </w:tcPr>
          <w:p w:rsidR="00EE3F5D" w:rsidRPr="00D746AA" w:rsidRDefault="00EE3F5D" w:rsidP="00EE3F5D">
            <w:pPr>
              <w:jc w:val="center"/>
              <w:rPr>
                <w:rFonts w:ascii="Book Antiqua" w:hAnsi="Book Antiqua"/>
                <w:b/>
              </w:rPr>
            </w:pPr>
            <w:r w:rsidRPr="00D746AA">
              <w:rPr>
                <w:rFonts w:ascii="Book Antiqua" w:hAnsi="Book Antiqua"/>
                <w:b/>
              </w:rPr>
              <w:t>Workforce and Infrastructure</w:t>
            </w:r>
          </w:p>
          <w:p w:rsidR="00EE3F5D" w:rsidRPr="00D746AA" w:rsidRDefault="00EE3F5D" w:rsidP="00D746AA">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Number of providers in specialty, including:</w:t>
            </w:r>
          </w:p>
          <w:p w:rsidR="00EE3F5D" w:rsidRPr="00D746AA" w:rsidRDefault="00EE3F5D" w:rsidP="00D746A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Hours worked</w:t>
            </w:r>
          </w:p>
          <w:p w:rsidR="00EE3F5D" w:rsidRPr="00D746AA" w:rsidRDefault="00EE3F5D" w:rsidP="00D746A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 xml:space="preserve">Work setting </w:t>
            </w:r>
          </w:p>
          <w:p w:rsidR="00EE3F5D" w:rsidRPr="00D746AA" w:rsidRDefault="00EE3F5D" w:rsidP="00D746A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 xml:space="preserve">Types of insurance accepted </w:t>
            </w:r>
          </w:p>
          <w:p w:rsidR="00EE3F5D" w:rsidRPr="00D746AA" w:rsidRDefault="00EE3F5D" w:rsidP="00D746A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Specialty training</w:t>
            </w:r>
          </w:p>
          <w:p w:rsidR="00EE3F5D" w:rsidRDefault="00EE3F5D" w:rsidP="00EE3F5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Languages spoken</w:t>
            </w:r>
          </w:p>
          <w:p w:rsidR="00EE3F5D" w:rsidRPr="00EE3F5D" w:rsidRDefault="00EE3F5D" w:rsidP="00EE3F5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Types of services provided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Compared to prevalence of behavioral health issues for MA population</w:t>
            </w:r>
          </w:p>
        </w:tc>
      </w:tr>
      <w:tr w:rsidR="00EE3F5D" w:rsidRPr="00D746AA" w:rsidTr="00684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4" w:space="0" w:color="FFFFFF" w:themeColor="background1"/>
            </w:tcBorders>
            <w:vAlign w:val="center"/>
          </w:tcPr>
          <w:p w:rsidR="00EE3F5D" w:rsidRPr="00D746AA" w:rsidRDefault="00EE3F5D" w:rsidP="00D746AA">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EE3F5D"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46AA">
              <w:rPr>
                <w:rFonts w:ascii="Book Antiqua" w:hAnsi="Book Antiqua"/>
              </w:rPr>
              <w:t>Numbers and types of behavioral health providers with interoperable Electronic Health Records (EHRs) and protocols in place to share information</w:t>
            </w:r>
            <w:r>
              <w:rPr>
                <w:rFonts w:ascii="Book Antiqua" w:hAnsi="Book Antiqua"/>
              </w:rPr>
              <w:t xml:space="preserve"> with physical health and behavioral health providers</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0C4B82"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Pr>
                <w:rFonts w:ascii="Book Antiqua" w:hAnsi="Book Antiqua"/>
              </w:rPr>
              <w:t>MeHI</w:t>
            </w:r>
            <w:proofErr w:type="spellEnd"/>
            <w:r>
              <w:rPr>
                <w:rFonts w:ascii="Book Antiqua" w:hAnsi="Book Antiqua"/>
              </w:rPr>
              <w:t xml:space="preserve"> or </w:t>
            </w:r>
            <w:r w:rsidR="008B172A">
              <w:rPr>
                <w:rFonts w:ascii="Book Antiqua" w:hAnsi="Book Antiqua"/>
              </w:rPr>
              <w:t xml:space="preserve">the </w:t>
            </w:r>
            <w:r>
              <w:rPr>
                <w:rFonts w:ascii="Book Antiqua" w:hAnsi="Book Antiqua"/>
              </w:rPr>
              <w:t>HIT Council may collect some of this data.</w:t>
            </w:r>
          </w:p>
        </w:tc>
      </w:tr>
      <w:tr w:rsidR="00EE3F5D" w:rsidRPr="00D746AA" w:rsidTr="00684362">
        <w:tc>
          <w:tcPr>
            <w:cnfStyle w:val="001000000000" w:firstRow="0" w:lastRow="0" w:firstColumn="1" w:lastColumn="0" w:oddVBand="0" w:evenVBand="0" w:oddHBand="0" w:evenHBand="0" w:firstRowFirstColumn="0" w:firstRowLastColumn="0" w:lastRowFirstColumn="0" w:lastRowLastColumn="0"/>
            <w:tcW w:w="2268" w:type="dxa"/>
            <w:vMerge/>
            <w:tcBorders>
              <w:bottom w:val="single" w:sz="4" w:space="0" w:color="FFFFFF" w:themeColor="background1"/>
              <w:right w:val="single" w:sz="4" w:space="0" w:color="FFFFFF" w:themeColor="background1"/>
            </w:tcBorders>
            <w:vAlign w:val="center"/>
          </w:tcPr>
          <w:p w:rsidR="00EE3F5D" w:rsidRPr="00D746AA" w:rsidRDefault="00EE3F5D" w:rsidP="00D746AA">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 xml:space="preserve">Number of prescribing providers with ability to review up-to-date </w:t>
            </w:r>
            <w:r w:rsidR="00D06BC0">
              <w:rPr>
                <w:rFonts w:ascii="Book Antiqua" w:hAnsi="Book Antiqua"/>
              </w:rPr>
              <w:t xml:space="preserve">behavioral and physical health </w:t>
            </w:r>
            <w:r w:rsidRPr="00D746AA">
              <w:rPr>
                <w:rFonts w:ascii="Book Antiqua" w:hAnsi="Book Antiqua"/>
              </w:rPr>
              <w:t xml:space="preserve">medication lists prior to issuing new </w:t>
            </w:r>
            <w:r w:rsidRPr="00D746AA">
              <w:rPr>
                <w:rFonts w:ascii="Book Antiqua" w:hAnsi="Book Antiqua"/>
              </w:rPr>
              <w:lastRenderedPageBreak/>
              <w:t>prescriptions</w:t>
            </w:r>
            <w:r w:rsidR="008B172A">
              <w:rPr>
                <w:rStyle w:val="FootnoteReference"/>
                <w:rFonts w:ascii="Book Antiqua" w:hAnsi="Book Antiqua"/>
              </w:rPr>
              <w:footnoteReference w:id="1"/>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E3F5D" w:rsidRPr="00D746AA" w:rsidTr="00AA7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FFFFFF" w:themeColor="background1"/>
              <w:right w:val="single" w:sz="4" w:space="0" w:color="FFFFFF" w:themeColor="background1"/>
            </w:tcBorders>
            <w:vAlign w:val="center"/>
          </w:tcPr>
          <w:p w:rsidR="00EE3F5D" w:rsidRPr="00D746AA" w:rsidRDefault="00EE3F5D" w:rsidP="00AA7495">
            <w:pPr>
              <w:jc w:val="center"/>
              <w:rPr>
                <w:rFonts w:ascii="Book Antiqua" w:hAnsi="Book Antiqua"/>
                <w:b/>
              </w:rPr>
            </w:pPr>
            <w:r w:rsidRPr="00D746AA">
              <w:rPr>
                <w:rFonts w:ascii="Book Antiqua" w:hAnsi="Book Antiqua"/>
                <w:b/>
              </w:rPr>
              <w:lastRenderedPageBreak/>
              <w:t>Access</w:t>
            </w:r>
          </w:p>
          <w:p w:rsidR="00EE3F5D" w:rsidRPr="00D746AA" w:rsidRDefault="00EE3F5D" w:rsidP="00EE3F5D">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AA7495" w:rsidRDefault="00EE3F5D" w:rsidP="00AA7495">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 xml:space="preserve">Number of patients in the emergency department that are ready to be discharged or admitted but unable to leave ED because they are waiting for available care in either </w:t>
            </w:r>
            <w:r>
              <w:rPr>
                <w:rFonts w:ascii="Book Antiqua" w:hAnsi="Book Antiqua"/>
              </w:rPr>
              <w:t xml:space="preserve">the </w:t>
            </w:r>
            <w:r w:rsidRPr="00AA7495">
              <w:rPr>
                <w:rFonts w:ascii="Book Antiqua" w:hAnsi="Book Antiqua"/>
              </w:rPr>
              <w:t xml:space="preserve">community or hospital. </w:t>
            </w:r>
          </w:p>
          <w:p w:rsidR="00EE3F5D" w:rsidRPr="00D746AA" w:rsidRDefault="00EE3F5D"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Default="00EE3F5D" w:rsidP="00AA7495">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This measure should:</w:t>
            </w:r>
          </w:p>
          <w:p w:rsidR="00EE3F5D" w:rsidRDefault="00EE3F5D" w:rsidP="00AA749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Be </w:t>
            </w:r>
            <w:r w:rsidRPr="00AA7495">
              <w:rPr>
                <w:rFonts w:ascii="Book Antiqua" w:hAnsi="Book Antiqua"/>
              </w:rPr>
              <w:t xml:space="preserve">stratified by age; payer; geography; and reason why the patient </w:t>
            </w:r>
            <w:r>
              <w:rPr>
                <w:rFonts w:ascii="Book Antiqua" w:hAnsi="Book Antiqua"/>
              </w:rPr>
              <w:t>cannot be placed;</w:t>
            </w:r>
          </w:p>
          <w:p w:rsidR="00EE3F5D" w:rsidRPr="00AA7495" w:rsidRDefault="00EE3F5D" w:rsidP="00AA749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 xml:space="preserve">include both the average length of stay and should look at those who remain in the ED for 3, 6, 12, 24,  or more hours; </w:t>
            </w:r>
          </w:p>
          <w:p w:rsidR="00EE3F5D" w:rsidRDefault="00EE3F5D" w:rsidP="00AA749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 xml:space="preserve">be conducted daily, if possible, to see differences in ability to discharge </w:t>
            </w:r>
            <w:r>
              <w:rPr>
                <w:rFonts w:ascii="Book Antiqua" w:hAnsi="Book Antiqua"/>
              </w:rPr>
              <w:t>by day of week and time of year, and</w:t>
            </w:r>
          </w:p>
          <w:p w:rsidR="00EE3F5D" w:rsidRPr="00AA7495" w:rsidRDefault="00EE3F5D" w:rsidP="00AA749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be trended over time</w:t>
            </w:r>
          </w:p>
          <w:p w:rsidR="00EE3F5D" w:rsidRPr="00D746AA" w:rsidRDefault="00EE3F5D"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E14B5" w:rsidRPr="00D746AA" w:rsidTr="00AA7495">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FFFFFF" w:themeColor="background1"/>
              <w:right w:val="single" w:sz="4" w:space="0" w:color="FFFFFF" w:themeColor="background1"/>
            </w:tcBorders>
            <w:vAlign w:val="center"/>
          </w:tcPr>
          <w:p w:rsidR="00FE14B5" w:rsidRPr="00D746AA" w:rsidRDefault="00FE14B5" w:rsidP="00AA7495">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14B5" w:rsidRPr="00AA7495" w:rsidRDefault="00FE14B5" w:rsidP="00AA7495">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Number of individuals with more than six ED visits within a 12 month period with a behavioral health diagnosis</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14B5" w:rsidRDefault="00FE14B5" w:rsidP="00FE14B5">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This measure would look at the number of frequent ED users </w:t>
            </w:r>
          </w:p>
        </w:tc>
      </w:tr>
      <w:tr w:rsidR="00EE3F5D" w:rsidRPr="00D746AA" w:rsidTr="00D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4" w:space="0" w:color="FFFFFF" w:themeColor="background1"/>
            </w:tcBorders>
            <w:vAlign w:val="center"/>
          </w:tcPr>
          <w:p w:rsidR="00EE3F5D" w:rsidRPr="00D746AA" w:rsidRDefault="00EE3F5D" w:rsidP="00BC7AA2">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AA7495" w:rsidRDefault="00EE3F5D" w:rsidP="00AA7495">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Number of patients in inpatient psychiatric care that are ready to be discharged to step-down care but unable to leave inpatient care because they are waiting for available step-down care.</w:t>
            </w:r>
          </w:p>
          <w:p w:rsidR="00EE3F5D" w:rsidRPr="00D746AA" w:rsidRDefault="00EE3F5D"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Default="00EE3F5D" w:rsidP="00AA7495">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This measure should:</w:t>
            </w:r>
          </w:p>
          <w:p w:rsidR="00EE3F5D" w:rsidRPr="00AA7495" w:rsidRDefault="00EE3F5D" w:rsidP="00AA749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be </w:t>
            </w:r>
            <w:r w:rsidRPr="00AA7495">
              <w:rPr>
                <w:rFonts w:ascii="Book Antiqua" w:hAnsi="Book Antiqua"/>
              </w:rPr>
              <w:t>stratified by age; payer; geography; a</w:t>
            </w:r>
            <w:r>
              <w:rPr>
                <w:rFonts w:ascii="Book Antiqua" w:hAnsi="Book Antiqua"/>
              </w:rPr>
              <w:t>nd reason why cannot be placed;</w:t>
            </w:r>
          </w:p>
          <w:p w:rsidR="00EE3F5D" w:rsidRDefault="00EE3F5D" w:rsidP="00AA749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include both the average length of stay, and the amount of time individuals remain post-readiness for discharge as they are waiting for care</w:t>
            </w:r>
            <w:r>
              <w:rPr>
                <w:rFonts w:ascii="Book Antiqua" w:hAnsi="Book Antiqua"/>
              </w:rPr>
              <w:t>;</w:t>
            </w:r>
            <w:r w:rsidRPr="00AA7495">
              <w:rPr>
                <w:rFonts w:ascii="Book Antiqua" w:hAnsi="Book Antiqua"/>
              </w:rPr>
              <w:t xml:space="preserve"> </w:t>
            </w:r>
          </w:p>
          <w:p w:rsidR="00EE3F5D" w:rsidRDefault="00EE3F5D" w:rsidP="00AA749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 xml:space="preserve">be conducted daily, if possible, to see differences in ability to discharge </w:t>
            </w:r>
            <w:r>
              <w:rPr>
                <w:rFonts w:ascii="Book Antiqua" w:hAnsi="Book Antiqua"/>
              </w:rPr>
              <w:t xml:space="preserve">by day of </w:t>
            </w:r>
            <w:r>
              <w:rPr>
                <w:rFonts w:ascii="Book Antiqua" w:hAnsi="Book Antiqua"/>
              </w:rPr>
              <w:lastRenderedPageBreak/>
              <w:t>week and time of year, and</w:t>
            </w:r>
          </w:p>
          <w:p w:rsidR="00EE3F5D" w:rsidRPr="00AA7495" w:rsidRDefault="00EE3F5D" w:rsidP="00AA7495">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trended over time</w:t>
            </w:r>
          </w:p>
          <w:p w:rsidR="00EE3F5D" w:rsidRPr="00D746AA" w:rsidRDefault="00EE3F5D"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E3F5D" w:rsidRPr="00D746AA" w:rsidTr="00D746AA">
        <w:tc>
          <w:tcPr>
            <w:cnfStyle w:val="001000000000" w:firstRow="0" w:lastRow="0" w:firstColumn="1" w:lastColumn="0" w:oddVBand="0" w:evenVBand="0" w:oddHBand="0" w:evenHBand="0" w:firstRowFirstColumn="0" w:firstRowLastColumn="0" w:lastRowFirstColumn="0" w:lastRowLastColumn="0"/>
            <w:tcW w:w="2268" w:type="dxa"/>
            <w:vMerge/>
            <w:tcBorders>
              <w:right w:val="single" w:sz="4" w:space="0" w:color="FFFFFF" w:themeColor="background1"/>
            </w:tcBorders>
            <w:vAlign w:val="center"/>
          </w:tcPr>
          <w:p w:rsidR="00EE3F5D" w:rsidRPr="00D746AA" w:rsidRDefault="00EE3F5D" w:rsidP="00BC7AA2">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AA7495" w:rsidRDefault="00EE3F5D" w:rsidP="00AA7495">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7495">
              <w:rPr>
                <w:rFonts w:ascii="Book Antiqua" w:hAnsi="Book Antiqua"/>
              </w:rPr>
              <w:t xml:space="preserve">Number of patients in DMH Continuing Care Facilities that are ready to be discharged to community but are unable to leave because they are waiting for community-based supports </w:t>
            </w:r>
          </w:p>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AA7495" w:rsidRDefault="00EE3F5D" w:rsidP="00AA7495">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7495">
              <w:rPr>
                <w:rFonts w:ascii="Book Antiqua" w:hAnsi="Book Antiqua"/>
              </w:rPr>
              <w:t>This measure should:</w:t>
            </w:r>
          </w:p>
          <w:p w:rsidR="00EE3F5D" w:rsidRDefault="00EE3F5D" w:rsidP="00AA749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7495">
              <w:rPr>
                <w:rFonts w:ascii="Book Antiqua" w:hAnsi="Book Antiqua"/>
              </w:rPr>
              <w:t xml:space="preserve">be stratified by age, payer, geography, service or support waiting for and why cannot </w:t>
            </w:r>
            <w:r>
              <w:rPr>
                <w:rFonts w:ascii="Book Antiqua" w:hAnsi="Book Antiqua"/>
              </w:rPr>
              <w:t>be placed;</w:t>
            </w:r>
          </w:p>
          <w:p w:rsidR="00EE3F5D" w:rsidRDefault="00EE3F5D" w:rsidP="00AA749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7495">
              <w:rPr>
                <w:rFonts w:ascii="Book Antiqua" w:hAnsi="Book Antiqua"/>
              </w:rPr>
              <w:t>include both the average length of stay, and the amount of time individuals remain in CCF post-readiness for discharge as the</w:t>
            </w:r>
            <w:r>
              <w:rPr>
                <w:rFonts w:ascii="Book Antiqua" w:hAnsi="Book Antiqua"/>
              </w:rPr>
              <w:t>y are waiting for care/supports, and</w:t>
            </w:r>
          </w:p>
          <w:p w:rsidR="00EE3F5D" w:rsidRPr="00AA7495" w:rsidRDefault="00EE3F5D" w:rsidP="00AA7495">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7495">
              <w:rPr>
                <w:rFonts w:ascii="Book Antiqua" w:hAnsi="Book Antiqua"/>
              </w:rPr>
              <w:t>be trended over time</w:t>
            </w:r>
          </w:p>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E3F5D" w:rsidRPr="00D746AA" w:rsidTr="00D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right w:val="single" w:sz="4" w:space="0" w:color="FFFFFF" w:themeColor="background1"/>
            </w:tcBorders>
            <w:vAlign w:val="center"/>
          </w:tcPr>
          <w:p w:rsidR="00EE3F5D" w:rsidRPr="00D746AA" w:rsidRDefault="00EE3F5D" w:rsidP="00BC7AA2">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EE3F5D" w:rsidP="0087712C">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Unduplicated count of individuals receiving behavioral health services in the state as compared to those expected to n</w:t>
            </w:r>
            <w:r>
              <w:rPr>
                <w:rFonts w:ascii="Book Antiqua" w:hAnsi="Book Antiqua"/>
              </w:rPr>
              <w:t>eed behavioral health services</w:t>
            </w:r>
            <w:r w:rsidR="00124771">
              <w:rPr>
                <w:rFonts w:ascii="Book Antiqua" w:hAnsi="Book Antiqua"/>
              </w:rPr>
              <w:t xml:space="preserve"> (based on prevalence data) </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481BD1" w:rsidRDefault="00481BD1" w:rsidP="00481BD1">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Stratified by age, payer, geography and service type</w:t>
            </w:r>
          </w:p>
        </w:tc>
      </w:tr>
      <w:tr w:rsidR="00EE3F5D" w:rsidRPr="00D746AA" w:rsidTr="00AB7532">
        <w:tc>
          <w:tcPr>
            <w:cnfStyle w:val="001000000000" w:firstRow="0" w:lastRow="0" w:firstColumn="1" w:lastColumn="0" w:oddVBand="0" w:evenVBand="0" w:oddHBand="0" w:evenHBand="0" w:firstRowFirstColumn="0" w:firstRowLastColumn="0" w:lastRowFirstColumn="0" w:lastRowLastColumn="0"/>
            <w:tcW w:w="2268" w:type="dxa"/>
            <w:vMerge/>
            <w:tcBorders>
              <w:bottom w:val="single" w:sz="4" w:space="0" w:color="FFFFFF" w:themeColor="background1"/>
              <w:right w:val="single" w:sz="4" w:space="0" w:color="FFFFFF" w:themeColor="background1"/>
            </w:tcBorders>
            <w:vAlign w:val="center"/>
          </w:tcPr>
          <w:p w:rsidR="00EE3F5D" w:rsidRPr="00D746AA" w:rsidRDefault="00EE3F5D" w:rsidP="00BC7AA2">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AA7495" w:rsidRDefault="000C4B82" w:rsidP="00AA7495">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Number of licensed beds and </w:t>
            </w:r>
            <w:r w:rsidR="008B172A">
              <w:rPr>
                <w:rFonts w:ascii="Book Antiqua" w:hAnsi="Book Antiqua"/>
              </w:rPr>
              <w:t>o</w:t>
            </w:r>
            <w:r w:rsidR="008B172A" w:rsidRPr="00AA7495">
              <w:rPr>
                <w:rFonts w:ascii="Book Antiqua" w:hAnsi="Book Antiqua"/>
              </w:rPr>
              <w:t>ccupancy</w:t>
            </w:r>
            <w:r w:rsidR="00EE3F5D" w:rsidRPr="00AA7495">
              <w:rPr>
                <w:rFonts w:ascii="Book Antiqua" w:hAnsi="Book Antiqua"/>
              </w:rPr>
              <w:t xml:space="preserve"> rates for:</w:t>
            </w:r>
          </w:p>
          <w:p w:rsidR="00EE3F5D" w:rsidRPr="00D746AA" w:rsidRDefault="00EE3F5D" w:rsidP="00D746AA">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Inpatient psychiatric beds</w:t>
            </w:r>
          </w:p>
          <w:p w:rsidR="00EE3F5D" w:rsidRPr="00D746AA" w:rsidRDefault="00EE3F5D" w:rsidP="00D746AA">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Free-standing psychiatric facility</w:t>
            </w:r>
          </w:p>
          <w:p w:rsidR="00EE3F5D" w:rsidRPr="0087712C" w:rsidRDefault="00EE3F5D" w:rsidP="0087712C">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746AA">
              <w:rPr>
                <w:rFonts w:ascii="Book Antiqua" w:hAnsi="Book Antiqua"/>
              </w:rPr>
              <w:t>DMH Continuing Care Facilities</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E3F5D" w:rsidRPr="00D746AA" w:rsidTr="00AB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FFFFFF" w:themeColor="background1"/>
              <w:bottom w:val="single" w:sz="4" w:space="0" w:color="FFFFFF" w:themeColor="background1"/>
              <w:right w:val="single" w:sz="4" w:space="0" w:color="FFFFFF" w:themeColor="background1"/>
            </w:tcBorders>
            <w:vAlign w:val="center"/>
          </w:tcPr>
          <w:p w:rsidR="00EE3F5D" w:rsidRPr="00D746AA" w:rsidRDefault="00EE3F5D" w:rsidP="00BC7AA2">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EE3F5D" w:rsidP="00EE3F5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A7495">
              <w:rPr>
                <w:rFonts w:ascii="Book Antiqua" w:hAnsi="Book Antiqua"/>
              </w:rPr>
              <w:t xml:space="preserve">Number of licensed inpatient psychiatric beds compared to number of staffed beds, by region </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D746AA" w:rsidRDefault="008B172A"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 xml:space="preserve">May also want to </w:t>
            </w:r>
            <w:r w:rsidR="00027A3A">
              <w:rPr>
                <w:rFonts w:ascii="Book Antiqua" w:hAnsi="Book Antiqua"/>
              </w:rPr>
              <w:t xml:space="preserve">consider access to nearby out-of-state facilities. </w:t>
            </w:r>
          </w:p>
        </w:tc>
      </w:tr>
      <w:tr w:rsidR="00EE3F5D" w:rsidRPr="00D746AA" w:rsidTr="00AB7532">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FFFFFF" w:themeColor="background1"/>
              <w:bottom w:val="single" w:sz="4" w:space="0" w:color="FFFFFF" w:themeColor="background1"/>
              <w:right w:val="single" w:sz="4" w:space="0" w:color="FFFFFF" w:themeColor="background1"/>
            </w:tcBorders>
            <w:vAlign w:val="center"/>
          </w:tcPr>
          <w:p w:rsidR="00EE3F5D" w:rsidRPr="00D746AA" w:rsidRDefault="00EE3F5D" w:rsidP="00BC7AA2">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AA7495" w:rsidRDefault="00EE3F5D" w:rsidP="00AA7495">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7495">
              <w:rPr>
                <w:rFonts w:ascii="Book Antiqua" w:hAnsi="Book Antiqua"/>
              </w:rPr>
              <w:t>Average time to appointment for outpatient behavioral health care, by service type</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87712C" w:rsidRDefault="00EE3F5D" w:rsidP="0087712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A7495">
              <w:rPr>
                <w:rFonts w:ascii="Book Antiqua" w:hAnsi="Book Antiqua"/>
              </w:rPr>
              <w:t>Stratified by age, payer, and geography, new vs. current patient</w:t>
            </w:r>
          </w:p>
        </w:tc>
      </w:tr>
      <w:tr w:rsidR="00EE3F5D" w:rsidRPr="00D746AA" w:rsidTr="00AB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FFFFFF" w:themeColor="background1"/>
              <w:bottom w:val="single" w:sz="4" w:space="0" w:color="FFFFFF" w:themeColor="background1"/>
              <w:right w:val="single" w:sz="4" w:space="0" w:color="FFFFFF" w:themeColor="background1"/>
            </w:tcBorders>
            <w:vAlign w:val="center"/>
          </w:tcPr>
          <w:p w:rsidR="00EE3F5D" w:rsidRPr="00D746AA" w:rsidRDefault="000C4B82" w:rsidP="00EE3F5D">
            <w:pPr>
              <w:jc w:val="center"/>
              <w:rPr>
                <w:rFonts w:ascii="Book Antiqua" w:hAnsi="Book Antiqua"/>
                <w:b/>
              </w:rPr>
            </w:pPr>
            <w:r>
              <w:rPr>
                <w:rFonts w:ascii="Book Antiqua" w:hAnsi="Book Antiqua"/>
                <w:b/>
              </w:rPr>
              <w:t xml:space="preserve">Care Delivery; </w:t>
            </w:r>
            <w:r w:rsidR="00EE3F5D" w:rsidRPr="00D746AA">
              <w:rPr>
                <w:rFonts w:ascii="Book Antiqua" w:hAnsi="Book Antiqua"/>
                <w:b/>
              </w:rPr>
              <w:t>Health and Well-being Outcomes</w:t>
            </w:r>
          </w:p>
          <w:p w:rsidR="00EE3F5D" w:rsidRPr="00D746AA" w:rsidRDefault="00EE3F5D" w:rsidP="00D746AA">
            <w:pPr>
              <w:jc w:val="center"/>
              <w:rPr>
                <w:rFonts w:ascii="Book Antiqua" w:hAnsi="Book Antiqua"/>
                <w:b/>
              </w:rPr>
            </w:pPr>
          </w:p>
        </w:tc>
        <w:tc>
          <w:tcPr>
            <w:tcW w:w="6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3F5D" w:rsidRPr="00EE3F5D" w:rsidRDefault="00EE3F5D" w:rsidP="00AA7495">
            <w:pPr>
              <w:cnfStyle w:val="000000100000" w:firstRow="0" w:lastRow="0" w:firstColumn="0" w:lastColumn="0" w:oddVBand="0" w:evenVBand="0" w:oddHBand="1" w:evenHBand="0" w:firstRowFirstColumn="0" w:firstRowLastColumn="0" w:lastRowFirstColumn="0" w:lastRowLastColumn="0"/>
              <w:rPr>
                <w:rFonts w:ascii="Book Antiqua" w:hAnsi="Book Antiqua"/>
                <w:b/>
                <w:i/>
              </w:rPr>
            </w:pPr>
            <w:r w:rsidRPr="00EE3F5D">
              <w:rPr>
                <w:rFonts w:ascii="Book Antiqua" w:hAnsi="Book Antiqua"/>
                <w:b/>
                <w:i/>
              </w:rPr>
              <w:t>Measures of Behavioral Health Integration</w:t>
            </w:r>
          </w:p>
          <w:p w:rsidR="00EE3F5D" w:rsidRDefault="00EE3F5D" w:rsidP="0087712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46AA">
              <w:rPr>
                <w:rFonts w:ascii="Book Antiqua" w:hAnsi="Book Antiqua"/>
              </w:rPr>
              <w:t>Number of patients with behavioral health issues that are being screened for medical issues (e.g., LDL, BP, BMI, A1C, as appropriate)</w:t>
            </w:r>
          </w:p>
          <w:p w:rsidR="00EE3F5D" w:rsidRPr="00D746AA" w:rsidRDefault="00EE3F5D" w:rsidP="0087712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lastRenderedPageBreak/>
              <w:t>Number of patients with medical health issues that are being screened for behavioral health issues in the primary care setting (e.g., depression, substance use, suicidal ideation)</w:t>
            </w:r>
          </w:p>
          <w:p w:rsidR="00EE3F5D" w:rsidRPr="00D746AA" w:rsidRDefault="00EE3F5D" w:rsidP="0087712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46AA">
              <w:rPr>
                <w:rFonts w:ascii="Book Antiqua" w:hAnsi="Book Antiqua"/>
              </w:rPr>
              <w:t>Number of primary care practices that offer integrated behavioral health services</w:t>
            </w:r>
          </w:p>
          <w:p w:rsidR="00EE3F5D" w:rsidRPr="0087712C" w:rsidRDefault="00EE3F5D" w:rsidP="0087712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46AA">
              <w:rPr>
                <w:rFonts w:ascii="Book Antiqua" w:hAnsi="Book Antiqua"/>
              </w:rPr>
              <w:t>Number of behavioral health practices that offered integrated primary care services</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EE3F5D" w:rsidRPr="00D746AA" w:rsidRDefault="00EE3F5D"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E3F5D" w:rsidRPr="00D746AA" w:rsidTr="00AB7532">
        <w:tc>
          <w:tcPr>
            <w:cnfStyle w:val="001000000000" w:firstRow="0" w:lastRow="0" w:firstColumn="1" w:lastColumn="0" w:oddVBand="0" w:evenVBand="0" w:oddHBand="0" w:evenHBand="0" w:firstRowFirstColumn="0" w:firstRowLastColumn="0" w:lastRowFirstColumn="0" w:lastRowLastColumn="0"/>
            <w:tcW w:w="2268" w:type="dxa"/>
            <w:vMerge/>
            <w:tcBorders>
              <w:top w:val="single" w:sz="4" w:space="0" w:color="FFFFFF" w:themeColor="background1"/>
            </w:tcBorders>
            <w:vAlign w:val="center"/>
          </w:tcPr>
          <w:p w:rsidR="00EE3F5D" w:rsidRPr="00D746AA" w:rsidRDefault="00EE3F5D"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EE3F5D" w:rsidRPr="00D746AA" w:rsidRDefault="00EE3F5D" w:rsidP="00EE3F5D">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7712C">
              <w:rPr>
                <w:rFonts w:ascii="Book Antiqua" w:hAnsi="Book Antiqua"/>
              </w:rPr>
              <w:t>Provider performance against evidence-based standards of care</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EE3F5D" w:rsidRPr="00D746AA" w:rsidRDefault="00124771"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This would need to be refined. </w:t>
            </w:r>
          </w:p>
        </w:tc>
      </w:tr>
      <w:tr w:rsidR="00EE3F5D" w:rsidRPr="00D746AA" w:rsidTr="00877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EE3F5D" w:rsidRPr="00D746AA" w:rsidRDefault="00EE3F5D"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EE3F5D" w:rsidRPr="00D746AA" w:rsidRDefault="00EE3F5D" w:rsidP="00EE3F5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7712C">
              <w:rPr>
                <w:rFonts w:ascii="Book Antiqua" w:hAnsi="Book Antiqua"/>
              </w:rPr>
              <w:t xml:space="preserve">Re-admissions </w:t>
            </w:r>
            <w:r>
              <w:rPr>
                <w:rFonts w:ascii="Book Antiqua" w:hAnsi="Book Antiqua"/>
              </w:rPr>
              <w:t xml:space="preserve">to any care setting </w:t>
            </w:r>
            <w:r w:rsidRPr="0087712C">
              <w:rPr>
                <w:rFonts w:ascii="Book Antiqua" w:hAnsi="Book Antiqua"/>
              </w:rPr>
              <w:t>within 30 days of discharge from inpatient psychiatric care</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EE3F5D" w:rsidRPr="00D746AA" w:rsidRDefault="00EE3F5D"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E3F5D" w:rsidRPr="00D746AA" w:rsidTr="0087712C">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EE3F5D" w:rsidRPr="00D746AA" w:rsidRDefault="00EE3F5D"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EE3F5D" w:rsidRPr="00D746AA" w:rsidRDefault="00EE3F5D" w:rsidP="00EE3F5D">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7712C">
              <w:rPr>
                <w:rFonts w:ascii="Book Antiqua" w:hAnsi="Book Antiqua"/>
              </w:rPr>
              <w:t xml:space="preserve">Follow-up after hospitalization for </w:t>
            </w:r>
            <w:r>
              <w:rPr>
                <w:rFonts w:ascii="Book Antiqua" w:hAnsi="Book Antiqua"/>
              </w:rPr>
              <w:t xml:space="preserve">mental illness or </w:t>
            </w:r>
            <w:r w:rsidRPr="0087712C">
              <w:rPr>
                <w:rFonts w:ascii="Book Antiqua" w:hAnsi="Book Antiqua"/>
              </w:rPr>
              <w:t>substance use disorder</w:t>
            </w:r>
            <w:r>
              <w:rPr>
                <w:rFonts w:ascii="Book Antiqua" w:hAnsi="Book Antiqua"/>
              </w:rPr>
              <w:t xml:space="preserve"> within 7 days and within 30 days</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E3F5D" w:rsidRPr="00D746AA" w:rsidTr="00877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EE3F5D" w:rsidRPr="00D746AA" w:rsidRDefault="00EE3F5D"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EE3F5D" w:rsidRPr="00D746AA" w:rsidRDefault="00EE3F5D" w:rsidP="00EE3F5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7712C">
              <w:rPr>
                <w:rFonts w:ascii="Book Antiqua" w:hAnsi="Book Antiqua"/>
              </w:rPr>
              <w:t>Follow-up referral and adequate connection to care after discharge</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EE3F5D" w:rsidRPr="00D746AA" w:rsidRDefault="00EE3F5D"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E3F5D" w:rsidRPr="00D746AA" w:rsidTr="0087712C">
        <w:tc>
          <w:tcPr>
            <w:cnfStyle w:val="001000000000" w:firstRow="0" w:lastRow="0" w:firstColumn="1" w:lastColumn="0" w:oddVBand="0" w:evenVBand="0" w:oddHBand="0" w:evenHBand="0" w:firstRowFirstColumn="0" w:firstRowLastColumn="0" w:lastRowFirstColumn="0" w:lastRowLastColumn="0"/>
            <w:tcW w:w="2268" w:type="dxa"/>
            <w:vMerge/>
            <w:tcBorders>
              <w:bottom w:val="single" w:sz="4" w:space="0" w:color="FFFFFF" w:themeColor="background1"/>
            </w:tcBorders>
            <w:vAlign w:val="center"/>
          </w:tcPr>
          <w:p w:rsidR="00EE3F5D" w:rsidRPr="00D746AA" w:rsidRDefault="00EE3F5D"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EE3F5D" w:rsidRDefault="00EE3F5D" w:rsidP="0087712C">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w:t>
            </w:r>
            <w:r w:rsidRPr="0087712C">
              <w:rPr>
                <w:rFonts w:ascii="Book Antiqua" w:hAnsi="Book Antiqua"/>
              </w:rPr>
              <w:t xml:space="preserve">umber of arrests for individuals who have received behavioral health care </w:t>
            </w:r>
            <w:r>
              <w:rPr>
                <w:rFonts w:ascii="Book Antiqua" w:hAnsi="Book Antiqua"/>
              </w:rPr>
              <w:t xml:space="preserve">and </w:t>
            </w:r>
            <w:r w:rsidRPr="0087712C">
              <w:rPr>
                <w:rFonts w:ascii="Book Antiqua" w:hAnsi="Book Antiqua"/>
              </w:rPr>
              <w:t>for individuals who have received treatment within the past 30 days</w:t>
            </w:r>
          </w:p>
          <w:p w:rsidR="00EE3F5D" w:rsidRPr="0087712C" w:rsidRDefault="00EE3F5D" w:rsidP="0087712C">
            <w:pPr>
              <w:cnfStyle w:val="000000000000" w:firstRow="0" w:lastRow="0" w:firstColumn="0" w:lastColumn="0" w:oddVBand="0" w:evenVBand="0" w:oddHBand="0" w:evenHBand="0" w:firstRowFirstColumn="0" w:firstRowLastColumn="0" w:lastRowFirstColumn="0" w:lastRowLastColumn="0"/>
              <w:rPr>
                <w:rFonts w:ascii="Book Antiqua" w:hAnsi="Book Antiqua"/>
              </w:rPr>
            </w:pPr>
          </w:p>
          <w:p w:rsidR="00EE3F5D" w:rsidRPr="00D746AA" w:rsidRDefault="00EE3F5D" w:rsidP="00EE3F5D">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 xml:space="preserve">Percent of individuals with behavioral health needs who have </w:t>
            </w:r>
            <w:r w:rsidRPr="0087712C">
              <w:rPr>
                <w:rFonts w:ascii="Book Antiqua" w:hAnsi="Book Antiqua"/>
              </w:rPr>
              <w:t xml:space="preserve">stable housing </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EE3F5D" w:rsidRPr="00D746AA" w:rsidRDefault="00EE3F5D"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124771" w:rsidRPr="00D746AA" w:rsidTr="00877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4" w:space="0" w:color="FFFFFF" w:themeColor="background1"/>
            </w:tcBorders>
            <w:vAlign w:val="center"/>
          </w:tcPr>
          <w:p w:rsidR="00124771" w:rsidRPr="00D746AA" w:rsidRDefault="00124771" w:rsidP="00D746AA">
            <w:pPr>
              <w:jc w:val="center"/>
              <w:rPr>
                <w:rFonts w:ascii="Book Antiqua" w:hAnsi="Book Antiqua"/>
                <w:b/>
              </w:rPr>
            </w:pPr>
            <w:r w:rsidRPr="00D746AA">
              <w:rPr>
                <w:rFonts w:ascii="Book Antiqua" w:hAnsi="Book Antiqua"/>
                <w:b/>
              </w:rPr>
              <w:t>Fair and Reasonable Payment Rates and Financial Alignment</w:t>
            </w:r>
          </w:p>
          <w:p w:rsidR="00124771" w:rsidRPr="00D746AA" w:rsidRDefault="00124771"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124771" w:rsidRPr="00D746AA" w:rsidRDefault="00124771" w:rsidP="00EE3F5D">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7712C">
              <w:rPr>
                <w:rFonts w:ascii="Book Antiqua" w:hAnsi="Book Antiqua"/>
              </w:rPr>
              <w:t>Variation in payment rate across providers</w:t>
            </w:r>
            <w:r>
              <w:rPr>
                <w:rFonts w:ascii="Book Antiqua" w:hAnsi="Book Antiqua"/>
              </w:rPr>
              <w:t xml:space="preserve"> types</w:t>
            </w:r>
            <w:r w:rsidRPr="0087712C">
              <w:rPr>
                <w:rFonts w:ascii="Book Antiqua" w:hAnsi="Book Antiqua"/>
              </w:rPr>
              <w:t xml:space="preserve"> </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124771" w:rsidRPr="00D746AA" w:rsidRDefault="00124771" w:rsidP="00D746AA">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By insurer</w:t>
            </w:r>
          </w:p>
        </w:tc>
      </w:tr>
      <w:tr w:rsidR="00124771" w:rsidRPr="00D746AA" w:rsidTr="0087712C">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124771" w:rsidRPr="00D746AA" w:rsidRDefault="00124771"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124771" w:rsidRPr="0087712C" w:rsidRDefault="00124771" w:rsidP="0087712C">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7712C">
              <w:rPr>
                <w:rFonts w:ascii="Book Antiqua" w:hAnsi="Book Antiqua"/>
              </w:rPr>
              <w:t>Total cost of care for individuals receiving behavioral health services</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124771" w:rsidRPr="0087712C" w:rsidRDefault="00124771" w:rsidP="0087712C">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7712C">
              <w:rPr>
                <w:rFonts w:ascii="Book Antiqua" w:hAnsi="Book Antiqua"/>
              </w:rPr>
              <w:t>By diagnosis</w:t>
            </w:r>
          </w:p>
          <w:p w:rsidR="00124771" w:rsidRPr="0087712C" w:rsidRDefault="00124771" w:rsidP="0087712C">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By insurer</w:t>
            </w:r>
          </w:p>
        </w:tc>
      </w:tr>
      <w:tr w:rsidR="00124771" w:rsidRPr="00D746AA" w:rsidTr="0036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124771" w:rsidRPr="00D746AA" w:rsidRDefault="00124771"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124771" w:rsidRPr="00D746AA" w:rsidRDefault="00124771" w:rsidP="0087712C">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746AA">
              <w:rPr>
                <w:rFonts w:ascii="Book Antiqua" w:hAnsi="Book Antiqua"/>
              </w:rPr>
              <w:t>Number of providers that receive payment and/or performance incentives for integration and/or coordination work</w:t>
            </w:r>
            <w:r>
              <w:rPr>
                <w:rFonts w:ascii="Book Antiqua" w:hAnsi="Book Antiqua"/>
              </w:rPr>
              <w:t xml:space="preserve"> </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124771" w:rsidRPr="00D746AA" w:rsidRDefault="00124771" w:rsidP="00EE3F5D">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E.g., incentives for integrated care or payment for phone calls necessary to coordinate care with primary care providers.</w:t>
            </w:r>
          </w:p>
        </w:tc>
      </w:tr>
      <w:tr w:rsidR="00124771" w:rsidRPr="00D746AA" w:rsidTr="00BC3A27">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124771" w:rsidRPr="00D746AA" w:rsidRDefault="00124771"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124771" w:rsidRPr="00D746AA" w:rsidRDefault="00124771" w:rsidP="0087712C">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Cost of care for individuals receiving behavioral health services in a hospital setting, including emergency department care</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124771" w:rsidRDefault="00124771" w:rsidP="00EE3F5D">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By diagnosis</w:t>
            </w:r>
          </w:p>
          <w:p w:rsidR="00124771" w:rsidRDefault="00124771" w:rsidP="00EE3F5D">
            <w:pP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By insurer</w:t>
            </w:r>
          </w:p>
        </w:tc>
      </w:tr>
      <w:tr w:rsidR="00124771" w:rsidRPr="00D746AA" w:rsidTr="00877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bottom w:val="single" w:sz="4" w:space="0" w:color="FFFFFF" w:themeColor="background1"/>
            </w:tcBorders>
            <w:vAlign w:val="center"/>
          </w:tcPr>
          <w:p w:rsidR="00124771" w:rsidRPr="00D746AA" w:rsidRDefault="00124771"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124771" w:rsidRDefault="00124771" w:rsidP="0087712C">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Inclusion of behavioral health services within global budgets</w:t>
            </w:r>
          </w:p>
        </w:tc>
        <w:tc>
          <w:tcPr>
            <w:tcW w:w="3870" w:type="dxa"/>
            <w:tcBorders>
              <w:top w:val="single" w:sz="4" w:space="0" w:color="FFFFFF" w:themeColor="background1"/>
              <w:left w:val="single" w:sz="4" w:space="0" w:color="FFFFFF" w:themeColor="background1"/>
              <w:bottom w:val="single" w:sz="4" w:space="0" w:color="FFFFFF" w:themeColor="background1"/>
            </w:tcBorders>
          </w:tcPr>
          <w:p w:rsidR="00124771" w:rsidRDefault="00124771" w:rsidP="00EE3F5D">
            <w:pP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By insurer</w:t>
            </w:r>
          </w:p>
        </w:tc>
      </w:tr>
      <w:tr w:rsidR="00D746AA" w:rsidRPr="00D746AA" w:rsidTr="0087712C">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themeColor="background1"/>
              <w:left w:val="none" w:sz="0" w:space="0" w:color="auto"/>
              <w:bottom w:val="single" w:sz="4" w:space="0" w:color="FFFFFF" w:themeColor="background1"/>
              <w:right w:val="none" w:sz="0" w:space="0" w:color="auto"/>
            </w:tcBorders>
            <w:vAlign w:val="center"/>
          </w:tcPr>
          <w:p w:rsidR="00D746AA" w:rsidRPr="00D746AA" w:rsidRDefault="00D746AA" w:rsidP="00D746AA">
            <w:pPr>
              <w:jc w:val="center"/>
              <w:rPr>
                <w:rFonts w:ascii="Book Antiqua" w:hAnsi="Book Antiqua"/>
                <w:b/>
              </w:rPr>
            </w:pPr>
            <w:r w:rsidRPr="00D746AA">
              <w:rPr>
                <w:rFonts w:ascii="Book Antiqua" w:hAnsi="Book Antiqua"/>
                <w:b/>
              </w:rPr>
              <w:t>Parity</w:t>
            </w:r>
          </w:p>
          <w:p w:rsidR="00D746AA" w:rsidRPr="00D746AA" w:rsidRDefault="00D746AA" w:rsidP="00D746AA">
            <w:pPr>
              <w:jc w:val="center"/>
              <w:rPr>
                <w:rFonts w:ascii="Book Antiqua" w:hAnsi="Book Antiqua"/>
                <w:b/>
              </w:rPr>
            </w:pPr>
          </w:p>
        </w:tc>
        <w:tc>
          <w:tcPr>
            <w:tcW w:w="6840" w:type="dxa"/>
            <w:tcBorders>
              <w:top w:val="single" w:sz="4" w:space="0" w:color="FFFFFF" w:themeColor="background1"/>
              <w:bottom w:val="single" w:sz="4" w:space="0" w:color="FFFFFF" w:themeColor="background1"/>
              <w:right w:val="single" w:sz="4" w:space="0" w:color="FFFFFF" w:themeColor="background1"/>
            </w:tcBorders>
          </w:tcPr>
          <w:p w:rsidR="00D746AA" w:rsidRPr="00D746AA" w:rsidRDefault="00D746AA"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870" w:type="dxa"/>
            <w:tcBorders>
              <w:top w:val="single" w:sz="4" w:space="0" w:color="FFFFFF" w:themeColor="background1"/>
              <w:left w:val="single" w:sz="4" w:space="0" w:color="FFFFFF" w:themeColor="background1"/>
              <w:bottom w:val="single" w:sz="4" w:space="0" w:color="FFFFFF" w:themeColor="background1"/>
            </w:tcBorders>
          </w:tcPr>
          <w:p w:rsidR="00D746AA" w:rsidRPr="00D746AA" w:rsidRDefault="00D746AA" w:rsidP="00D746AA">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rsidR="00B15818" w:rsidRPr="00D746AA" w:rsidRDefault="00B15818">
      <w:pPr>
        <w:rPr>
          <w:rFonts w:ascii="Book Antiqua" w:hAnsi="Book Antiqua"/>
        </w:rPr>
      </w:pPr>
    </w:p>
    <w:sectPr w:rsidR="00B15818" w:rsidRPr="00D746AA" w:rsidSect="001A4D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47" w:rsidRDefault="00482E47" w:rsidP="001B5068">
      <w:pPr>
        <w:spacing w:after="0" w:line="240" w:lineRule="auto"/>
      </w:pPr>
      <w:r>
        <w:separator/>
      </w:r>
    </w:p>
  </w:endnote>
  <w:endnote w:type="continuationSeparator" w:id="0">
    <w:p w:rsidR="00482E47" w:rsidRDefault="00482E47" w:rsidP="001B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60998"/>
      <w:docPartObj>
        <w:docPartGallery w:val="Page Numbers (Bottom of Page)"/>
        <w:docPartUnique/>
      </w:docPartObj>
    </w:sdtPr>
    <w:sdtEndPr>
      <w:rPr>
        <w:color w:val="808080" w:themeColor="background1" w:themeShade="80"/>
        <w:spacing w:val="60"/>
      </w:rPr>
    </w:sdtEndPr>
    <w:sdtContent>
      <w:p w:rsidR="00135668" w:rsidRDefault="0013566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135668" w:rsidRDefault="00135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47" w:rsidRDefault="00482E47" w:rsidP="001B5068">
      <w:pPr>
        <w:spacing w:after="0" w:line="240" w:lineRule="auto"/>
      </w:pPr>
      <w:r>
        <w:separator/>
      </w:r>
    </w:p>
  </w:footnote>
  <w:footnote w:type="continuationSeparator" w:id="0">
    <w:p w:rsidR="00482E47" w:rsidRDefault="00482E47" w:rsidP="001B5068">
      <w:pPr>
        <w:spacing w:after="0" w:line="240" w:lineRule="auto"/>
      </w:pPr>
      <w:r>
        <w:continuationSeparator/>
      </w:r>
    </w:p>
  </w:footnote>
  <w:footnote w:id="1">
    <w:p w:rsidR="008B172A" w:rsidRPr="008B172A" w:rsidRDefault="008B172A">
      <w:pPr>
        <w:pStyle w:val="FootnoteText"/>
        <w:rPr>
          <w:rFonts w:ascii="Book Antiqua" w:hAnsi="Book Antiqua"/>
        </w:rPr>
      </w:pPr>
      <w:r w:rsidRPr="008B172A">
        <w:rPr>
          <w:rStyle w:val="FootnoteReference"/>
          <w:rFonts w:ascii="Book Antiqua" w:hAnsi="Book Antiqua"/>
        </w:rPr>
        <w:footnoteRef/>
      </w:r>
      <w:r w:rsidRPr="008B172A">
        <w:rPr>
          <w:rFonts w:ascii="Book Antiqua" w:hAnsi="Book Antiqua"/>
        </w:rPr>
        <w:t xml:space="preserve"> This is a meaningful use measure.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4EC"/>
    <w:multiLevelType w:val="hybridMultilevel"/>
    <w:tmpl w:val="A85C73DA"/>
    <w:lvl w:ilvl="0" w:tplc="00E48E7A">
      <w:start w:val="1"/>
      <w:numFmt w:val="bullet"/>
      <w:lvlText w:val="-"/>
      <w:lvlJc w:val="left"/>
      <w:pPr>
        <w:tabs>
          <w:tab w:val="num" w:pos="720"/>
        </w:tabs>
        <w:ind w:left="720" w:hanging="360"/>
      </w:pPr>
      <w:rPr>
        <w:rFonts w:ascii="Times New Roman" w:hAnsi="Times New Roman" w:hint="default"/>
      </w:rPr>
    </w:lvl>
    <w:lvl w:ilvl="1" w:tplc="8B6E6B36" w:tentative="1">
      <w:start w:val="1"/>
      <w:numFmt w:val="bullet"/>
      <w:lvlText w:val="-"/>
      <w:lvlJc w:val="left"/>
      <w:pPr>
        <w:tabs>
          <w:tab w:val="num" w:pos="1440"/>
        </w:tabs>
        <w:ind w:left="1440" w:hanging="360"/>
      </w:pPr>
      <w:rPr>
        <w:rFonts w:ascii="Times New Roman" w:hAnsi="Times New Roman" w:hint="default"/>
      </w:rPr>
    </w:lvl>
    <w:lvl w:ilvl="2" w:tplc="673E2256" w:tentative="1">
      <w:start w:val="1"/>
      <w:numFmt w:val="bullet"/>
      <w:lvlText w:val="-"/>
      <w:lvlJc w:val="left"/>
      <w:pPr>
        <w:tabs>
          <w:tab w:val="num" w:pos="2160"/>
        </w:tabs>
        <w:ind w:left="2160" w:hanging="360"/>
      </w:pPr>
      <w:rPr>
        <w:rFonts w:ascii="Times New Roman" w:hAnsi="Times New Roman" w:hint="default"/>
      </w:rPr>
    </w:lvl>
    <w:lvl w:ilvl="3" w:tplc="9F8A0516" w:tentative="1">
      <w:start w:val="1"/>
      <w:numFmt w:val="bullet"/>
      <w:lvlText w:val="-"/>
      <w:lvlJc w:val="left"/>
      <w:pPr>
        <w:tabs>
          <w:tab w:val="num" w:pos="2880"/>
        </w:tabs>
        <w:ind w:left="2880" w:hanging="360"/>
      </w:pPr>
      <w:rPr>
        <w:rFonts w:ascii="Times New Roman" w:hAnsi="Times New Roman" w:hint="default"/>
      </w:rPr>
    </w:lvl>
    <w:lvl w:ilvl="4" w:tplc="99C0E86C" w:tentative="1">
      <w:start w:val="1"/>
      <w:numFmt w:val="bullet"/>
      <w:lvlText w:val="-"/>
      <w:lvlJc w:val="left"/>
      <w:pPr>
        <w:tabs>
          <w:tab w:val="num" w:pos="3600"/>
        </w:tabs>
        <w:ind w:left="3600" w:hanging="360"/>
      </w:pPr>
      <w:rPr>
        <w:rFonts w:ascii="Times New Roman" w:hAnsi="Times New Roman" w:hint="default"/>
      </w:rPr>
    </w:lvl>
    <w:lvl w:ilvl="5" w:tplc="3C808132" w:tentative="1">
      <w:start w:val="1"/>
      <w:numFmt w:val="bullet"/>
      <w:lvlText w:val="-"/>
      <w:lvlJc w:val="left"/>
      <w:pPr>
        <w:tabs>
          <w:tab w:val="num" w:pos="4320"/>
        </w:tabs>
        <w:ind w:left="4320" w:hanging="360"/>
      </w:pPr>
      <w:rPr>
        <w:rFonts w:ascii="Times New Roman" w:hAnsi="Times New Roman" w:hint="default"/>
      </w:rPr>
    </w:lvl>
    <w:lvl w:ilvl="6" w:tplc="FF6A4330" w:tentative="1">
      <w:start w:val="1"/>
      <w:numFmt w:val="bullet"/>
      <w:lvlText w:val="-"/>
      <w:lvlJc w:val="left"/>
      <w:pPr>
        <w:tabs>
          <w:tab w:val="num" w:pos="5040"/>
        </w:tabs>
        <w:ind w:left="5040" w:hanging="360"/>
      </w:pPr>
      <w:rPr>
        <w:rFonts w:ascii="Times New Roman" w:hAnsi="Times New Roman" w:hint="default"/>
      </w:rPr>
    </w:lvl>
    <w:lvl w:ilvl="7" w:tplc="DBAE613C" w:tentative="1">
      <w:start w:val="1"/>
      <w:numFmt w:val="bullet"/>
      <w:lvlText w:val="-"/>
      <w:lvlJc w:val="left"/>
      <w:pPr>
        <w:tabs>
          <w:tab w:val="num" w:pos="5760"/>
        </w:tabs>
        <w:ind w:left="5760" w:hanging="360"/>
      </w:pPr>
      <w:rPr>
        <w:rFonts w:ascii="Times New Roman" w:hAnsi="Times New Roman" w:hint="default"/>
      </w:rPr>
    </w:lvl>
    <w:lvl w:ilvl="8" w:tplc="AFD056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365F75"/>
    <w:multiLevelType w:val="hybridMultilevel"/>
    <w:tmpl w:val="D5223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FF7EB3"/>
    <w:multiLevelType w:val="hybridMultilevel"/>
    <w:tmpl w:val="CA3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76A9"/>
    <w:multiLevelType w:val="hybridMultilevel"/>
    <w:tmpl w:val="1348043C"/>
    <w:lvl w:ilvl="0" w:tplc="EC6CAF9E">
      <w:start w:val="1"/>
      <w:numFmt w:val="decimal"/>
      <w:lvlText w:val="%1."/>
      <w:lvlJc w:val="left"/>
      <w:pPr>
        <w:tabs>
          <w:tab w:val="num" w:pos="720"/>
        </w:tabs>
        <w:ind w:left="720" w:hanging="360"/>
      </w:pPr>
    </w:lvl>
    <w:lvl w:ilvl="1" w:tplc="B656B8FC" w:tentative="1">
      <w:start w:val="1"/>
      <w:numFmt w:val="decimal"/>
      <w:lvlText w:val="%2."/>
      <w:lvlJc w:val="left"/>
      <w:pPr>
        <w:tabs>
          <w:tab w:val="num" w:pos="1440"/>
        </w:tabs>
        <w:ind w:left="1440" w:hanging="360"/>
      </w:pPr>
    </w:lvl>
    <w:lvl w:ilvl="2" w:tplc="252C7438" w:tentative="1">
      <w:start w:val="1"/>
      <w:numFmt w:val="decimal"/>
      <w:lvlText w:val="%3."/>
      <w:lvlJc w:val="left"/>
      <w:pPr>
        <w:tabs>
          <w:tab w:val="num" w:pos="2160"/>
        </w:tabs>
        <w:ind w:left="2160" w:hanging="360"/>
      </w:pPr>
    </w:lvl>
    <w:lvl w:ilvl="3" w:tplc="0F208270" w:tentative="1">
      <w:start w:val="1"/>
      <w:numFmt w:val="decimal"/>
      <w:lvlText w:val="%4."/>
      <w:lvlJc w:val="left"/>
      <w:pPr>
        <w:tabs>
          <w:tab w:val="num" w:pos="2880"/>
        </w:tabs>
        <w:ind w:left="2880" w:hanging="360"/>
      </w:pPr>
    </w:lvl>
    <w:lvl w:ilvl="4" w:tplc="81B81722" w:tentative="1">
      <w:start w:val="1"/>
      <w:numFmt w:val="decimal"/>
      <w:lvlText w:val="%5."/>
      <w:lvlJc w:val="left"/>
      <w:pPr>
        <w:tabs>
          <w:tab w:val="num" w:pos="3600"/>
        </w:tabs>
        <w:ind w:left="3600" w:hanging="360"/>
      </w:pPr>
    </w:lvl>
    <w:lvl w:ilvl="5" w:tplc="DB562694" w:tentative="1">
      <w:start w:val="1"/>
      <w:numFmt w:val="decimal"/>
      <w:lvlText w:val="%6."/>
      <w:lvlJc w:val="left"/>
      <w:pPr>
        <w:tabs>
          <w:tab w:val="num" w:pos="4320"/>
        </w:tabs>
        <w:ind w:left="4320" w:hanging="360"/>
      </w:pPr>
    </w:lvl>
    <w:lvl w:ilvl="6" w:tplc="6EB45E12" w:tentative="1">
      <w:start w:val="1"/>
      <w:numFmt w:val="decimal"/>
      <w:lvlText w:val="%7."/>
      <w:lvlJc w:val="left"/>
      <w:pPr>
        <w:tabs>
          <w:tab w:val="num" w:pos="5040"/>
        </w:tabs>
        <w:ind w:left="5040" w:hanging="360"/>
      </w:pPr>
    </w:lvl>
    <w:lvl w:ilvl="7" w:tplc="5C78DD48" w:tentative="1">
      <w:start w:val="1"/>
      <w:numFmt w:val="decimal"/>
      <w:lvlText w:val="%8."/>
      <w:lvlJc w:val="left"/>
      <w:pPr>
        <w:tabs>
          <w:tab w:val="num" w:pos="5760"/>
        </w:tabs>
        <w:ind w:left="5760" w:hanging="360"/>
      </w:pPr>
    </w:lvl>
    <w:lvl w:ilvl="8" w:tplc="C178BAB0" w:tentative="1">
      <w:start w:val="1"/>
      <w:numFmt w:val="decimal"/>
      <w:lvlText w:val="%9."/>
      <w:lvlJc w:val="left"/>
      <w:pPr>
        <w:tabs>
          <w:tab w:val="num" w:pos="6480"/>
        </w:tabs>
        <w:ind w:left="6480" w:hanging="360"/>
      </w:pPr>
    </w:lvl>
  </w:abstractNum>
  <w:abstractNum w:abstractNumId="4">
    <w:nsid w:val="09510DB9"/>
    <w:multiLevelType w:val="hybridMultilevel"/>
    <w:tmpl w:val="6778D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4D51B3"/>
    <w:multiLevelType w:val="hybridMultilevel"/>
    <w:tmpl w:val="1F3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44319"/>
    <w:multiLevelType w:val="hybridMultilevel"/>
    <w:tmpl w:val="D0A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24485"/>
    <w:multiLevelType w:val="hybridMultilevel"/>
    <w:tmpl w:val="DB22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D2333"/>
    <w:multiLevelType w:val="hybridMultilevel"/>
    <w:tmpl w:val="1A0ED19A"/>
    <w:lvl w:ilvl="0" w:tplc="AFC0F4FC">
      <w:start w:val="1"/>
      <w:numFmt w:val="bullet"/>
      <w:lvlText w:val=""/>
      <w:lvlJc w:val="left"/>
      <w:pPr>
        <w:tabs>
          <w:tab w:val="num" w:pos="720"/>
        </w:tabs>
        <w:ind w:left="720" w:hanging="360"/>
      </w:pPr>
      <w:rPr>
        <w:rFonts w:ascii="Symbol" w:hAnsi="Symbol" w:hint="default"/>
      </w:rPr>
    </w:lvl>
    <w:lvl w:ilvl="1" w:tplc="EF2ABB54" w:tentative="1">
      <w:start w:val="1"/>
      <w:numFmt w:val="bullet"/>
      <w:lvlText w:val=""/>
      <w:lvlJc w:val="left"/>
      <w:pPr>
        <w:tabs>
          <w:tab w:val="num" w:pos="1440"/>
        </w:tabs>
        <w:ind w:left="1440" w:hanging="360"/>
      </w:pPr>
      <w:rPr>
        <w:rFonts w:ascii="Symbol" w:hAnsi="Symbol" w:hint="default"/>
      </w:rPr>
    </w:lvl>
    <w:lvl w:ilvl="2" w:tplc="2604CBAE" w:tentative="1">
      <w:start w:val="1"/>
      <w:numFmt w:val="bullet"/>
      <w:lvlText w:val=""/>
      <w:lvlJc w:val="left"/>
      <w:pPr>
        <w:tabs>
          <w:tab w:val="num" w:pos="2160"/>
        </w:tabs>
        <w:ind w:left="2160" w:hanging="360"/>
      </w:pPr>
      <w:rPr>
        <w:rFonts w:ascii="Symbol" w:hAnsi="Symbol" w:hint="default"/>
      </w:rPr>
    </w:lvl>
    <w:lvl w:ilvl="3" w:tplc="8E2CD356" w:tentative="1">
      <w:start w:val="1"/>
      <w:numFmt w:val="bullet"/>
      <w:lvlText w:val=""/>
      <w:lvlJc w:val="left"/>
      <w:pPr>
        <w:tabs>
          <w:tab w:val="num" w:pos="2880"/>
        </w:tabs>
        <w:ind w:left="2880" w:hanging="360"/>
      </w:pPr>
      <w:rPr>
        <w:rFonts w:ascii="Symbol" w:hAnsi="Symbol" w:hint="default"/>
      </w:rPr>
    </w:lvl>
    <w:lvl w:ilvl="4" w:tplc="1910C95C" w:tentative="1">
      <w:start w:val="1"/>
      <w:numFmt w:val="bullet"/>
      <w:lvlText w:val=""/>
      <w:lvlJc w:val="left"/>
      <w:pPr>
        <w:tabs>
          <w:tab w:val="num" w:pos="3600"/>
        </w:tabs>
        <w:ind w:left="3600" w:hanging="360"/>
      </w:pPr>
      <w:rPr>
        <w:rFonts w:ascii="Symbol" w:hAnsi="Symbol" w:hint="default"/>
      </w:rPr>
    </w:lvl>
    <w:lvl w:ilvl="5" w:tplc="83E096C2" w:tentative="1">
      <w:start w:val="1"/>
      <w:numFmt w:val="bullet"/>
      <w:lvlText w:val=""/>
      <w:lvlJc w:val="left"/>
      <w:pPr>
        <w:tabs>
          <w:tab w:val="num" w:pos="4320"/>
        </w:tabs>
        <w:ind w:left="4320" w:hanging="360"/>
      </w:pPr>
      <w:rPr>
        <w:rFonts w:ascii="Symbol" w:hAnsi="Symbol" w:hint="default"/>
      </w:rPr>
    </w:lvl>
    <w:lvl w:ilvl="6" w:tplc="F836EFE0" w:tentative="1">
      <w:start w:val="1"/>
      <w:numFmt w:val="bullet"/>
      <w:lvlText w:val=""/>
      <w:lvlJc w:val="left"/>
      <w:pPr>
        <w:tabs>
          <w:tab w:val="num" w:pos="5040"/>
        </w:tabs>
        <w:ind w:left="5040" w:hanging="360"/>
      </w:pPr>
      <w:rPr>
        <w:rFonts w:ascii="Symbol" w:hAnsi="Symbol" w:hint="default"/>
      </w:rPr>
    </w:lvl>
    <w:lvl w:ilvl="7" w:tplc="213E8D66" w:tentative="1">
      <w:start w:val="1"/>
      <w:numFmt w:val="bullet"/>
      <w:lvlText w:val=""/>
      <w:lvlJc w:val="left"/>
      <w:pPr>
        <w:tabs>
          <w:tab w:val="num" w:pos="5760"/>
        </w:tabs>
        <w:ind w:left="5760" w:hanging="360"/>
      </w:pPr>
      <w:rPr>
        <w:rFonts w:ascii="Symbol" w:hAnsi="Symbol" w:hint="default"/>
      </w:rPr>
    </w:lvl>
    <w:lvl w:ilvl="8" w:tplc="F884A650" w:tentative="1">
      <w:start w:val="1"/>
      <w:numFmt w:val="bullet"/>
      <w:lvlText w:val=""/>
      <w:lvlJc w:val="left"/>
      <w:pPr>
        <w:tabs>
          <w:tab w:val="num" w:pos="6480"/>
        </w:tabs>
        <w:ind w:left="6480" w:hanging="360"/>
      </w:pPr>
      <w:rPr>
        <w:rFonts w:ascii="Symbol" w:hAnsi="Symbol" w:hint="default"/>
      </w:rPr>
    </w:lvl>
  </w:abstractNum>
  <w:abstractNum w:abstractNumId="9">
    <w:nsid w:val="3FFE3634"/>
    <w:multiLevelType w:val="hybridMultilevel"/>
    <w:tmpl w:val="3050FAC6"/>
    <w:lvl w:ilvl="0" w:tplc="43325496">
      <w:start w:val="1"/>
      <w:numFmt w:val="bullet"/>
      <w:lvlText w:val=""/>
      <w:lvlJc w:val="left"/>
      <w:pPr>
        <w:tabs>
          <w:tab w:val="num" w:pos="720"/>
        </w:tabs>
        <w:ind w:left="720" w:hanging="360"/>
      </w:pPr>
      <w:rPr>
        <w:rFonts w:ascii="Symbol" w:hAnsi="Symbol" w:hint="default"/>
      </w:rPr>
    </w:lvl>
    <w:lvl w:ilvl="1" w:tplc="88F21B7E" w:tentative="1">
      <w:start w:val="1"/>
      <w:numFmt w:val="bullet"/>
      <w:lvlText w:val=""/>
      <w:lvlJc w:val="left"/>
      <w:pPr>
        <w:tabs>
          <w:tab w:val="num" w:pos="1440"/>
        </w:tabs>
        <w:ind w:left="1440" w:hanging="360"/>
      </w:pPr>
      <w:rPr>
        <w:rFonts w:ascii="Symbol" w:hAnsi="Symbol" w:hint="default"/>
      </w:rPr>
    </w:lvl>
    <w:lvl w:ilvl="2" w:tplc="29E20928" w:tentative="1">
      <w:start w:val="1"/>
      <w:numFmt w:val="bullet"/>
      <w:lvlText w:val=""/>
      <w:lvlJc w:val="left"/>
      <w:pPr>
        <w:tabs>
          <w:tab w:val="num" w:pos="2160"/>
        </w:tabs>
        <w:ind w:left="2160" w:hanging="360"/>
      </w:pPr>
      <w:rPr>
        <w:rFonts w:ascii="Symbol" w:hAnsi="Symbol" w:hint="default"/>
      </w:rPr>
    </w:lvl>
    <w:lvl w:ilvl="3" w:tplc="8E20CB14" w:tentative="1">
      <w:start w:val="1"/>
      <w:numFmt w:val="bullet"/>
      <w:lvlText w:val=""/>
      <w:lvlJc w:val="left"/>
      <w:pPr>
        <w:tabs>
          <w:tab w:val="num" w:pos="2880"/>
        </w:tabs>
        <w:ind w:left="2880" w:hanging="360"/>
      </w:pPr>
      <w:rPr>
        <w:rFonts w:ascii="Symbol" w:hAnsi="Symbol" w:hint="default"/>
      </w:rPr>
    </w:lvl>
    <w:lvl w:ilvl="4" w:tplc="31807FE0" w:tentative="1">
      <w:start w:val="1"/>
      <w:numFmt w:val="bullet"/>
      <w:lvlText w:val=""/>
      <w:lvlJc w:val="left"/>
      <w:pPr>
        <w:tabs>
          <w:tab w:val="num" w:pos="3600"/>
        </w:tabs>
        <w:ind w:left="3600" w:hanging="360"/>
      </w:pPr>
      <w:rPr>
        <w:rFonts w:ascii="Symbol" w:hAnsi="Symbol" w:hint="default"/>
      </w:rPr>
    </w:lvl>
    <w:lvl w:ilvl="5" w:tplc="4F40D4A4" w:tentative="1">
      <w:start w:val="1"/>
      <w:numFmt w:val="bullet"/>
      <w:lvlText w:val=""/>
      <w:lvlJc w:val="left"/>
      <w:pPr>
        <w:tabs>
          <w:tab w:val="num" w:pos="4320"/>
        </w:tabs>
        <w:ind w:left="4320" w:hanging="360"/>
      </w:pPr>
      <w:rPr>
        <w:rFonts w:ascii="Symbol" w:hAnsi="Symbol" w:hint="default"/>
      </w:rPr>
    </w:lvl>
    <w:lvl w:ilvl="6" w:tplc="2BE44B1C" w:tentative="1">
      <w:start w:val="1"/>
      <w:numFmt w:val="bullet"/>
      <w:lvlText w:val=""/>
      <w:lvlJc w:val="left"/>
      <w:pPr>
        <w:tabs>
          <w:tab w:val="num" w:pos="5040"/>
        </w:tabs>
        <w:ind w:left="5040" w:hanging="360"/>
      </w:pPr>
      <w:rPr>
        <w:rFonts w:ascii="Symbol" w:hAnsi="Symbol" w:hint="default"/>
      </w:rPr>
    </w:lvl>
    <w:lvl w:ilvl="7" w:tplc="F572C75C" w:tentative="1">
      <w:start w:val="1"/>
      <w:numFmt w:val="bullet"/>
      <w:lvlText w:val=""/>
      <w:lvlJc w:val="left"/>
      <w:pPr>
        <w:tabs>
          <w:tab w:val="num" w:pos="5760"/>
        </w:tabs>
        <w:ind w:left="5760" w:hanging="360"/>
      </w:pPr>
      <w:rPr>
        <w:rFonts w:ascii="Symbol" w:hAnsi="Symbol" w:hint="default"/>
      </w:rPr>
    </w:lvl>
    <w:lvl w:ilvl="8" w:tplc="A3EABB9E" w:tentative="1">
      <w:start w:val="1"/>
      <w:numFmt w:val="bullet"/>
      <w:lvlText w:val=""/>
      <w:lvlJc w:val="left"/>
      <w:pPr>
        <w:tabs>
          <w:tab w:val="num" w:pos="6480"/>
        </w:tabs>
        <w:ind w:left="6480" w:hanging="360"/>
      </w:pPr>
      <w:rPr>
        <w:rFonts w:ascii="Symbol" w:hAnsi="Symbol" w:hint="default"/>
      </w:rPr>
    </w:lvl>
  </w:abstractNum>
  <w:abstractNum w:abstractNumId="10">
    <w:nsid w:val="4A182D04"/>
    <w:multiLevelType w:val="hybridMultilevel"/>
    <w:tmpl w:val="3BE67106"/>
    <w:lvl w:ilvl="0" w:tplc="77E2AAF8">
      <w:start w:val="1"/>
      <w:numFmt w:val="bullet"/>
      <w:lvlText w:val="-"/>
      <w:lvlJc w:val="left"/>
      <w:pPr>
        <w:tabs>
          <w:tab w:val="num" w:pos="720"/>
        </w:tabs>
        <w:ind w:left="720" w:hanging="360"/>
      </w:pPr>
      <w:rPr>
        <w:rFonts w:ascii="Times New Roman" w:hAnsi="Times New Roman" w:hint="default"/>
      </w:rPr>
    </w:lvl>
    <w:lvl w:ilvl="1" w:tplc="604E03C8" w:tentative="1">
      <w:start w:val="1"/>
      <w:numFmt w:val="bullet"/>
      <w:lvlText w:val="-"/>
      <w:lvlJc w:val="left"/>
      <w:pPr>
        <w:tabs>
          <w:tab w:val="num" w:pos="1440"/>
        </w:tabs>
        <w:ind w:left="1440" w:hanging="360"/>
      </w:pPr>
      <w:rPr>
        <w:rFonts w:ascii="Times New Roman" w:hAnsi="Times New Roman" w:hint="default"/>
      </w:rPr>
    </w:lvl>
    <w:lvl w:ilvl="2" w:tplc="84AC1B58" w:tentative="1">
      <w:start w:val="1"/>
      <w:numFmt w:val="bullet"/>
      <w:lvlText w:val="-"/>
      <w:lvlJc w:val="left"/>
      <w:pPr>
        <w:tabs>
          <w:tab w:val="num" w:pos="2160"/>
        </w:tabs>
        <w:ind w:left="2160" w:hanging="360"/>
      </w:pPr>
      <w:rPr>
        <w:rFonts w:ascii="Times New Roman" w:hAnsi="Times New Roman" w:hint="default"/>
      </w:rPr>
    </w:lvl>
    <w:lvl w:ilvl="3" w:tplc="453C724A" w:tentative="1">
      <w:start w:val="1"/>
      <w:numFmt w:val="bullet"/>
      <w:lvlText w:val="-"/>
      <w:lvlJc w:val="left"/>
      <w:pPr>
        <w:tabs>
          <w:tab w:val="num" w:pos="2880"/>
        </w:tabs>
        <w:ind w:left="2880" w:hanging="360"/>
      </w:pPr>
      <w:rPr>
        <w:rFonts w:ascii="Times New Roman" w:hAnsi="Times New Roman" w:hint="default"/>
      </w:rPr>
    </w:lvl>
    <w:lvl w:ilvl="4" w:tplc="FAAC460E" w:tentative="1">
      <w:start w:val="1"/>
      <w:numFmt w:val="bullet"/>
      <w:lvlText w:val="-"/>
      <w:lvlJc w:val="left"/>
      <w:pPr>
        <w:tabs>
          <w:tab w:val="num" w:pos="3600"/>
        </w:tabs>
        <w:ind w:left="3600" w:hanging="360"/>
      </w:pPr>
      <w:rPr>
        <w:rFonts w:ascii="Times New Roman" w:hAnsi="Times New Roman" w:hint="default"/>
      </w:rPr>
    </w:lvl>
    <w:lvl w:ilvl="5" w:tplc="0BF86C46" w:tentative="1">
      <w:start w:val="1"/>
      <w:numFmt w:val="bullet"/>
      <w:lvlText w:val="-"/>
      <w:lvlJc w:val="left"/>
      <w:pPr>
        <w:tabs>
          <w:tab w:val="num" w:pos="4320"/>
        </w:tabs>
        <w:ind w:left="4320" w:hanging="360"/>
      </w:pPr>
      <w:rPr>
        <w:rFonts w:ascii="Times New Roman" w:hAnsi="Times New Roman" w:hint="default"/>
      </w:rPr>
    </w:lvl>
    <w:lvl w:ilvl="6" w:tplc="465CA4A2" w:tentative="1">
      <w:start w:val="1"/>
      <w:numFmt w:val="bullet"/>
      <w:lvlText w:val="-"/>
      <w:lvlJc w:val="left"/>
      <w:pPr>
        <w:tabs>
          <w:tab w:val="num" w:pos="5040"/>
        </w:tabs>
        <w:ind w:left="5040" w:hanging="360"/>
      </w:pPr>
      <w:rPr>
        <w:rFonts w:ascii="Times New Roman" w:hAnsi="Times New Roman" w:hint="default"/>
      </w:rPr>
    </w:lvl>
    <w:lvl w:ilvl="7" w:tplc="6A081634" w:tentative="1">
      <w:start w:val="1"/>
      <w:numFmt w:val="bullet"/>
      <w:lvlText w:val="-"/>
      <w:lvlJc w:val="left"/>
      <w:pPr>
        <w:tabs>
          <w:tab w:val="num" w:pos="5760"/>
        </w:tabs>
        <w:ind w:left="5760" w:hanging="360"/>
      </w:pPr>
      <w:rPr>
        <w:rFonts w:ascii="Times New Roman" w:hAnsi="Times New Roman" w:hint="default"/>
      </w:rPr>
    </w:lvl>
    <w:lvl w:ilvl="8" w:tplc="061813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6E6711"/>
    <w:multiLevelType w:val="hybridMultilevel"/>
    <w:tmpl w:val="89B0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D7482"/>
    <w:multiLevelType w:val="hybridMultilevel"/>
    <w:tmpl w:val="C8B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77463"/>
    <w:multiLevelType w:val="hybridMultilevel"/>
    <w:tmpl w:val="9C02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31615"/>
    <w:multiLevelType w:val="hybridMultilevel"/>
    <w:tmpl w:val="937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C0790"/>
    <w:multiLevelType w:val="hybridMultilevel"/>
    <w:tmpl w:val="915E4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2A267E"/>
    <w:multiLevelType w:val="hybridMultilevel"/>
    <w:tmpl w:val="B3706AEA"/>
    <w:lvl w:ilvl="0" w:tplc="320A207C">
      <w:start w:val="1"/>
      <w:numFmt w:val="bullet"/>
      <w:lvlText w:val=""/>
      <w:lvlJc w:val="left"/>
      <w:pPr>
        <w:tabs>
          <w:tab w:val="num" w:pos="720"/>
        </w:tabs>
        <w:ind w:left="720" w:hanging="360"/>
      </w:pPr>
      <w:rPr>
        <w:rFonts w:ascii="Symbol" w:hAnsi="Symbol" w:hint="default"/>
      </w:rPr>
    </w:lvl>
    <w:lvl w:ilvl="1" w:tplc="832C96D0" w:tentative="1">
      <w:start w:val="1"/>
      <w:numFmt w:val="bullet"/>
      <w:lvlText w:val=""/>
      <w:lvlJc w:val="left"/>
      <w:pPr>
        <w:tabs>
          <w:tab w:val="num" w:pos="1440"/>
        </w:tabs>
        <w:ind w:left="1440" w:hanging="360"/>
      </w:pPr>
      <w:rPr>
        <w:rFonts w:ascii="Symbol" w:hAnsi="Symbol" w:hint="default"/>
      </w:rPr>
    </w:lvl>
    <w:lvl w:ilvl="2" w:tplc="1DB29C44" w:tentative="1">
      <w:start w:val="1"/>
      <w:numFmt w:val="bullet"/>
      <w:lvlText w:val=""/>
      <w:lvlJc w:val="left"/>
      <w:pPr>
        <w:tabs>
          <w:tab w:val="num" w:pos="2160"/>
        </w:tabs>
        <w:ind w:left="2160" w:hanging="360"/>
      </w:pPr>
      <w:rPr>
        <w:rFonts w:ascii="Symbol" w:hAnsi="Symbol" w:hint="default"/>
      </w:rPr>
    </w:lvl>
    <w:lvl w:ilvl="3" w:tplc="424A7BF8" w:tentative="1">
      <w:start w:val="1"/>
      <w:numFmt w:val="bullet"/>
      <w:lvlText w:val=""/>
      <w:lvlJc w:val="left"/>
      <w:pPr>
        <w:tabs>
          <w:tab w:val="num" w:pos="2880"/>
        </w:tabs>
        <w:ind w:left="2880" w:hanging="360"/>
      </w:pPr>
      <w:rPr>
        <w:rFonts w:ascii="Symbol" w:hAnsi="Symbol" w:hint="default"/>
      </w:rPr>
    </w:lvl>
    <w:lvl w:ilvl="4" w:tplc="61626AB8" w:tentative="1">
      <w:start w:val="1"/>
      <w:numFmt w:val="bullet"/>
      <w:lvlText w:val=""/>
      <w:lvlJc w:val="left"/>
      <w:pPr>
        <w:tabs>
          <w:tab w:val="num" w:pos="3600"/>
        </w:tabs>
        <w:ind w:left="3600" w:hanging="360"/>
      </w:pPr>
      <w:rPr>
        <w:rFonts w:ascii="Symbol" w:hAnsi="Symbol" w:hint="default"/>
      </w:rPr>
    </w:lvl>
    <w:lvl w:ilvl="5" w:tplc="72FE05B0" w:tentative="1">
      <w:start w:val="1"/>
      <w:numFmt w:val="bullet"/>
      <w:lvlText w:val=""/>
      <w:lvlJc w:val="left"/>
      <w:pPr>
        <w:tabs>
          <w:tab w:val="num" w:pos="4320"/>
        </w:tabs>
        <w:ind w:left="4320" w:hanging="360"/>
      </w:pPr>
      <w:rPr>
        <w:rFonts w:ascii="Symbol" w:hAnsi="Symbol" w:hint="default"/>
      </w:rPr>
    </w:lvl>
    <w:lvl w:ilvl="6" w:tplc="B31CDB42" w:tentative="1">
      <w:start w:val="1"/>
      <w:numFmt w:val="bullet"/>
      <w:lvlText w:val=""/>
      <w:lvlJc w:val="left"/>
      <w:pPr>
        <w:tabs>
          <w:tab w:val="num" w:pos="5040"/>
        </w:tabs>
        <w:ind w:left="5040" w:hanging="360"/>
      </w:pPr>
      <w:rPr>
        <w:rFonts w:ascii="Symbol" w:hAnsi="Symbol" w:hint="default"/>
      </w:rPr>
    </w:lvl>
    <w:lvl w:ilvl="7" w:tplc="28FC944C" w:tentative="1">
      <w:start w:val="1"/>
      <w:numFmt w:val="bullet"/>
      <w:lvlText w:val=""/>
      <w:lvlJc w:val="left"/>
      <w:pPr>
        <w:tabs>
          <w:tab w:val="num" w:pos="5760"/>
        </w:tabs>
        <w:ind w:left="5760" w:hanging="360"/>
      </w:pPr>
      <w:rPr>
        <w:rFonts w:ascii="Symbol" w:hAnsi="Symbol" w:hint="default"/>
      </w:rPr>
    </w:lvl>
    <w:lvl w:ilvl="8" w:tplc="B0064A72" w:tentative="1">
      <w:start w:val="1"/>
      <w:numFmt w:val="bullet"/>
      <w:lvlText w:val=""/>
      <w:lvlJc w:val="left"/>
      <w:pPr>
        <w:tabs>
          <w:tab w:val="num" w:pos="6480"/>
        </w:tabs>
        <w:ind w:left="6480" w:hanging="360"/>
      </w:pPr>
      <w:rPr>
        <w:rFonts w:ascii="Symbol" w:hAnsi="Symbol" w:hint="default"/>
      </w:rPr>
    </w:lvl>
  </w:abstractNum>
  <w:abstractNum w:abstractNumId="17">
    <w:nsid w:val="682B1149"/>
    <w:multiLevelType w:val="hybridMultilevel"/>
    <w:tmpl w:val="86701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1B21"/>
    <w:multiLevelType w:val="hybridMultilevel"/>
    <w:tmpl w:val="0C6A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21CC5"/>
    <w:multiLevelType w:val="hybridMultilevel"/>
    <w:tmpl w:val="AA9A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F7660"/>
    <w:multiLevelType w:val="hybridMultilevel"/>
    <w:tmpl w:val="43243206"/>
    <w:lvl w:ilvl="0" w:tplc="6576C248">
      <w:start w:val="1"/>
      <w:numFmt w:val="bullet"/>
      <w:lvlText w:val=""/>
      <w:lvlJc w:val="left"/>
      <w:pPr>
        <w:tabs>
          <w:tab w:val="num" w:pos="720"/>
        </w:tabs>
        <w:ind w:left="720" w:hanging="360"/>
      </w:pPr>
      <w:rPr>
        <w:rFonts w:ascii="Symbol" w:hAnsi="Symbol" w:hint="default"/>
      </w:rPr>
    </w:lvl>
    <w:lvl w:ilvl="1" w:tplc="DD7EE9CE" w:tentative="1">
      <w:start w:val="1"/>
      <w:numFmt w:val="bullet"/>
      <w:lvlText w:val=""/>
      <w:lvlJc w:val="left"/>
      <w:pPr>
        <w:tabs>
          <w:tab w:val="num" w:pos="1440"/>
        </w:tabs>
        <w:ind w:left="1440" w:hanging="360"/>
      </w:pPr>
      <w:rPr>
        <w:rFonts w:ascii="Symbol" w:hAnsi="Symbol" w:hint="default"/>
      </w:rPr>
    </w:lvl>
    <w:lvl w:ilvl="2" w:tplc="452C28D0" w:tentative="1">
      <w:start w:val="1"/>
      <w:numFmt w:val="bullet"/>
      <w:lvlText w:val=""/>
      <w:lvlJc w:val="left"/>
      <w:pPr>
        <w:tabs>
          <w:tab w:val="num" w:pos="2160"/>
        </w:tabs>
        <w:ind w:left="2160" w:hanging="360"/>
      </w:pPr>
      <w:rPr>
        <w:rFonts w:ascii="Symbol" w:hAnsi="Symbol" w:hint="default"/>
      </w:rPr>
    </w:lvl>
    <w:lvl w:ilvl="3" w:tplc="246E1862" w:tentative="1">
      <w:start w:val="1"/>
      <w:numFmt w:val="bullet"/>
      <w:lvlText w:val=""/>
      <w:lvlJc w:val="left"/>
      <w:pPr>
        <w:tabs>
          <w:tab w:val="num" w:pos="2880"/>
        </w:tabs>
        <w:ind w:left="2880" w:hanging="360"/>
      </w:pPr>
      <w:rPr>
        <w:rFonts w:ascii="Symbol" w:hAnsi="Symbol" w:hint="default"/>
      </w:rPr>
    </w:lvl>
    <w:lvl w:ilvl="4" w:tplc="C02A7CCE" w:tentative="1">
      <w:start w:val="1"/>
      <w:numFmt w:val="bullet"/>
      <w:lvlText w:val=""/>
      <w:lvlJc w:val="left"/>
      <w:pPr>
        <w:tabs>
          <w:tab w:val="num" w:pos="3600"/>
        </w:tabs>
        <w:ind w:left="3600" w:hanging="360"/>
      </w:pPr>
      <w:rPr>
        <w:rFonts w:ascii="Symbol" w:hAnsi="Symbol" w:hint="default"/>
      </w:rPr>
    </w:lvl>
    <w:lvl w:ilvl="5" w:tplc="83886B9C" w:tentative="1">
      <w:start w:val="1"/>
      <w:numFmt w:val="bullet"/>
      <w:lvlText w:val=""/>
      <w:lvlJc w:val="left"/>
      <w:pPr>
        <w:tabs>
          <w:tab w:val="num" w:pos="4320"/>
        </w:tabs>
        <w:ind w:left="4320" w:hanging="360"/>
      </w:pPr>
      <w:rPr>
        <w:rFonts w:ascii="Symbol" w:hAnsi="Symbol" w:hint="default"/>
      </w:rPr>
    </w:lvl>
    <w:lvl w:ilvl="6" w:tplc="D9AE9984" w:tentative="1">
      <w:start w:val="1"/>
      <w:numFmt w:val="bullet"/>
      <w:lvlText w:val=""/>
      <w:lvlJc w:val="left"/>
      <w:pPr>
        <w:tabs>
          <w:tab w:val="num" w:pos="5040"/>
        </w:tabs>
        <w:ind w:left="5040" w:hanging="360"/>
      </w:pPr>
      <w:rPr>
        <w:rFonts w:ascii="Symbol" w:hAnsi="Symbol" w:hint="default"/>
      </w:rPr>
    </w:lvl>
    <w:lvl w:ilvl="7" w:tplc="C7D85110" w:tentative="1">
      <w:start w:val="1"/>
      <w:numFmt w:val="bullet"/>
      <w:lvlText w:val=""/>
      <w:lvlJc w:val="left"/>
      <w:pPr>
        <w:tabs>
          <w:tab w:val="num" w:pos="5760"/>
        </w:tabs>
        <w:ind w:left="5760" w:hanging="360"/>
      </w:pPr>
      <w:rPr>
        <w:rFonts w:ascii="Symbol" w:hAnsi="Symbol" w:hint="default"/>
      </w:rPr>
    </w:lvl>
    <w:lvl w:ilvl="8" w:tplc="565A143A" w:tentative="1">
      <w:start w:val="1"/>
      <w:numFmt w:val="bullet"/>
      <w:lvlText w:val=""/>
      <w:lvlJc w:val="left"/>
      <w:pPr>
        <w:tabs>
          <w:tab w:val="num" w:pos="6480"/>
        </w:tabs>
        <w:ind w:left="6480" w:hanging="360"/>
      </w:pPr>
      <w:rPr>
        <w:rFonts w:ascii="Symbol" w:hAnsi="Symbol" w:hint="default"/>
      </w:rPr>
    </w:lvl>
  </w:abstractNum>
  <w:abstractNum w:abstractNumId="21">
    <w:nsid w:val="77891C0F"/>
    <w:multiLevelType w:val="hybridMultilevel"/>
    <w:tmpl w:val="59EAF074"/>
    <w:lvl w:ilvl="0" w:tplc="2B527826">
      <w:start w:val="1"/>
      <w:numFmt w:val="bullet"/>
      <w:lvlText w:val=""/>
      <w:lvlJc w:val="left"/>
      <w:pPr>
        <w:tabs>
          <w:tab w:val="num" w:pos="720"/>
        </w:tabs>
        <w:ind w:left="720" w:hanging="360"/>
      </w:pPr>
      <w:rPr>
        <w:rFonts w:ascii="Symbol" w:hAnsi="Symbol" w:hint="default"/>
      </w:rPr>
    </w:lvl>
    <w:lvl w:ilvl="1" w:tplc="E24C0C2A" w:tentative="1">
      <w:start w:val="1"/>
      <w:numFmt w:val="bullet"/>
      <w:lvlText w:val=""/>
      <w:lvlJc w:val="left"/>
      <w:pPr>
        <w:tabs>
          <w:tab w:val="num" w:pos="1440"/>
        </w:tabs>
        <w:ind w:left="1440" w:hanging="360"/>
      </w:pPr>
      <w:rPr>
        <w:rFonts w:ascii="Symbol" w:hAnsi="Symbol" w:hint="default"/>
      </w:rPr>
    </w:lvl>
    <w:lvl w:ilvl="2" w:tplc="F55EB520" w:tentative="1">
      <w:start w:val="1"/>
      <w:numFmt w:val="bullet"/>
      <w:lvlText w:val=""/>
      <w:lvlJc w:val="left"/>
      <w:pPr>
        <w:tabs>
          <w:tab w:val="num" w:pos="2160"/>
        </w:tabs>
        <w:ind w:left="2160" w:hanging="360"/>
      </w:pPr>
      <w:rPr>
        <w:rFonts w:ascii="Symbol" w:hAnsi="Symbol" w:hint="default"/>
      </w:rPr>
    </w:lvl>
    <w:lvl w:ilvl="3" w:tplc="FF8416FA" w:tentative="1">
      <w:start w:val="1"/>
      <w:numFmt w:val="bullet"/>
      <w:lvlText w:val=""/>
      <w:lvlJc w:val="left"/>
      <w:pPr>
        <w:tabs>
          <w:tab w:val="num" w:pos="2880"/>
        </w:tabs>
        <w:ind w:left="2880" w:hanging="360"/>
      </w:pPr>
      <w:rPr>
        <w:rFonts w:ascii="Symbol" w:hAnsi="Symbol" w:hint="default"/>
      </w:rPr>
    </w:lvl>
    <w:lvl w:ilvl="4" w:tplc="F6E8C062" w:tentative="1">
      <w:start w:val="1"/>
      <w:numFmt w:val="bullet"/>
      <w:lvlText w:val=""/>
      <w:lvlJc w:val="left"/>
      <w:pPr>
        <w:tabs>
          <w:tab w:val="num" w:pos="3600"/>
        </w:tabs>
        <w:ind w:left="3600" w:hanging="360"/>
      </w:pPr>
      <w:rPr>
        <w:rFonts w:ascii="Symbol" w:hAnsi="Symbol" w:hint="default"/>
      </w:rPr>
    </w:lvl>
    <w:lvl w:ilvl="5" w:tplc="2B688070" w:tentative="1">
      <w:start w:val="1"/>
      <w:numFmt w:val="bullet"/>
      <w:lvlText w:val=""/>
      <w:lvlJc w:val="left"/>
      <w:pPr>
        <w:tabs>
          <w:tab w:val="num" w:pos="4320"/>
        </w:tabs>
        <w:ind w:left="4320" w:hanging="360"/>
      </w:pPr>
      <w:rPr>
        <w:rFonts w:ascii="Symbol" w:hAnsi="Symbol" w:hint="default"/>
      </w:rPr>
    </w:lvl>
    <w:lvl w:ilvl="6" w:tplc="ED9067BC" w:tentative="1">
      <w:start w:val="1"/>
      <w:numFmt w:val="bullet"/>
      <w:lvlText w:val=""/>
      <w:lvlJc w:val="left"/>
      <w:pPr>
        <w:tabs>
          <w:tab w:val="num" w:pos="5040"/>
        </w:tabs>
        <w:ind w:left="5040" w:hanging="360"/>
      </w:pPr>
      <w:rPr>
        <w:rFonts w:ascii="Symbol" w:hAnsi="Symbol" w:hint="default"/>
      </w:rPr>
    </w:lvl>
    <w:lvl w:ilvl="7" w:tplc="F3A4A5E0" w:tentative="1">
      <w:start w:val="1"/>
      <w:numFmt w:val="bullet"/>
      <w:lvlText w:val=""/>
      <w:lvlJc w:val="left"/>
      <w:pPr>
        <w:tabs>
          <w:tab w:val="num" w:pos="5760"/>
        </w:tabs>
        <w:ind w:left="5760" w:hanging="360"/>
      </w:pPr>
      <w:rPr>
        <w:rFonts w:ascii="Symbol" w:hAnsi="Symbol" w:hint="default"/>
      </w:rPr>
    </w:lvl>
    <w:lvl w:ilvl="8" w:tplc="05EC97C0" w:tentative="1">
      <w:start w:val="1"/>
      <w:numFmt w:val="bullet"/>
      <w:lvlText w:val=""/>
      <w:lvlJc w:val="left"/>
      <w:pPr>
        <w:tabs>
          <w:tab w:val="num" w:pos="6480"/>
        </w:tabs>
        <w:ind w:left="6480" w:hanging="360"/>
      </w:pPr>
      <w:rPr>
        <w:rFonts w:ascii="Symbol" w:hAnsi="Symbol" w:hint="default"/>
      </w:rPr>
    </w:lvl>
  </w:abstractNum>
  <w:abstractNum w:abstractNumId="22">
    <w:nsid w:val="79796DBA"/>
    <w:multiLevelType w:val="hybridMultilevel"/>
    <w:tmpl w:val="7DFA5AA0"/>
    <w:lvl w:ilvl="0" w:tplc="20F26A7E">
      <w:start w:val="1"/>
      <w:numFmt w:val="bullet"/>
      <w:lvlText w:val=""/>
      <w:lvlJc w:val="left"/>
      <w:pPr>
        <w:tabs>
          <w:tab w:val="num" w:pos="720"/>
        </w:tabs>
        <w:ind w:left="720" w:hanging="360"/>
      </w:pPr>
      <w:rPr>
        <w:rFonts w:ascii="Symbol" w:hAnsi="Symbol" w:hint="default"/>
      </w:rPr>
    </w:lvl>
    <w:lvl w:ilvl="1" w:tplc="0448AD22" w:tentative="1">
      <w:start w:val="1"/>
      <w:numFmt w:val="bullet"/>
      <w:lvlText w:val=""/>
      <w:lvlJc w:val="left"/>
      <w:pPr>
        <w:tabs>
          <w:tab w:val="num" w:pos="1440"/>
        </w:tabs>
        <w:ind w:left="1440" w:hanging="360"/>
      </w:pPr>
      <w:rPr>
        <w:rFonts w:ascii="Symbol" w:hAnsi="Symbol" w:hint="default"/>
      </w:rPr>
    </w:lvl>
    <w:lvl w:ilvl="2" w:tplc="6CAA16D2" w:tentative="1">
      <w:start w:val="1"/>
      <w:numFmt w:val="bullet"/>
      <w:lvlText w:val=""/>
      <w:lvlJc w:val="left"/>
      <w:pPr>
        <w:tabs>
          <w:tab w:val="num" w:pos="2160"/>
        </w:tabs>
        <w:ind w:left="2160" w:hanging="360"/>
      </w:pPr>
      <w:rPr>
        <w:rFonts w:ascii="Symbol" w:hAnsi="Symbol" w:hint="default"/>
      </w:rPr>
    </w:lvl>
    <w:lvl w:ilvl="3" w:tplc="D42E9922" w:tentative="1">
      <w:start w:val="1"/>
      <w:numFmt w:val="bullet"/>
      <w:lvlText w:val=""/>
      <w:lvlJc w:val="left"/>
      <w:pPr>
        <w:tabs>
          <w:tab w:val="num" w:pos="2880"/>
        </w:tabs>
        <w:ind w:left="2880" w:hanging="360"/>
      </w:pPr>
      <w:rPr>
        <w:rFonts w:ascii="Symbol" w:hAnsi="Symbol" w:hint="default"/>
      </w:rPr>
    </w:lvl>
    <w:lvl w:ilvl="4" w:tplc="12CA2CF0" w:tentative="1">
      <w:start w:val="1"/>
      <w:numFmt w:val="bullet"/>
      <w:lvlText w:val=""/>
      <w:lvlJc w:val="left"/>
      <w:pPr>
        <w:tabs>
          <w:tab w:val="num" w:pos="3600"/>
        </w:tabs>
        <w:ind w:left="3600" w:hanging="360"/>
      </w:pPr>
      <w:rPr>
        <w:rFonts w:ascii="Symbol" w:hAnsi="Symbol" w:hint="default"/>
      </w:rPr>
    </w:lvl>
    <w:lvl w:ilvl="5" w:tplc="6FD6044A" w:tentative="1">
      <w:start w:val="1"/>
      <w:numFmt w:val="bullet"/>
      <w:lvlText w:val=""/>
      <w:lvlJc w:val="left"/>
      <w:pPr>
        <w:tabs>
          <w:tab w:val="num" w:pos="4320"/>
        </w:tabs>
        <w:ind w:left="4320" w:hanging="360"/>
      </w:pPr>
      <w:rPr>
        <w:rFonts w:ascii="Symbol" w:hAnsi="Symbol" w:hint="default"/>
      </w:rPr>
    </w:lvl>
    <w:lvl w:ilvl="6" w:tplc="D464BFEE" w:tentative="1">
      <w:start w:val="1"/>
      <w:numFmt w:val="bullet"/>
      <w:lvlText w:val=""/>
      <w:lvlJc w:val="left"/>
      <w:pPr>
        <w:tabs>
          <w:tab w:val="num" w:pos="5040"/>
        </w:tabs>
        <w:ind w:left="5040" w:hanging="360"/>
      </w:pPr>
      <w:rPr>
        <w:rFonts w:ascii="Symbol" w:hAnsi="Symbol" w:hint="default"/>
      </w:rPr>
    </w:lvl>
    <w:lvl w:ilvl="7" w:tplc="C1EE6E22" w:tentative="1">
      <w:start w:val="1"/>
      <w:numFmt w:val="bullet"/>
      <w:lvlText w:val=""/>
      <w:lvlJc w:val="left"/>
      <w:pPr>
        <w:tabs>
          <w:tab w:val="num" w:pos="5760"/>
        </w:tabs>
        <w:ind w:left="5760" w:hanging="360"/>
      </w:pPr>
      <w:rPr>
        <w:rFonts w:ascii="Symbol" w:hAnsi="Symbol" w:hint="default"/>
      </w:rPr>
    </w:lvl>
    <w:lvl w:ilvl="8" w:tplc="8FBA5974" w:tentative="1">
      <w:start w:val="1"/>
      <w:numFmt w:val="bullet"/>
      <w:lvlText w:val=""/>
      <w:lvlJc w:val="left"/>
      <w:pPr>
        <w:tabs>
          <w:tab w:val="num" w:pos="6480"/>
        </w:tabs>
        <w:ind w:left="6480" w:hanging="360"/>
      </w:pPr>
      <w:rPr>
        <w:rFonts w:ascii="Symbol" w:hAnsi="Symbol" w:hint="default"/>
      </w:rPr>
    </w:lvl>
  </w:abstractNum>
  <w:abstractNum w:abstractNumId="23">
    <w:nsid w:val="7BB6414A"/>
    <w:multiLevelType w:val="hybridMultilevel"/>
    <w:tmpl w:val="EB40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562B2E"/>
    <w:multiLevelType w:val="hybridMultilevel"/>
    <w:tmpl w:val="9806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8"/>
  </w:num>
  <w:num w:numId="4">
    <w:abstractNumId w:val="6"/>
  </w:num>
  <w:num w:numId="5">
    <w:abstractNumId w:val="24"/>
  </w:num>
  <w:num w:numId="6">
    <w:abstractNumId w:val="15"/>
  </w:num>
  <w:num w:numId="7">
    <w:abstractNumId w:val="4"/>
  </w:num>
  <w:num w:numId="8">
    <w:abstractNumId w:val="11"/>
  </w:num>
  <w:num w:numId="9">
    <w:abstractNumId w:val="3"/>
  </w:num>
  <w:num w:numId="10">
    <w:abstractNumId w:val="21"/>
  </w:num>
  <w:num w:numId="11">
    <w:abstractNumId w:val="9"/>
  </w:num>
  <w:num w:numId="12">
    <w:abstractNumId w:val="20"/>
  </w:num>
  <w:num w:numId="13">
    <w:abstractNumId w:val="22"/>
  </w:num>
  <w:num w:numId="14">
    <w:abstractNumId w:val="10"/>
  </w:num>
  <w:num w:numId="15">
    <w:abstractNumId w:val="16"/>
  </w:num>
  <w:num w:numId="16">
    <w:abstractNumId w:val="0"/>
  </w:num>
  <w:num w:numId="17">
    <w:abstractNumId w:val="8"/>
  </w:num>
  <w:num w:numId="18">
    <w:abstractNumId w:val="7"/>
  </w:num>
  <w:num w:numId="19">
    <w:abstractNumId w:val="23"/>
  </w:num>
  <w:num w:numId="20">
    <w:abstractNumId w:val="5"/>
  </w:num>
  <w:num w:numId="21">
    <w:abstractNumId w:val="19"/>
  </w:num>
  <w:num w:numId="22">
    <w:abstractNumId w:val="12"/>
  </w:num>
  <w:num w:numId="23">
    <w:abstractNumId w:val="14"/>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71"/>
    <w:rsid w:val="00027A3A"/>
    <w:rsid w:val="000A5BB9"/>
    <w:rsid w:val="000C003D"/>
    <w:rsid w:val="000C4B82"/>
    <w:rsid w:val="00124771"/>
    <w:rsid w:val="00135668"/>
    <w:rsid w:val="001A4DF6"/>
    <w:rsid w:val="001B5068"/>
    <w:rsid w:val="002010ED"/>
    <w:rsid w:val="00263291"/>
    <w:rsid w:val="002E4915"/>
    <w:rsid w:val="002F113B"/>
    <w:rsid w:val="00304688"/>
    <w:rsid w:val="00343414"/>
    <w:rsid w:val="00372B6A"/>
    <w:rsid w:val="003E0C7F"/>
    <w:rsid w:val="00481BD1"/>
    <w:rsid w:val="00482E47"/>
    <w:rsid w:val="00534371"/>
    <w:rsid w:val="00553E5B"/>
    <w:rsid w:val="005A4F5D"/>
    <w:rsid w:val="005C72F6"/>
    <w:rsid w:val="005E1B2C"/>
    <w:rsid w:val="006613BD"/>
    <w:rsid w:val="00764857"/>
    <w:rsid w:val="0076765E"/>
    <w:rsid w:val="007D09E8"/>
    <w:rsid w:val="0087712C"/>
    <w:rsid w:val="008B172A"/>
    <w:rsid w:val="009712B4"/>
    <w:rsid w:val="009A69FB"/>
    <w:rsid w:val="00A465F3"/>
    <w:rsid w:val="00A81B31"/>
    <w:rsid w:val="00AA7495"/>
    <w:rsid w:val="00AB7532"/>
    <w:rsid w:val="00B15818"/>
    <w:rsid w:val="00C55DF7"/>
    <w:rsid w:val="00CB26CD"/>
    <w:rsid w:val="00D06BC0"/>
    <w:rsid w:val="00D746AA"/>
    <w:rsid w:val="00D860D7"/>
    <w:rsid w:val="00E01E44"/>
    <w:rsid w:val="00E14956"/>
    <w:rsid w:val="00E201E5"/>
    <w:rsid w:val="00E64A3C"/>
    <w:rsid w:val="00EA74EF"/>
    <w:rsid w:val="00EC703B"/>
    <w:rsid w:val="00EE3F5D"/>
    <w:rsid w:val="00F307F9"/>
    <w:rsid w:val="00F73AB2"/>
    <w:rsid w:val="00F810B6"/>
    <w:rsid w:val="00FB10D6"/>
    <w:rsid w:val="00FE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57"/>
    <w:pPr>
      <w:ind w:left="720"/>
      <w:contextualSpacing/>
    </w:pPr>
  </w:style>
  <w:style w:type="paragraph" w:styleId="BalloonText">
    <w:name w:val="Balloon Text"/>
    <w:basedOn w:val="Normal"/>
    <w:link w:val="BalloonTextChar"/>
    <w:uiPriority w:val="99"/>
    <w:semiHidden/>
    <w:unhideWhenUsed/>
    <w:rsid w:val="00EA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EF"/>
    <w:rPr>
      <w:rFonts w:ascii="Tahoma" w:hAnsi="Tahoma" w:cs="Tahoma"/>
      <w:sz w:val="16"/>
      <w:szCs w:val="16"/>
    </w:rPr>
  </w:style>
  <w:style w:type="character" w:styleId="CommentReference">
    <w:name w:val="annotation reference"/>
    <w:basedOn w:val="DefaultParagraphFont"/>
    <w:uiPriority w:val="99"/>
    <w:semiHidden/>
    <w:unhideWhenUsed/>
    <w:rsid w:val="003E0C7F"/>
    <w:rPr>
      <w:sz w:val="16"/>
      <w:szCs w:val="16"/>
    </w:rPr>
  </w:style>
  <w:style w:type="paragraph" w:styleId="CommentText">
    <w:name w:val="annotation text"/>
    <w:basedOn w:val="Normal"/>
    <w:link w:val="CommentTextChar"/>
    <w:uiPriority w:val="99"/>
    <w:semiHidden/>
    <w:unhideWhenUsed/>
    <w:rsid w:val="003E0C7F"/>
    <w:pPr>
      <w:spacing w:line="240" w:lineRule="auto"/>
    </w:pPr>
    <w:rPr>
      <w:sz w:val="20"/>
      <w:szCs w:val="20"/>
    </w:rPr>
  </w:style>
  <w:style w:type="character" w:customStyle="1" w:styleId="CommentTextChar">
    <w:name w:val="Comment Text Char"/>
    <w:basedOn w:val="DefaultParagraphFont"/>
    <w:link w:val="CommentText"/>
    <w:uiPriority w:val="99"/>
    <w:semiHidden/>
    <w:rsid w:val="003E0C7F"/>
    <w:rPr>
      <w:sz w:val="20"/>
      <w:szCs w:val="20"/>
    </w:rPr>
  </w:style>
  <w:style w:type="paragraph" w:styleId="CommentSubject">
    <w:name w:val="annotation subject"/>
    <w:basedOn w:val="CommentText"/>
    <w:next w:val="CommentText"/>
    <w:link w:val="CommentSubjectChar"/>
    <w:uiPriority w:val="99"/>
    <w:semiHidden/>
    <w:unhideWhenUsed/>
    <w:rsid w:val="003E0C7F"/>
    <w:rPr>
      <w:b/>
      <w:bCs/>
    </w:rPr>
  </w:style>
  <w:style w:type="character" w:customStyle="1" w:styleId="CommentSubjectChar">
    <w:name w:val="Comment Subject Char"/>
    <w:basedOn w:val="CommentTextChar"/>
    <w:link w:val="CommentSubject"/>
    <w:uiPriority w:val="99"/>
    <w:semiHidden/>
    <w:rsid w:val="003E0C7F"/>
    <w:rPr>
      <w:b/>
      <w:bCs/>
      <w:sz w:val="20"/>
      <w:szCs w:val="20"/>
    </w:rPr>
  </w:style>
  <w:style w:type="paragraph" w:styleId="Header">
    <w:name w:val="header"/>
    <w:basedOn w:val="Normal"/>
    <w:link w:val="HeaderChar"/>
    <w:uiPriority w:val="99"/>
    <w:unhideWhenUsed/>
    <w:rsid w:val="001B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68"/>
  </w:style>
  <w:style w:type="paragraph" w:styleId="Footer">
    <w:name w:val="footer"/>
    <w:basedOn w:val="Normal"/>
    <w:link w:val="FooterChar"/>
    <w:uiPriority w:val="99"/>
    <w:unhideWhenUsed/>
    <w:rsid w:val="001B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68"/>
  </w:style>
  <w:style w:type="paragraph" w:styleId="Revision">
    <w:name w:val="Revision"/>
    <w:hidden/>
    <w:uiPriority w:val="99"/>
    <w:semiHidden/>
    <w:rsid w:val="00D860D7"/>
    <w:pPr>
      <w:spacing w:after="0" w:line="240" w:lineRule="auto"/>
    </w:pPr>
  </w:style>
  <w:style w:type="paragraph" w:styleId="NormalWeb">
    <w:name w:val="Normal (Web)"/>
    <w:basedOn w:val="Normal"/>
    <w:uiPriority w:val="99"/>
    <w:unhideWhenUsed/>
    <w:rsid w:val="00B158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1A4DF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1"/>
    <w:qFormat/>
    <w:rsid w:val="00D746AA"/>
    <w:pPr>
      <w:spacing w:after="0" w:line="240" w:lineRule="auto"/>
    </w:pPr>
  </w:style>
  <w:style w:type="character" w:styleId="Hyperlink">
    <w:name w:val="Hyperlink"/>
    <w:basedOn w:val="DefaultParagraphFont"/>
    <w:uiPriority w:val="99"/>
    <w:semiHidden/>
    <w:unhideWhenUsed/>
    <w:rsid w:val="000C4B82"/>
    <w:rPr>
      <w:color w:val="0000FF"/>
      <w:u w:val="single"/>
    </w:rPr>
  </w:style>
  <w:style w:type="paragraph" w:styleId="FootnoteText">
    <w:name w:val="footnote text"/>
    <w:basedOn w:val="Normal"/>
    <w:link w:val="FootnoteTextChar"/>
    <w:uiPriority w:val="99"/>
    <w:semiHidden/>
    <w:unhideWhenUsed/>
    <w:rsid w:val="008B1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72A"/>
    <w:rPr>
      <w:sz w:val="20"/>
      <w:szCs w:val="20"/>
    </w:rPr>
  </w:style>
  <w:style w:type="character" w:styleId="FootnoteReference">
    <w:name w:val="footnote reference"/>
    <w:basedOn w:val="DefaultParagraphFont"/>
    <w:uiPriority w:val="99"/>
    <w:semiHidden/>
    <w:unhideWhenUsed/>
    <w:rsid w:val="008B17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57"/>
    <w:pPr>
      <w:ind w:left="720"/>
      <w:contextualSpacing/>
    </w:pPr>
  </w:style>
  <w:style w:type="paragraph" w:styleId="BalloonText">
    <w:name w:val="Balloon Text"/>
    <w:basedOn w:val="Normal"/>
    <w:link w:val="BalloonTextChar"/>
    <w:uiPriority w:val="99"/>
    <w:semiHidden/>
    <w:unhideWhenUsed/>
    <w:rsid w:val="00EA7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EF"/>
    <w:rPr>
      <w:rFonts w:ascii="Tahoma" w:hAnsi="Tahoma" w:cs="Tahoma"/>
      <w:sz w:val="16"/>
      <w:szCs w:val="16"/>
    </w:rPr>
  </w:style>
  <w:style w:type="character" w:styleId="CommentReference">
    <w:name w:val="annotation reference"/>
    <w:basedOn w:val="DefaultParagraphFont"/>
    <w:uiPriority w:val="99"/>
    <w:semiHidden/>
    <w:unhideWhenUsed/>
    <w:rsid w:val="003E0C7F"/>
    <w:rPr>
      <w:sz w:val="16"/>
      <w:szCs w:val="16"/>
    </w:rPr>
  </w:style>
  <w:style w:type="paragraph" w:styleId="CommentText">
    <w:name w:val="annotation text"/>
    <w:basedOn w:val="Normal"/>
    <w:link w:val="CommentTextChar"/>
    <w:uiPriority w:val="99"/>
    <w:semiHidden/>
    <w:unhideWhenUsed/>
    <w:rsid w:val="003E0C7F"/>
    <w:pPr>
      <w:spacing w:line="240" w:lineRule="auto"/>
    </w:pPr>
    <w:rPr>
      <w:sz w:val="20"/>
      <w:szCs w:val="20"/>
    </w:rPr>
  </w:style>
  <w:style w:type="character" w:customStyle="1" w:styleId="CommentTextChar">
    <w:name w:val="Comment Text Char"/>
    <w:basedOn w:val="DefaultParagraphFont"/>
    <w:link w:val="CommentText"/>
    <w:uiPriority w:val="99"/>
    <w:semiHidden/>
    <w:rsid w:val="003E0C7F"/>
    <w:rPr>
      <w:sz w:val="20"/>
      <w:szCs w:val="20"/>
    </w:rPr>
  </w:style>
  <w:style w:type="paragraph" w:styleId="CommentSubject">
    <w:name w:val="annotation subject"/>
    <w:basedOn w:val="CommentText"/>
    <w:next w:val="CommentText"/>
    <w:link w:val="CommentSubjectChar"/>
    <w:uiPriority w:val="99"/>
    <w:semiHidden/>
    <w:unhideWhenUsed/>
    <w:rsid w:val="003E0C7F"/>
    <w:rPr>
      <w:b/>
      <w:bCs/>
    </w:rPr>
  </w:style>
  <w:style w:type="character" w:customStyle="1" w:styleId="CommentSubjectChar">
    <w:name w:val="Comment Subject Char"/>
    <w:basedOn w:val="CommentTextChar"/>
    <w:link w:val="CommentSubject"/>
    <w:uiPriority w:val="99"/>
    <w:semiHidden/>
    <w:rsid w:val="003E0C7F"/>
    <w:rPr>
      <w:b/>
      <w:bCs/>
      <w:sz w:val="20"/>
      <w:szCs w:val="20"/>
    </w:rPr>
  </w:style>
  <w:style w:type="paragraph" w:styleId="Header">
    <w:name w:val="header"/>
    <w:basedOn w:val="Normal"/>
    <w:link w:val="HeaderChar"/>
    <w:uiPriority w:val="99"/>
    <w:unhideWhenUsed/>
    <w:rsid w:val="001B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68"/>
  </w:style>
  <w:style w:type="paragraph" w:styleId="Footer">
    <w:name w:val="footer"/>
    <w:basedOn w:val="Normal"/>
    <w:link w:val="FooterChar"/>
    <w:uiPriority w:val="99"/>
    <w:unhideWhenUsed/>
    <w:rsid w:val="001B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68"/>
  </w:style>
  <w:style w:type="paragraph" w:styleId="Revision">
    <w:name w:val="Revision"/>
    <w:hidden/>
    <w:uiPriority w:val="99"/>
    <w:semiHidden/>
    <w:rsid w:val="00D860D7"/>
    <w:pPr>
      <w:spacing w:after="0" w:line="240" w:lineRule="auto"/>
    </w:pPr>
  </w:style>
  <w:style w:type="paragraph" w:styleId="NormalWeb">
    <w:name w:val="Normal (Web)"/>
    <w:basedOn w:val="Normal"/>
    <w:uiPriority w:val="99"/>
    <w:unhideWhenUsed/>
    <w:rsid w:val="00B158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71"/>
    <w:rsid w:val="001A4DF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1"/>
    <w:qFormat/>
    <w:rsid w:val="00D746AA"/>
    <w:pPr>
      <w:spacing w:after="0" w:line="240" w:lineRule="auto"/>
    </w:pPr>
  </w:style>
  <w:style w:type="character" w:styleId="Hyperlink">
    <w:name w:val="Hyperlink"/>
    <w:basedOn w:val="DefaultParagraphFont"/>
    <w:uiPriority w:val="99"/>
    <w:semiHidden/>
    <w:unhideWhenUsed/>
    <w:rsid w:val="000C4B82"/>
    <w:rPr>
      <w:color w:val="0000FF"/>
      <w:u w:val="single"/>
    </w:rPr>
  </w:style>
  <w:style w:type="paragraph" w:styleId="FootnoteText">
    <w:name w:val="footnote text"/>
    <w:basedOn w:val="Normal"/>
    <w:link w:val="FootnoteTextChar"/>
    <w:uiPriority w:val="99"/>
    <w:semiHidden/>
    <w:unhideWhenUsed/>
    <w:rsid w:val="008B1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72A"/>
    <w:rPr>
      <w:sz w:val="20"/>
      <w:szCs w:val="20"/>
    </w:rPr>
  </w:style>
  <w:style w:type="character" w:styleId="FootnoteReference">
    <w:name w:val="footnote reference"/>
    <w:basedOn w:val="DefaultParagraphFont"/>
    <w:uiPriority w:val="99"/>
    <w:semiHidden/>
    <w:unhideWhenUsed/>
    <w:rsid w:val="008B17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8600">
      <w:bodyDiv w:val="1"/>
      <w:marLeft w:val="0"/>
      <w:marRight w:val="0"/>
      <w:marTop w:val="0"/>
      <w:marBottom w:val="0"/>
      <w:divBdr>
        <w:top w:val="none" w:sz="0" w:space="0" w:color="auto"/>
        <w:left w:val="none" w:sz="0" w:space="0" w:color="auto"/>
        <w:bottom w:val="none" w:sz="0" w:space="0" w:color="auto"/>
        <w:right w:val="none" w:sz="0" w:space="0" w:color="auto"/>
      </w:divBdr>
      <w:divsChild>
        <w:div w:id="1415006517">
          <w:marLeft w:val="360"/>
          <w:marRight w:val="0"/>
          <w:marTop w:val="40"/>
          <w:marBottom w:val="0"/>
          <w:divBdr>
            <w:top w:val="none" w:sz="0" w:space="0" w:color="auto"/>
            <w:left w:val="none" w:sz="0" w:space="0" w:color="auto"/>
            <w:bottom w:val="none" w:sz="0" w:space="0" w:color="auto"/>
            <w:right w:val="none" w:sz="0" w:space="0" w:color="auto"/>
          </w:divBdr>
        </w:div>
        <w:div w:id="564529019">
          <w:marLeft w:val="360"/>
          <w:marRight w:val="0"/>
          <w:marTop w:val="40"/>
          <w:marBottom w:val="0"/>
          <w:divBdr>
            <w:top w:val="none" w:sz="0" w:space="0" w:color="auto"/>
            <w:left w:val="none" w:sz="0" w:space="0" w:color="auto"/>
            <w:bottom w:val="none" w:sz="0" w:space="0" w:color="auto"/>
            <w:right w:val="none" w:sz="0" w:space="0" w:color="auto"/>
          </w:divBdr>
        </w:div>
        <w:div w:id="1966234258">
          <w:marLeft w:val="360"/>
          <w:marRight w:val="0"/>
          <w:marTop w:val="40"/>
          <w:marBottom w:val="0"/>
          <w:divBdr>
            <w:top w:val="none" w:sz="0" w:space="0" w:color="auto"/>
            <w:left w:val="none" w:sz="0" w:space="0" w:color="auto"/>
            <w:bottom w:val="none" w:sz="0" w:space="0" w:color="auto"/>
            <w:right w:val="none" w:sz="0" w:space="0" w:color="auto"/>
          </w:divBdr>
        </w:div>
        <w:div w:id="1202936640">
          <w:marLeft w:val="360"/>
          <w:marRight w:val="0"/>
          <w:marTop w:val="40"/>
          <w:marBottom w:val="0"/>
          <w:divBdr>
            <w:top w:val="none" w:sz="0" w:space="0" w:color="auto"/>
            <w:left w:val="none" w:sz="0" w:space="0" w:color="auto"/>
            <w:bottom w:val="none" w:sz="0" w:space="0" w:color="auto"/>
            <w:right w:val="none" w:sz="0" w:space="0" w:color="auto"/>
          </w:divBdr>
        </w:div>
        <w:div w:id="292028529">
          <w:marLeft w:val="360"/>
          <w:marRight w:val="0"/>
          <w:marTop w:val="40"/>
          <w:marBottom w:val="0"/>
          <w:divBdr>
            <w:top w:val="none" w:sz="0" w:space="0" w:color="auto"/>
            <w:left w:val="none" w:sz="0" w:space="0" w:color="auto"/>
            <w:bottom w:val="none" w:sz="0" w:space="0" w:color="auto"/>
            <w:right w:val="none" w:sz="0" w:space="0" w:color="auto"/>
          </w:divBdr>
        </w:div>
        <w:div w:id="901720223">
          <w:marLeft w:val="360"/>
          <w:marRight w:val="0"/>
          <w:marTop w:val="40"/>
          <w:marBottom w:val="0"/>
          <w:divBdr>
            <w:top w:val="none" w:sz="0" w:space="0" w:color="auto"/>
            <w:left w:val="none" w:sz="0" w:space="0" w:color="auto"/>
            <w:bottom w:val="none" w:sz="0" w:space="0" w:color="auto"/>
            <w:right w:val="none" w:sz="0" w:space="0" w:color="auto"/>
          </w:divBdr>
        </w:div>
        <w:div w:id="1517041844">
          <w:marLeft w:val="360"/>
          <w:marRight w:val="0"/>
          <w:marTop w:val="40"/>
          <w:marBottom w:val="0"/>
          <w:divBdr>
            <w:top w:val="none" w:sz="0" w:space="0" w:color="auto"/>
            <w:left w:val="none" w:sz="0" w:space="0" w:color="auto"/>
            <w:bottom w:val="none" w:sz="0" w:space="0" w:color="auto"/>
            <w:right w:val="none" w:sz="0" w:space="0" w:color="auto"/>
          </w:divBdr>
        </w:div>
        <w:div w:id="1705710432">
          <w:marLeft w:val="360"/>
          <w:marRight w:val="0"/>
          <w:marTop w:val="40"/>
          <w:marBottom w:val="0"/>
          <w:divBdr>
            <w:top w:val="none" w:sz="0" w:space="0" w:color="auto"/>
            <w:left w:val="none" w:sz="0" w:space="0" w:color="auto"/>
            <w:bottom w:val="none" w:sz="0" w:space="0" w:color="auto"/>
            <w:right w:val="none" w:sz="0" w:space="0" w:color="auto"/>
          </w:divBdr>
        </w:div>
        <w:div w:id="475218224">
          <w:marLeft w:val="720"/>
          <w:marRight w:val="0"/>
          <w:marTop w:val="0"/>
          <w:marBottom w:val="0"/>
          <w:divBdr>
            <w:top w:val="none" w:sz="0" w:space="0" w:color="auto"/>
            <w:left w:val="none" w:sz="0" w:space="0" w:color="auto"/>
            <w:bottom w:val="none" w:sz="0" w:space="0" w:color="auto"/>
            <w:right w:val="none" w:sz="0" w:space="0" w:color="auto"/>
          </w:divBdr>
        </w:div>
        <w:div w:id="1762682258">
          <w:marLeft w:val="720"/>
          <w:marRight w:val="0"/>
          <w:marTop w:val="0"/>
          <w:marBottom w:val="0"/>
          <w:divBdr>
            <w:top w:val="none" w:sz="0" w:space="0" w:color="auto"/>
            <w:left w:val="none" w:sz="0" w:space="0" w:color="auto"/>
            <w:bottom w:val="none" w:sz="0" w:space="0" w:color="auto"/>
            <w:right w:val="none" w:sz="0" w:space="0" w:color="auto"/>
          </w:divBdr>
        </w:div>
        <w:div w:id="987368161">
          <w:marLeft w:val="720"/>
          <w:marRight w:val="0"/>
          <w:marTop w:val="0"/>
          <w:marBottom w:val="0"/>
          <w:divBdr>
            <w:top w:val="none" w:sz="0" w:space="0" w:color="auto"/>
            <w:left w:val="none" w:sz="0" w:space="0" w:color="auto"/>
            <w:bottom w:val="none" w:sz="0" w:space="0" w:color="auto"/>
            <w:right w:val="none" w:sz="0" w:space="0" w:color="auto"/>
          </w:divBdr>
        </w:div>
        <w:div w:id="858396273">
          <w:marLeft w:val="360"/>
          <w:marRight w:val="0"/>
          <w:marTop w:val="40"/>
          <w:marBottom w:val="0"/>
          <w:divBdr>
            <w:top w:val="none" w:sz="0" w:space="0" w:color="auto"/>
            <w:left w:val="none" w:sz="0" w:space="0" w:color="auto"/>
            <w:bottom w:val="none" w:sz="0" w:space="0" w:color="auto"/>
            <w:right w:val="none" w:sz="0" w:space="0" w:color="auto"/>
          </w:divBdr>
        </w:div>
        <w:div w:id="921794072">
          <w:marLeft w:val="720"/>
          <w:marRight w:val="0"/>
          <w:marTop w:val="0"/>
          <w:marBottom w:val="0"/>
          <w:divBdr>
            <w:top w:val="none" w:sz="0" w:space="0" w:color="auto"/>
            <w:left w:val="none" w:sz="0" w:space="0" w:color="auto"/>
            <w:bottom w:val="none" w:sz="0" w:space="0" w:color="auto"/>
            <w:right w:val="none" w:sz="0" w:space="0" w:color="auto"/>
          </w:divBdr>
        </w:div>
        <w:div w:id="1791125807">
          <w:marLeft w:val="720"/>
          <w:marRight w:val="0"/>
          <w:marTop w:val="0"/>
          <w:marBottom w:val="0"/>
          <w:divBdr>
            <w:top w:val="none" w:sz="0" w:space="0" w:color="auto"/>
            <w:left w:val="none" w:sz="0" w:space="0" w:color="auto"/>
            <w:bottom w:val="none" w:sz="0" w:space="0" w:color="auto"/>
            <w:right w:val="none" w:sz="0" w:space="0" w:color="auto"/>
          </w:divBdr>
        </w:div>
        <w:div w:id="275990521">
          <w:marLeft w:val="720"/>
          <w:marRight w:val="0"/>
          <w:marTop w:val="0"/>
          <w:marBottom w:val="0"/>
          <w:divBdr>
            <w:top w:val="none" w:sz="0" w:space="0" w:color="auto"/>
            <w:left w:val="none" w:sz="0" w:space="0" w:color="auto"/>
            <w:bottom w:val="none" w:sz="0" w:space="0" w:color="auto"/>
            <w:right w:val="none" w:sz="0" w:space="0" w:color="auto"/>
          </w:divBdr>
        </w:div>
        <w:div w:id="631784680">
          <w:marLeft w:val="360"/>
          <w:marRight w:val="0"/>
          <w:marTop w:val="40"/>
          <w:marBottom w:val="0"/>
          <w:divBdr>
            <w:top w:val="none" w:sz="0" w:space="0" w:color="auto"/>
            <w:left w:val="none" w:sz="0" w:space="0" w:color="auto"/>
            <w:bottom w:val="none" w:sz="0" w:space="0" w:color="auto"/>
            <w:right w:val="none" w:sz="0" w:space="0" w:color="auto"/>
          </w:divBdr>
        </w:div>
        <w:div w:id="622418702">
          <w:marLeft w:val="360"/>
          <w:marRight w:val="0"/>
          <w:marTop w:val="40"/>
          <w:marBottom w:val="0"/>
          <w:divBdr>
            <w:top w:val="none" w:sz="0" w:space="0" w:color="auto"/>
            <w:left w:val="none" w:sz="0" w:space="0" w:color="auto"/>
            <w:bottom w:val="none" w:sz="0" w:space="0" w:color="auto"/>
            <w:right w:val="none" w:sz="0" w:space="0" w:color="auto"/>
          </w:divBdr>
        </w:div>
        <w:div w:id="383725751">
          <w:marLeft w:val="360"/>
          <w:marRight w:val="0"/>
          <w:marTop w:val="40"/>
          <w:marBottom w:val="0"/>
          <w:divBdr>
            <w:top w:val="none" w:sz="0" w:space="0" w:color="auto"/>
            <w:left w:val="none" w:sz="0" w:space="0" w:color="auto"/>
            <w:bottom w:val="none" w:sz="0" w:space="0" w:color="auto"/>
            <w:right w:val="none" w:sz="0" w:space="0" w:color="auto"/>
          </w:divBdr>
        </w:div>
        <w:div w:id="1819152983">
          <w:marLeft w:val="360"/>
          <w:marRight w:val="0"/>
          <w:marTop w:val="40"/>
          <w:marBottom w:val="0"/>
          <w:divBdr>
            <w:top w:val="none" w:sz="0" w:space="0" w:color="auto"/>
            <w:left w:val="none" w:sz="0" w:space="0" w:color="auto"/>
            <w:bottom w:val="none" w:sz="0" w:space="0" w:color="auto"/>
            <w:right w:val="none" w:sz="0" w:space="0" w:color="auto"/>
          </w:divBdr>
        </w:div>
      </w:divsChild>
    </w:div>
    <w:div w:id="1157064898">
      <w:bodyDiv w:val="1"/>
      <w:marLeft w:val="0"/>
      <w:marRight w:val="0"/>
      <w:marTop w:val="0"/>
      <w:marBottom w:val="0"/>
      <w:divBdr>
        <w:top w:val="none" w:sz="0" w:space="0" w:color="auto"/>
        <w:left w:val="none" w:sz="0" w:space="0" w:color="auto"/>
        <w:bottom w:val="none" w:sz="0" w:space="0" w:color="auto"/>
        <w:right w:val="none" w:sz="0" w:space="0" w:color="auto"/>
      </w:divBdr>
    </w:div>
    <w:div w:id="20921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659D-E230-4EDE-8012-1F56811D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Waldman</dc:creator>
  <cp:lastModifiedBy>Megan Burns</cp:lastModifiedBy>
  <cp:revision>2</cp:revision>
  <dcterms:created xsi:type="dcterms:W3CDTF">2014-12-15T20:35:00Z</dcterms:created>
  <dcterms:modified xsi:type="dcterms:W3CDTF">2014-12-15T20:35:00Z</dcterms:modified>
</cp:coreProperties>
</file>