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23" w:rsidRDefault="003A4423" w:rsidP="0033185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Task Force on Behavioral Health Data Policies and Long Term Stays </w:t>
      </w:r>
    </w:p>
    <w:p w:rsidR="00146D1F" w:rsidRDefault="00D82A2A" w:rsidP="0033185A">
      <w:pPr>
        <w:jc w:val="center"/>
        <w:rPr>
          <w:b/>
          <w:u w:val="single"/>
        </w:rPr>
      </w:pPr>
      <w:r>
        <w:rPr>
          <w:b/>
          <w:u w:val="single"/>
        </w:rPr>
        <w:t>ED Boarding Recommendations for Discussion</w:t>
      </w:r>
      <w:r w:rsidR="003A4423">
        <w:rPr>
          <w:b/>
          <w:u w:val="single"/>
        </w:rPr>
        <w:t xml:space="preserve"> at 1-27-15 Meeting</w:t>
      </w:r>
    </w:p>
    <w:p w:rsidR="00836AE6" w:rsidRPr="00836AE6" w:rsidRDefault="00836AE6" w:rsidP="00836AE6">
      <w:r>
        <w:t xml:space="preserve">Numbers in parentheses at the end of each recommendation correspond to the numbering in the “ED Boarding Recommendations complete list” document and are available here for your reference.  </w:t>
      </w:r>
    </w:p>
    <w:p w:rsidR="00523D88" w:rsidRPr="00523D88" w:rsidRDefault="00523D88" w:rsidP="00523D88">
      <w:r>
        <w:t xml:space="preserve"> 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985"/>
        <w:gridCol w:w="4887"/>
        <w:gridCol w:w="1395"/>
        <w:gridCol w:w="1903"/>
      </w:tblGrid>
      <w:tr w:rsidR="003C2C98" w:rsidRPr="003C2C98" w:rsidTr="00523D88">
        <w:tc>
          <w:tcPr>
            <w:tcW w:w="1985" w:type="dxa"/>
          </w:tcPr>
          <w:p w:rsidR="003C2C98" w:rsidRPr="003C2C98" w:rsidRDefault="003C2C98" w:rsidP="003C2C98">
            <w:pPr>
              <w:pStyle w:val="ListParagraph"/>
              <w:rPr>
                <w:b/>
              </w:rPr>
            </w:pPr>
          </w:p>
        </w:tc>
        <w:tc>
          <w:tcPr>
            <w:tcW w:w="4887" w:type="dxa"/>
          </w:tcPr>
          <w:p w:rsidR="003C2C98" w:rsidRPr="003C2C98" w:rsidRDefault="003C2C98" w:rsidP="003C2C98">
            <w:pPr>
              <w:pStyle w:val="ListParagraph"/>
              <w:rPr>
                <w:b/>
              </w:rPr>
            </w:pPr>
          </w:p>
        </w:tc>
        <w:tc>
          <w:tcPr>
            <w:tcW w:w="1395" w:type="dxa"/>
          </w:tcPr>
          <w:p w:rsidR="00523D88" w:rsidRDefault="003C2C98" w:rsidP="00523D88">
            <w:pPr>
              <w:ind w:left="-140"/>
              <w:jc w:val="center"/>
              <w:rPr>
                <w:b/>
              </w:rPr>
            </w:pPr>
            <w:r>
              <w:rPr>
                <w:b/>
              </w:rPr>
              <w:t xml:space="preserve">Support </w:t>
            </w:r>
          </w:p>
          <w:p w:rsidR="003C2C98" w:rsidRPr="003C2C98" w:rsidRDefault="003C2C98" w:rsidP="00523D88">
            <w:pPr>
              <w:ind w:left="-140"/>
              <w:jc w:val="center"/>
              <w:rPr>
                <w:b/>
              </w:rPr>
            </w:pPr>
            <w:r>
              <w:rPr>
                <w:b/>
              </w:rPr>
              <w:t>(Y or N)</w:t>
            </w:r>
          </w:p>
        </w:tc>
        <w:tc>
          <w:tcPr>
            <w:tcW w:w="1903" w:type="dxa"/>
          </w:tcPr>
          <w:p w:rsidR="003C2C98" w:rsidRDefault="00523D88" w:rsidP="00523D88">
            <w:pPr>
              <w:pStyle w:val="ListParagraph"/>
              <w:ind w:left="-101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523D88" w:rsidRPr="003C2C98" w:rsidRDefault="00523D88" w:rsidP="00523D88">
            <w:pPr>
              <w:pStyle w:val="ListParagraph"/>
              <w:ind w:left="-101"/>
              <w:jc w:val="center"/>
              <w:rPr>
                <w:b/>
              </w:rPr>
            </w:pPr>
            <w:r>
              <w:rPr>
                <w:b/>
              </w:rPr>
              <w:t>(Optional)</w:t>
            </w:r>
          </w:p>
        </w:tc>
      </w:tr>
      <w:tr w:rsidR="003C2C98" w:rsidRPr="003C2C98" w:rsidTr="00523D88">
        <w:tc>
          <w:tcPr>
            <w:tcW w:w="1985" w:type="dxa"/>
            <w:vMerge w:val="restart"/>
          </w:tcPr>
          <w:p w:rsidR="003C2C98" w:rsidRPr="003C2C98" w:rsidRDefault="003C2C98" w:rsidP="003C2C98">
            <w:r w:rsidRPr="003C2C98">
              <w:rPr>
                <w:b/>
              </w:rPr>
              <w:t>Bedfinder</w:t>
            </w: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 xml:space="preserve">Accept the December 2014 report from the Special Commission to Investigate the Expansion and Enhancement of the MABHA Website.  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Add information regarding CSS. (1)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Including bedfinder reporting requirements into licensure /regulation. (8)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</w:tcPr>
          <w:p w:rsidR="003C2C98" w:rsidRPr="003C2C98" w:rsidRDefault="003C2C98" w:rsidP="003C2C98">
            <w:pPr>
              <w:pStyle w:val="ListParagraph"/>
              <w:rPr>
                <w:b/>
              </w:rPr>
            </w:pPr>
          </w:p>
        </w:tc>
        <w:tc>
          <w:tcPr>
            <w:tcW w:w="4887" w:type="dxa"/>
          </w:tcPr>
          <w:p w:rsidR="003C2C98" w:rsidRPr="003C2C98" w:rsidRDefault="003C2C98" w:rsidP="003C2C98">
            <w:pPr>
              <w:rPr>
                <w:b/>
              </w:rPr>
            </w:pP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360"/>
              <w:rPr>
                <w:b/>
              </w:rPr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360"/>
              <w:rPr>
                <w:b/>
              </w:rPr>
            </w:pPr>
          </w:p>
        </w:tc>
      </w:tr>
      <w:tr w:rsidR="003C2C98" w:rsidRPr="003C2C98" w:rsidTr="00523D88">
        <w:tc>
          <w:tcPr>
            <w:tcW w:w="1985" w:type="dxa"/>
            <w:vMerge w:val="restart"/>
          </w:tcPr>
          <w:p w:rsidR="003C2C98" w:rsidRPr="003C2C98" w:rsidRDefault="003C2C98" w:rsidP="003C2C98">
            <w:r w:rsidRPr="003C2C98">
              <w:rPr>
                <w:b/>
              </w:rPr>
              <w:t>ED Processes / ESP Services</w:t>
            </w: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Reassess the need for medical clearance processes, especially for well-known individuals. (30)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For EDs with no / little psych support at a minimum have telepsych consultations, contract with an ESP or psych consultation service. (55)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Eliminating the requirement that ESPs participate in the authorization process. (TFM)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</w:tcPr>
          <w:p w:rsidR="003C2C98" w:rsidRPr="003C2C98" w:rsidRDefault="003C2C98" w:rsidP="003C2C98">
            <w:pPr>
              <w:rPr>
                <w:b/>
              </w:rPr>
            </w:pPr>
          </w:p>
        </w:tc>
        <w:tc>
          <w:tcPr>
            <w:tcW w:w="4887" w:type="dxa"/>
          </w:tcPr>
          <w:p w:rsidR="003C2C98" w:rsidRPr="003C2C98" w:rsidRDefault="003C2C98" w:rsidP="003C2C98">
            <w:pPr>
              <w:rPr>
                <w:b/>
              </w:rPr>
            </w:pP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360"/>
              <w:rPr>
                <w:b/>
              </w:rPr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360"/>
              <w:rPr>
                <w:b/>
              </w:rPr>
            </w:pPr>
          </w:p>
        </w:tc>
      </w:tr>
      <w:tr w:rsidR="003C2C98" w:rsidRPr="003C2C98" w:rsidTr="00523D88">
        <w:tc>
          <w:tcPr>
            <w:tcW w:w="1985" w:type="dxa"/>
            <w:vMerge w:val="restart"/>
          </w:tcPr>
          <w:p w:rsidR="003C2C98" w:rsidRPr="003C2C98" w:rsidRDefault="003C2C98" w:rsidP="003C2C98">
            <w:r w:rsidRPr="003C2C98">
              <w:rPr>
                <w:b/>
              </w:rPr>
              <w:t>Payment</w:t>
            </w: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Develop pilots for alternative payment models that incentivize reduced lengths of stay for inpatient psychiatric and ED. (TFM)</w:t>
            </w:r>
            <w:r w:rsidRPr="003C2C98">
              <w:rPr>
                <w:rStyle w:val="FootnoteReference"/>
              </w:rPr>
              <w:footnoteReference w:id="1"/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Increased participation by insurers in bed search and placement and increased reimbursement to the provider who must board the patient in their facility. (22)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Increase reimbursement for psychiatric inpatient admissions to allow for staffing and coordination of individuals with complex needs. (37)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 xml:space="preserve">Support legislation (e.g., House Bill 1788 (2013-2014)) which would provide licensure of beds designated for “difficult to manage” patients or medically complex patients. (17) 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Prohibit prior authorization requirement in health plans contracts. (44)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Legislation to supersede out of network restrictions for ED boarders. (11)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2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Use bed finder to find appropriate out of network beds, when in-network beds are not available.  (21)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9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980"/>
            </w:pPr>
          </w:p>
        </w:tc>
      </w:tr>
      <w:tr w:rsidR="003C2C98" w:rsidRPr="003C2C98" w:rsidTr="00523D88">
        <w:tc>
          <w:tcPr>
            <w:tcW w:w="1985" w:type="dxa"/>
          </w:tcPr>
          <w:p w:rsidR="003C2C98" w:rsidRPr="003C2C98" w:rsidRDefault="003C2C98" w:rsidP="00754F3B">
            <w:pPr>
              <w:pStyle w:val="ListParagraph"/>
              <w:ind w:left="0"/>
            </w:pPr>
          </w:p>
        </w:tc>
        <w:tc>
          <w:tcPr>
            <w:tcW w:w="4887" w:type="dxa"/>
          </w:tcPr>
          <w:p w:rsidR="003C2C98" w:rsidRPr="003C2C98" w:rsidRDefault="003C2C98" w:rsidP="00754F3B">
            <w:pPr>
              <w:pStyle w:val="ListParagraph"/>
              <w:ind w:left="0"/>
            </w:pPr>
          </w:p>
        </w:tc>
        <w:tc>
          <w:tcPr>
            <w:tcW w:w="1395" w:type="dxa"/>
          </w:tcPr>
          <w:p w:rsidR="003C2C98" w:rsidRPr="003C2C98" w:rsidRDefault="003C2C98" w:rsidP="003C2C98">
            <w:pPr>
              <w:pStyle w:val="ListParagraph"/>
              <w:ind w:left="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pStyle w:val="ListParagraph"/>
              <w:ind w:left="0"/>
            </w:pPr>
          </w:p>
        </w:tc>
      </w:tr>
      <w:tr w:rsidR="003C2C98" w:rsidRPr="003C2C98" w:rsidTr="00523D88">
        <w:tc>
          <w:tcPr>
            <w:tcW w:w="1985" w:type="dxa"/>
            <w:vMerge w:val="restart"/>
          </w:tcPr>
          <w:p w:rsidR="003C2C98" w:rsidRPr="003C2C98" w:rsidRDefault="003C2C98" w:rsidP="003C2C98">
            <w:r w:rsidRPr="003C2C98">
              <w:rPr>
                <w:b/>
              </w:rPr>
              <w:t>ED Alternatives</w:t>
            </w: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Consideration of Taunton State hospital or other sites for pilot programs that divert high acuity and dual diagnosis patients away from EDs. (18)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3C2C98"/>
        </w:tc>
        <w:tc>
          <w:tcPr>
            <w:tcW w:w="4887" w:type="dxa"/>
          </w:tcPr>
          <w:p w:rsidR="003C2C98" w:rsidRPr="003C2C98" w:rsidRDefault="003C2C98" w:rsidP="003C2C98">
            <w:r w:rsidRPr="003C2C98">
              <w:t>Increase use of separate but adjacent psychiatric EDs within the hospital. (38)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3C2C98"/>
        </w:tc>
        <w:tc>
          <w:tcPr>
            <w:tcW w:w="4887" w:type="dxa"/>
          </w:tcPr>
          <w:p w:rsidR="003C2C98" w:rsidRPr="003C2C98" w:rsidRDefault="003C2C98" w:rsidP="003C2C98">
            <w:r w:rsidRPr="003C2C98">
              <w:t>Create post-ED crisis pod that would serve to care for patients needing emergent mental health care pre-inpatient stay or in lieu of inpatient stay. (TFM)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</w:tcPr>
          <w:p w:rsidR="003C2C98" w:rsidRPr="003C2C98" w:rsidRDefault="003C2C98" w:rsidP="00754F3B">
            <w:pPr>
              <w:pStyle w:val="ListParagraph"/>
              <w:ind w:left="0"/>
            </w:pPr>
          </w:p>
        </w:tc>
        <w:tc>
          <w:tcPr>
            <w:tcW w:w="4887" w:type="dxa"/>
          </w:tcPr>
          <w:p w:rsidR="003C2C98" w:rsidRPr="003C2C98" w:rsidRDefault="003C2C98" w:rsidP="00754F3B">
            <w:pPr>
              <w:pStyle w:val="ListParagraph"/>
              <w:ind w:left="0"/>
            </w:pPr>
          </w:p>
        </w:tc>
        <w:tc>
          <w:tcPr>
            <w:tcW w:w="1395" w:type="dxa"/>
          </w:tcPr>
          <w:p w:rsidR="003C2C98" w:rsidRPr="003C2C98" w:rsidRDefault="003C2C98" w:rsidP="003C2C98">
            <w:pPr>
              <w:pStyle w:val="ListParagraph"/>
              <w:ind w:left="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pStyle w:val="ListParagraph"/>
              <w:ind w:left="0"/>
            </w:pPr>
          </w:p>
        </w:tc>
      </w:tr>
      <w:tr w:rsidR="003C2C98" w:rsidRPr="003C2C98" w:rsidTr="00523D88">
        <w:tc>
          <w:tcPr>
            <w:tcW w:w="1985" w:type="dxa"/>
            <w:vMerge w:val="restart"/>
          </w:tcPr>
          <w:p w:rsidR="003C2C98" w:rsidRPr="003C2C98" w:rsidRDefault="003C2C98" w:rsidP="003C2C98">
            <w:r w:rsidRPr="003C2C98">
              <w:rPr>
                <w:b/>
              </w:rPr>
              <w:t>Inpatient Service Availability / Capacity</w:t>
            </w: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DOI to develop standards to ensure plans have adequate BH networks. (14)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Establish single authority to make determinations for placement for patients who have extended boarding, been refused admission or whose course of treatment is in dispute. (15)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Regulation to provide appropriate staffing levels in all care facilities on the weekend. (19)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  <w:rPr>
                <w:i/>
              </w:rPr>
            </w:pPr>
          </w:p>
        </w:tc>
        <w:tc>
          <w:tcPr>
            <w:tcW w:w="4887" w:type="dxa"/>
          </w:tcPr>
          <w:p w:rsidR="003C2C98" w:rsidRPr="003C2C98" w:rsidRDefault="003C2C98" w:rsidP="003C2C98">
            <w:pPr>
              <w:rPr>
                <w:i/>
              </w:rPr>
            </w:pPr>
            <w:r w:rsidRPr="003C2C98">
              <w:rPr>
                <w:i/>
              </w:rPr>
              <w:t>Recommendations concerning difficult to place patients: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  <w:rPr>
                <w:i/>
              </w:rPr>
            </w:pPr>
          </w:p>
        </w:tc>
        <w:tc>
          <w:tcPr>
            <w:tcW w:w="1903" w:type="dxa"/>
          </w:tcPr>
          <w:p w:rsidR="003C2C98" w:rsidRPr="00523D88" w:rsidRDefault="003C2C98" w:rsidP="00523D88">
            <w:pPr>
              <w:ind w:left="1080"/>
              <w:rPr>
                <w:i/>
              </w:rPr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3C2C98">
            <w:pPr>
              <w:pStyle w:val="ListParagraph"/>
              <w:numPr>
                <w:ilvl w:val="2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pPr>
              <w:pStyle w:val="ListParagraph"/>
              <w:numPr>
                <w:ilvl w:val="1"/>
                <w:numId w:val="11"/>
              </w:numPr>
            </w:pPr>
            <w:r w:rsidRPr="003C2C98">
              <w:t>Enforce no reject provisions in hospital contracts. (31)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9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9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3C2C98">
            <w:pPr>
              <w:pStyle w:val="ListParagraph"/>
              <w:numPr>
                <w:ilvl w:val="2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pPr>
              <w:pStyle w:val="ListParagraph"/>
              <w:numPr>
                <w:ilvl w:val="1"/>
                <w:numId w:val="11"/>
              </w:numPr>
            </w:pPr>
            <w:r w:rsidRPr="003C2C98">
              <w:t>New licensing requirements where psych hospitals/units can’t deny admission b/c of history of medical condition. (52)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9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9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3C2C98">
            <w:pPr>
              <w:pStyle w:val="ListParagraph"/>
              <w:numPr>
                <w:ilvl w:val="2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pPr>
              <w:pStyle w:val="ListParagraph"/>
              <w:numPr>
                <w:ilvl w:val="1"/>
                <w:numId w:val="11"/>
              </w:numPr>
            </w:pPr>
            <w:r w:rsidRPr="003C2C98">
              <w:t>Assess whether units with more single rooms / higher staff ratio can help patients with aggressive behavior recover. (55)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9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980"/>
            </w:pPr>
          </w:p>
        </w:tc>
      </w:tr>
      <w:tr w:rsidR="003C2C98" w:rsidRPr="003C2C98" w:rsidTr="00523D88">
        <w:tc>
          <w:tcPr>
            <w:tcW w:w="1985" w:type="dxa"/>
          </w:tcPr>
          <w:p w:rsidR="003C2C98" w:rsidRPr="003C2C98" w:rsidRDefault="003C2C98" w:rsidP="00754F3B">
            <w:pPr>
              <w:pStyle w:val="ListParagraph"/>
              <w:ind w:left="0"/>
            </w:pPr>
          </w:p>
        </w:tc>
        <w:tc>
          <w:tcPr>
            <w:tcW w:w="4887" w:type="dxa"/>
          </w:tcPr>
          <w:p w:rsidR="003C2C98" w:rsidRPr="003C2C98" w:rsidRDefault="003C2C98" w:rsidP="00754F3B">
            <w:pPr>
              <w:pStyle w:val="ListParagraph"/>
              <w:ind w:left="0"/>
            </w:pPr>
          </w:p>
        </w:tc>
        <w:tc>
          <w:tcPr>
            <w:tcW w:w="1395" w:type="dxa"/>
          </w:tcPr>
          <w:p w:rsidR="003C2C98" w:rsidRPr="003C2C98" w:rsidRDefault="003C2C98" w:rsidP="003C2C98">
            <w:pPr>
              <w:pStyle w:val="ListParagraph"/>
              <w:ind w:left="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pStyle w:val="ListParagraph"/>
              <w:ind w:left="0"/>
            </w:pPr>
          </w:p>
        </w:tc>
      </w:tr>
      <w:tr w:rsidR="003C2C98" w:rsidRPr="003C2C98" w:rsidTr="00523D88">
        <w:tc>
          <w:tcPr>
            <w:tcW w:w="1985" w:type="dxa"/>
            <w:vMerge w:val="restart"/>
          </w:tcPr>
          <w:p w:rsidR="003C2C98" w:rsidRPr="003C2C98" w:rsidRDefault="003C2C98" w:rsidP="003C2C98">
            <w:r w:rsidRPr="003C2C98">
              <w:rPr>
                <w:b/>
              </w:rPr>
              <w:t>Community Service Availability / Capacity</w:t>
            </w: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Increase use of peer support services, including peers attached to ESPs to provide early diversion services, reduce stress and advocate for the needs of individuals awaiting hospital admission. (32)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3C2C98" w:rsidRPr="003C2C98" w:rsidTr="00523D88">
        <w:tc>
          <w:tcPr>
            <w:tcW w:w="1985" w:type="dxa"/>
            <w:vMerge/>
          </w:tcPr>
          <w:p w:rsidR="003C2C98" w:rsidRPr="003C2C98" w:rsidRDefault="003C2C98" w:rsidP="00754F3B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87" w:type="dxa"/>
          </w:tcPr>
          <w:p w:rsidR="003C2C98" w:rsidRPr="003C2C98" w:rsidRDefault="003C2C98" w:rsidP="003C2C98">
            <w:r w:rsidRPr="003C2C98">
              <w:t>Increase the capacity of mobile crisis teams and their ability to bill for stabilization services. (36)</w:t>
            </w:r>
          </w:p>
        </w:tc>
        <w:tc>
          <w:tcPr>
            <w:tcW w:w="1395" w:type="dxa"/>
          </w:tcPr>
          <w:p w:rsidR="003C2C98" w:rsidRPr="003C2C98" w:rsidRDefault="003C2C98" w:rsidP="003C2C98">
            <w:pPr>
              <w:ind w:left="1080"/>
            </w:pPr>
          </w:p>
        </w:tc>
        <w:tc>
          <w:tcPr>
            <w:tcW w:w="1903" w:type="dxa"/>
          </w:tcPr>
          <w:p w:rsidR="003C2C98" w:rsidRPr="003C2C98" w:rsidRDefault="003C2C98" w:rsidP="00523D88">
            <w:pPr>
              <w:ind w:left="1080"/>
            </w:pPr>
          </w:p>
        </w:tc>
      </w:tr>
      <w:tr w:rsidR="00523D88" w:rsidRPr="003C2C98" w:rsidTr="00523D88">
        <w:tc>
          <w:tcPr>
            <w:tcW w:w="1985" w:type="dxa"/>
          </w:tcPr>
          <w:p w:rsidR="00523D88" w:rsidRPr="003C2C98" w:rsidRDefault="00523D88" w:rsidP="00523D88"/>
        </w:tc>
        <w:tc>
          <w:tcPr>
            <w:tcW w:w="4887" w:type="dxa"/>
          </w:tcPr>
          <w:p w:rsidR="00523D88" w:rsidRPr="003C2C98" w:rsidRDefault="00523D88" w:rsidP="003C2C98"/>
        </w:tc>
        <w:tc>
          <w:tcPr>
            <w:tcW w:w="1395" w:type="dxa"/>
          </w:tcPr>
          <w:p w:rsidR="00523D88" w:rsidRPr="003C2C98" w:rsidRDefault="00523D88" w:rsidP="003C2C98">
            <w:pPr>
              <w:ind w:left="1080"/>
            </w:pPr>
          </w:p>
        </w:tc>
        <w:tc>
          <w:tcPr>
            <w:tcW w:w="1903" w:type="dxa"/>
          </w:tcPr>
          <w:p w:rsidR="00523D88" w:rsidRPr="003C2C98" w:rsidRDefault="00523D88" w:rsidP="00523D88">
            <w:pPr>
              <w:ind w:left="1080"/>
            </w:pPr>
          </w:p>
        </w:tc>
      </w:tr>
      <w:tr w:rsidR="00523D88" w:rsidRPr="003C2C98" w:rsidTr="00523D88">
        <w:tc>
          <w:tcPr>
            <w:tcW w:w="1985" w:type="dxa"/>
          </w:tcPr>
          <w:p w:rsidR="00523D88" w:rsidRPr="00523D88" w:rsidRDefault="00523D88" w:rsidP="00523D88">
            <w:pPr>
              <w:rPr>
                <w:b/>
                <w:color w:val="FF0000"/>
              </w:rPr>
            </w:pPr>
            <w:r w:rsidRPr="007D6328">
              <w:rPr>
                <w:b/>
              </w:rPr>
              <w:t>Other</w:t>
            </w:r>
          </w:p>
        </w:tc>
        <w:tc>
          <w:tcPr>
            <w:tcW w:w="4887" w:type="dxa"/>
          </w:tcPr>
          <w:p w:rsidR="00523D88" w:rsidRPr="007D6328" w:rsidRDefault="00523D88" w:rsidP="003C2C98">
            <w:r w:rsidRPr="007D6328">
              <w:t>Are there other recommendations that you would like to discuss?  If so, please indicate the recommendation and whether it was recommended by a prior group (if known.)</w:t>
            </w:r>
          </w:p>
        </w:tc>
        <w:tc>
          <w:tcPr>
            <w:tcW w:w="1395" w:type="dxa"/>
          </w:tcPr>
          <w:p w:rsidR="00523D88" w:rsidRPr="003C2C98" w:rsidRDefault="00523D88" w:rsidP="003C2C98">
            <w:pPr>
              <w:ind w:left="1080"/>
            </w:pPr>
          </w:p>
        </w:tc>
        <w:tc>
          <w:tcPr>
            <w:tcW w:w="1903" w:type="dxa"/>
          </w:tcPr>
          <w:p w:rsidR="00523D88" w:rsidRPr="003C2C98" w:rsidRDefault="00523D88" w:rsidP="00523D88">
            <w:pPr>
              <w:ind w:left="1080"/>
            </w:pPr>
          </w:p>
        </w:tc>
      </w:tr>
    </w:tbl>
    <w:p w:rsidR="00D60AB8" w:rsidRPr="0033185A" w:rsidRDefault="00D60AB8" w:rsidP="003C2C98"/>
    <w:sectPr w:rsidR="00D60AB8" w:rsidRPr="0033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49" w:rsidRDefault="00466A49" w:rsidP="00F90F82">
      <w:pPr>
        <w:spacing w:after="0" w:line="240" w:lineRule="auto"/>
      </w:pPr>
      <w:r>
        <w:separator/>
      </w:r>
    </w:p>
  </w:endnote>
  <w:endnote w:type="continuationSeparator" w:id="0">
    <w:p w:rsidR="00466A49" w:rsidRDefault="00466A49" w:rsidP="00F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49" w:rsidRDefault="00466A49" w:rsidP="00F90F82">
      <w:pPr>
        <w:spacing w:after="0" w:line="240" w:lineRule="auto"/>
      </w:pPr>
      <w:r>
        <w:separator/>
      </w:r>
    </w:p>
  </w:footnote>
  <w:footnote w:type="continuationSeparator" w:id="0">
    <w:p w:rsidR="00466A49" w:rsidRDefault="00466A49" w:rsidP="00F90F82">
      <w:pPr>
        <w:spacing w:after="0" w:line="240" w:lineRule="auto"/>
      </w:pPr>
      <w:r>
        <w:continuationSeparator/>
      </w:r>
    </w:p>
  </w:footnote>
  <w:footnote w:id="1">
    <w:p w:rsidR="003C2C98" w:rsidRDefault="003C2C98">
      <w:pPr>
        <w:pStyle w:val="FootnoteText"/>
      </w:pPr>
      <w:r>
        <w:rPr>
          <w:rStyle w:val="FootnoteReference"/>
        </w:rPr>
        <w:footnoteRef/>
      </w:r>
      <w:r>
        <w:t xml:space="preserve"> Task Force Member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AF3"/>
    <w:multiLevelType w:val="hybridMultilevel"/>
    <w:tmpl w:val="0CFE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6CD4"/>
    <w:multiLevelType w:val="hybridMultilevel"/>
    <w:tmpl w:val="AAB6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751D8"/>
    <w:multiLevelType w:val="multilevel"/>
    <w:tmpl w:val="C252449C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  <w:i w:val="0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5A"/>
    <w:rsid w:val="00023E64"/>
    <w:rsid w:val="0005185B"/>
    <w:rsid w:val="000A5B2F"/>
    <w:rsid w:val="000C60ED"/>
    <w:rsid w:val="000E4DC5"/>
    <w:rsid w:val="00146D1F"/>
    <w:rsid w:val="001549D7"/>
    <w:rsid w:val="00163C6F"/>
    <w:rsid w:val="00287F7B"/>
    <w:rsid w:val="002D2415"/>
    <w:rsid w:val="0033185A"/>
    <w:rsid w:val="003708CC"/>
    <w:rsid w:val="003A4423"/>
    <w:rsid w:val="003C2C98"/>
    <w:rsid w:val="00466A49"/>
    <w:rsid w:val="00523D88"/>
    <w:rsid w:val="005858B5"/>
    <w:rsid w:val="006613EB"/>
    <w:rsid w:val="0066461D"/>
    <w:rsid w:val="00683080"/>
    <w:rsid w:val="006A22AB"/>
    <w:rsid w:val="006F524E"/>
    <w:rsid w:val="007D6328"/>
    <w:rsid w:val="00836AE6"/>
    <w:rsid w:val="00840178"/>
    <w:rsid w:val="008700E5"/>
    <w:rsid w:val="00894D6E"/>
    <w:rsid w:val="008D515C"/>
    <w:rsid w:val="00974D38"/>
    <w:rsid w:val="009D64B0"/>
    <w:rsid w:val="00AB3398"/>
    <w:rsid w:val="00B03E59"/>
    <w:rsid w:val="00C67EAD"/>
    <w:rsid w:val="00C7065A"/>
    <w:rsid w:val="00D376CF"/>
    <w:rsid w:val="00D60AB8"/>
    <w:rsid w:val="00D82A2A"/>
    <w:rsid w:val="00DF21AB"/>
    <w:rsid w:val="00DF462D"/>
    <w:rsid w:val="00EA5C7D"/>
    <w:rsid w:val="00F3411A"/>
    <w:rsid w:val="00F44992"/>
    <w:rsid w:val="00F517F3"/>
    <w:rsid w:val="00F5320B"/>
    <w:rsid w:val="00F90F82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EB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8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F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F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F82"/>
    <w:rPr>
      <w:vertAlign w:val="superscript"/>
    </w:rPr>
  </w:style>
  <w:style w:type="table" w:styleId="TableGrid">
    <w:name w:val="Table Grid"/>
    <w:basedOn w:val="TableNormal"/>
    <w:uiPriority w:val="59"/>
    <w:rsid w:val="003C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EB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8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F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F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F82"/>
    <w:rPr>
      <w:vertAlign w:val="superscript"/>
    </w:rPr>
  </w:style>
  <w:style w:type="table" w:styleId="TableGrid">
    <w:name w:val="Table Grid"/>
    <w:basedOn w:val="TableNormal"/>
    <w:uiPriority w:val="59"/>
    <w:rsid w:val="003C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ilit Default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5D14-9ACC-4DC5-B001-6312289A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Burns</dc:creator>
  <cp:lastModifiedBy>Megan Burns</cp:lastModifiedBy>
  <cp:revision>2</cp:revision>
  <dcterms:created xsi:type="dcterms:W3CDTF">2015-01-22T16:35:00Z</dcterms:created>
  <dcterms:modified xsi:type="dcterms:W3CDTF">2015-01-22T16:35:00Z</dcterms:modified>
</cp:coreProperties>
</file>