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7AA15" w14:textId="77777777" w:rsidR="00CF5CC4" w:rsidRPr="00E416A6" w:rsidRDefault="00CF5CC4" w:rsidP="00CF5CC4">
      <w:pPr>
        <w:spacing w:after="0" w:line="240" w:lineRule="auto"/>
        <w:rPr>
          <w:rFonts w:ascii="Helvetica Neue Bold Condensed" w:hAnsi="Helvetica Neue Bold Condensed"/>
          <w:color w:val="1F497D" w:themeColor="text2"/>
          <w:sz w:val="48"/>
          <w:szCs w:val="48"/>
        </w:rPr>
      </w:pPr>
    </w:p>
    <w:p w14:paraId="7194CF11" w14:textId="77777777" w:rsidR="00CF5CC4" w:rsidRPr="00302316" w:rsidRDefault="00CF5CC4" w:rsidP="00CF5CC4">
      <w:pPr>
        <w:pStyle w:val="CalloutQuotes"/>
        <w:spacing w:after="270" w:line="276" w:lineRule="auto"/>
        <w:jc w:val="center"/>
        <w:rPr>
          <w:rFonts w:ascii="Calibri" w:hAnsi="Calibri" w:cs="Times New Roman"/>
          <w:b/>
          <w:bCs/>
          <w:color w:val="1F497D" w:themeColor="text2"/>
          <w:spacing w:val="0"/>
          <w:sz w:val="32"/>
          <w:szCs w:val="32"/>
        </w:rPr>
      </w:pPr>
      <w:r w:rsidRPr="00302316">
        <w:rPr>
          <w:rFonts w:ascii="Calibri" w:hAnsi="Calibri" w:cs="Times New Roman"/>
          <w:b/>
          <w:bCs/>
          <w:color w:val="1F497D" w:themeColor="text2"/>
          <w:spacing w:val="0"/>
          <w:sz w:val="32"/>
          <w:szCs w:val="32"/>
        </w:rPr>
        <w:t>CENTER FOR HEALTH</w:t>
      </w:r>
      <w:r w:rsidRPr="00302316">
        <w:rPr>
          <w:rFonts w:ascii="Calibri" w:hAnsi="Calibri" w:cs="Times New Roman"/>
          <w:b/>
          <w:bCs/>
          <w:color w:val="1F497D" w:themeColor="text2"/>
          <w:spacing w:val="0"/>
          <w:sz w:val="32"/>
          <w:szCs w:val="32"/>
        </w:rPr>
        <w:br/>
        <w:t>INFORMATION AND ANALYSIS</w:t>
      </w:r>
    </w:p>
    <w:p w14:paraId="74D8A2D4" w14:textId="77777777" w:rsidR="00CF5CC4" w:rsidRDefault="00CF5CC4" w:rsidP="00CF5CC4">
      <w:pPr>
        <w:spacing w:after="0" w:line="240" w:lineRule="auto"/>
        <w:jc w:val="center"/>
        <w:rPr>
          <w:rFonts w:ascii="Garamond" w:hAnsi="Garamond"/>
          <w:b/>
          <w:color w:val="1F497D" w:themeColor="text2"/>
        </w:rPr>
      </w:pPr>
      <w:r>
        <w:rPr>
          <w:rFonts w:ascii="Garamond" w:hAnsi="Garamond"/>
          <w:b/>
          <w:noProof/>
          <w:color w:val="1F497D" w:themeColor="text2"/>
        </w:rPr>
        <mc:AlternateContent>
          <mc:Choice Requires="wps">
            <w:drawing>
              <wp:anchor distT="0" distB="0" distL="114300" distR="114300" simplePos="0" relativeHeight="251659264" behindDoc="0" locked="0" layoutInCell="1" allowOverlap="1" wp14:anchorId="566DD895" wp14:editId="4F1AA2AC">
                <wp:simplePos x="0" y="0"/>
                <wp:positionH relativeFrom="column">
                  <wp:posOffset>457200</wp:posOffset>
                </wp:positionH>
                <wp:positionV relativeFrom="paragraph">
                  <wp:posOffset>123190</wp:posOffset>
                </wp:positionV>
                <wp:extent cx="54864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9.7pt" to="468pt,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" strokecolor="#a5a5a5 [2092]" strokeweight=".5pt"/>
            </w:pict>
          </mc:Fallback>
        </mc:AlternateContent>
      </w:r>
    </w:p>
    <w:p w14:paraId="35EB8F56" w14:textId="77777777" w:rsidR="00A936F3" w:rsidRDefault="00A936F3" w:rsidP="00A936F3">
      <w:pPr>
        <w:spacing w:after="0" w:line="240" w:lineRule="auto"/>
        <w:jc w:val="center"/>
        <w:rPr>
          <w:b/>
          <w:color w:val="1F497D" w:themeColor="text2"/>
          <w:sz w:val="48"/>
          <w:szCs w:val="48"/>
        </w:rPr>
      </w:pPr>
      <w:r>
        <w:rPr>
          <w:b/>
          <w:color w:val="1F497D" w:themeColor="text2"/>
          <w:sz w:val="48"/>
          <w:szCs w:val="48"/>
        </w:rPr>
        <w:t xml:space="preserve">PERFORMANCE ON </w:t>
      </w:r>
    </w:p>
    <w:p w14:paraId="28E69482" w14:textId="77777777" w:rsidR="00CF5CC4" w:rsidRPr="00302316" w:rsidRDefault="00A936F3" w:rsidP="00A936F3">
      <w:pPr>
        <w:spacing w:after="0" w:line="240" w:lineRule="auto"/>
        <w:jc w:val="center"/>
        <w:rPr>
          <w:b/>
          <w:color w:val="1F497D" w:themeColor="text2"/>
          <w:sz w:val="48"/>
          <w:szCs w:val="48"/>
        </w:rPr>
      </w:pPr>
      <w:r>
        <w:rPr>
          <w:b/>
          <w:color w:val="1F497D" w:themeColor="text2"/>
          <w:sz w:val="48"/>
          <w:szCs w:val="48"/>
        </w:rPr>
        <w:t xml:space="preserve">THE MASSACHUSETTS </w:t>
      </w:r>
      <w:r w:rsidR="00CF5CC4" w:rsidRPr="00302316">
        <w:rPr>
          <w:b/>
          <w:color w:val="1F497D" w:themeColor="text2"/>
          <w:sz w:val="48"/>
          <w:szCs w:val="48"/>
        </w:rPr>
        <w:t>HEALTH CARE SYSTEM</w:t>
      </w:r>
      <w:r>
        <w:rPr>
          <w:b/>
          <w:color w:val="1F497D" w:themeColor="text2"/>
          <w:sz w:val="48"/>
          <w:szCs w:val="48"/>
        </w:rPr>
        <w:t xml:space="preserve">: A FOCUS ON PROVIDER QUALITY </w:t>
      </w:r>
    </w:p>
    <w:p w14:paraId="30DC16E5" w14:textId="77777777" w:rsidR="00CF5CC4" w:rsidRDefault="00CF5CC4" w:rsidP="00CF5CC4">
      <w:pPr>
        <w:spacing w:after="0" w:line="240" w:lineRule="auto"/>
        <w:jc w:val="center"/>
        <w:rPr>
          <w:rFonts w:ascii="Garamond" w:hAnsi="Garamond"/>
          <w:b/>
          <w:color w:val="1F497D" w:themeColor="text2"/>
        </w:rPr>
      </w:pPr>
      <w:r>
        <w:rPr>
          <w:rFonts w:ascii="Garamond" w:hAnsi="Garamond"/>
          <w:b/>
          <w:noProof/>
          <w:color w:val="1F497D" w:themeColor="text2"/>
        </w:rPr>
        <mc:AlternateContent>
          <mc:Choice Requires="wps">
            <w:drawing>
              <wp:anchor distT="0" distB="0" distL="114300" distR="114300" simplePos="0" relativeHeight="251660288" behindDoc="0" locked="0" layoutInCell="1" allowOverlap="1" wp14:anchorId="4BDF7275" wp14:editId="5636C167">
                <wp:simplePos x="0" y="0"/>
                <wp:positionH relativeFrom="column">
                  <wp:posOffset>457200</wp:posOffset>
                </wp:positionH>
                <wp:positionV relativeFrom="paragraph">
                  <wp:posOffset>116840</wp:posOffset>
                </wp:positionV>
                <wp:extent cx="54864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w="6350" cmpd="sng">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9.2pt" to="468pt,9.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" strokecolor="#a5a5a5 [2092]" strokeweight=".5pt"/>
            </w:pict>
          </mc:Fallback>
        </mc:AlternateContent>
      </w:r>
    </w:p>
    <w:p w14:paraId="0667169A" w14:textId="77777777" w:rsidR="00CF5CC4" w:rsidRDefault="00CF5CC4" w:rsidP="00CF5CC4">
      <w:pPr>
        <w:spacing w:after="0" w:line="240" w:lineRule="auto"/>
        <w:jc w:val="center"/>
        <w:rPr>
          <w:rFonts w:ascii="Garamond" w:hAnsi="Garamond"/>
          <w:b/>
          <w:color w:val="1F497D" w:themeColor="text2"/>
        </w:rPr>
      </w:pPr>
    </w:p>
    <w:p w14:paraId="3BDAC965" w14:textId="77777777" w:rsidR="00CF5CC4" w:rsidRDefault="00CF5CC4" w:rsidP="00CF5CC4">
      <w:pPr>
        <w:spacing w:after="0" w:line="240" w:lineRule="auto"/>
        <w:jc w:val="center"/>
        <w:rPr>
          <w:rFonts w:ascii="Garamond" w:hAnsi="Garamond"/>
          <w:b/>
          <w:color w:val="1F497D" w:themeColor="text2"/>
        </w:rPr>
      </w:pPr>
    </w:p>
    <w:p w14:paraId="536CEB0D" w14:textId="77777777" w:rsidR="00CF5CC4" w:rsidRDefault="00CF5CC4" w:rsidP="00CF5CC4">
      <w:pPr>
        <w:spacing w:after="0" w:line="240" w:lineRule="auto"/>
        <w:jc w:val="center"/>
        <w:rPr>
          <w:rFonts w:ascii="Garamond" w:hAnsi="Garamond"/>
          <w:b/>
          <w:color w:val="1F497D" w:themeColor="text2"/>
        </w:rPr>
      </w:pPr>
    </w:p>
    <w:p w14:paraId="148236E1" w14:textId="77777777" w:rsidR="00CF5CC4" w:rsidRDefault="00CF5CC4" w:rsidP="00CF5CC4">
      <w:pPr>
        <w:spacing w:after="0" w:line="240" w:lineRule="auto"/>
        <w:jc w:val="center"/>
        <w:rPr>
          <w:rFonts w:ascii="Garamond" w:hAnsi="Garamond"/>
          <w:b/>
          <w:color w:val="1F497D" w:themeColor="text2"/>
        </w:rPr>
      </w:pPr>
    </w:p>
    <w:p w14:paraId="62801174" w14:textId="77777777" w:rsidR="00CF5CC4" w:rsidRDefault="00CF5CC4" w:rsidP="00CF5CC4">
      <w:pPr>
        <w:spacing w:after="0" w:line="240" w:lineRule="auto"/>
        <w:jc w:val="center"/>
        <w:rPr>
          <w:rFonts w:ascii="Garamond" w:hAnsi="Garamond"/>
          <w:b/>
          <w:color w:val="1F497D" w:themeColor="text2"/>
        </w:rPr>
      </w:pPr>
    </w:p>
    <w:p w14:paraId="662A866D" w14:textId="77777777" w:rsidR="00CF5CC4" w:rsidRDefault="00CF5CC4" w:rsidP="00CF5CC4">
      <w:pPr>
        <w:spacing w:after="0" w:line="240" w:lineRule="auto"/>
        <w:jc w:val="center"/>
        <w:rPr>
          <w:rFonts w:ascii="Garamond" w:hAnsi="Garamond"/>
          <w:b/>
          <w:color w:val="1F497D" w:themeColor="text2"/>
        </w:rPr>
      </w:pPr>
    </w:p>
    <w:p w14:paraId="0873E409" w14:textId="77777777" w:rsidR="00CF5CC4" w:rsidRDefault="00CF5CC4" w:rsidP="00CF5CC4">
      <w:pPr>
        <w:spacing w:after="0" w:line="240" w:lineRule="auto"/>
        <w:jc w:val="center"/>
        <w:rPr>
          <w:rFonts w:ascii="Garamond" w:hAnsi="Garamond"/>
          <w:b/>
          <w:color w:val="1F497D" w:themeColor="text2"/>
        </w:rPr>
      </w:pPr>
    </w:p>
    <w:p w14:paraId="38BD7706" w14:textId="578BE178" w:rsidR="004E6703" w:rsidRPr="00302316" w:rsidRDefault="00CF5CC4" w:rsidP="004E6703">
      <w:pPr>
        <w:pStyle w:val="CalloutQuotes"/>
        <w:spacing w:after="270" w:line="240" w:lineRule="auto"/>
        <w:jc w:val="center"/>
        <w:rPr>
          <w:rFonts w:ascii="Calibri" w:hAnsi="Calibri" w:cs="Times New Roman"/>
          <w:b/>
          <w:color w:val="A6A6A6" w:themeColor="background1" w:themeShade="A6"/>
          <w:spacing w:val="0"/>
        </w:rPr>
      </w:pPr>
      <w:r w:rsidRPr="00302316">
        <w:rPr>
          <w:rFonts w:ascii="Calibri" w:hAnsi="Calibri" w:cs="Times New Roman"/>
          <w:b/>
          <w:color w:val="A6A6A6" w:themeColor="background1" w:themeShade="A6"/>
          <w:spacing w:val="0"/>
        </w:rPr>
        <w:t xml:space="preserve">TECHNICAL APPENDIX </w:t>
      </w:r>
    </w:p>
    <w:p w14:paraId="520D8030" w14:textId="77777777" w:rsidR="00CF5CC4" w:rsidRDefault="00CF5CC4" w:rsidP="0009356F">
      <w:pPr>
        <w:spacing w:after="0" w:line="240" w:lineRule="auto"/>
        <w:jc w:val="center"/>
        <w:rPr>
          <w:b/>
        </w:rPr>
      </w:pPr>
    </w:p>
    <w:p w14:paraId="6AFBA0A1" w14:textId="77777777" w:rsidR="00CF5CC4" w:rsidRDefault="00CF5CC4" w:rsidP="0009356F">
      <w:pPr>
        <w:spacing w:after="0" w:line="240" w:lineRule="auto"/>
        <w:jc w:val="center"/>
        <w:rPr>
          <w:b/>
        </w:rPr>
      </w:pPr>
    </w:p>
    <w:p w14:paraId="524E2F9B" w14:textId="77777777" w:rsidR="00CF5CC4" w:rsidRDefault="00CF5CC4" w:rsidP="0009356F">
      <w:pPr>
        <w:spacing w:after="0" w:line="240" w:lineRule="auto"/>
        <w:jc w:val="center"/>
        <w:rPr>
          <w:b/>
        </w:rPr>
      </w:pPr>
    </w:p>
    <w:p w14:paraId="1C853589" w14:textId="77777777" w:rsidR="00CF5CC4" w:rsidRDefault="00CF5CC4" w:rsidP="0009356F">
      <w:pPr>
        <w:spacing w:after="0" w:line="240" w:lineRule="auto"/>
        <w:jc w:val="center"/>
        <w:rPr>
          <w:b/>
        </w:rPr>
      </w:pPr>
    </w:p>
    <w:p w14:paraId="3D6395A5" w14:textId="77777777" w:rsidR="00CF5CC4" w:rsidRDefault="00CF5CC4" w:rsidP="0009356F">
      <w:pPr>
        <w:spacing w:after="0" w:line="240" w:lineRule="auto"/>
        <w:jc w:val="center"/>
        <w:rPr>
          <w:b/>
        </w:rPr>
      </w:pPr>
    </w:p>
    <w:p w14:paraId="3070C2B8" w14:textId="77777777" w:rsidR="00CF5CC4" w:rsidRDefault="00CF5CC4" w:rsidP="0009356F">
      <w:pPr>
        <w:spacing w:after="0" w:line="240" w:lineRule="auto"/>
        <w:jc w:val="center"/>
        <w:rPr>
          <w:b/>
        </w:rPr>
      </w:pPr>
    </w:p>
    <w:p w14:paraId="70EAD645" w14:textId="77777777" w:rsidR="00CF5CC4" w:rsidRDefault="00CF5CC4" w:rsidP="0009356F">
      <w:pPr>
        <w:spacing w:after="0" w:line="240" w:lineRule="auto"/>
        <w:jc w:val="center"/>
        <w:rPr>
          <w:b/>
        </w:rPr>
      </w:pPr>
    </w:p>
    <w:p w14:paraId="7C2B1591" w14:textId="77777777" w:rsidR="00CF5CC4" w:rsidRDefault="00CF5CC4" w:rsidP="0009356F">
      <w:pPr>
        <w:spacing w:after="0" w:line="240" w:lineRule="auto"/>
        <w:jc w:val="center"/>
        <w:rPr>
          <w:b/>
        </w:rPr>
      </w:pPr>
    </w:p>
    <w:p w14:paraId="1BE7494C" w14:textId="77777777" w:rsidR="00CF5CC4" w:rsidRDefault="00CF5CC4" w:rsidP="0009356F">
      <w:pPr>
        <w:spacing w:after="0" w:line="240" w:lineRule="auto"/>
        <w:jc w:val="center"/>
        <w:rPr>
          <w:b/>
        </w:rPr>
      </w:pPr>
    </w:p>
    <w:p w14:paraId="12F3B890" w14:textId="77777777" w:rsidR="00CF5CC4" w:rsidRDefault="00CF5CC4" w:rsidP="0009356F">
      <w:pPr>
        <w:spacing w:after="0" w:line="240" w:lineRule="auto"/>
        <w:jc w:val="center"/>
        <w:rPr>
          <w:b/>
        </w:rPr>
      </w:pPr>
    </w:p>
    <w:p w14:paraId="2AFC1886" w14:textId="77777777" w:rsidR="00CF5CC4" w:rsidRDefault="00CF5CC4" w:rsidP="0009356F">
      <w:pPr>
        <w:spacing w:after="0" w:line="240" w:lineRule="auto"/>
        <w:jc w:val="center"/>
        <w:rPr>
          <w:b/>
        </w:rPr>
      </w:pPr>
    </w:p>
    <w:p w14:paraId="2445869A" w14:textId="77777777" w:rsidR="00CF5CC4" w:rsidRDefault="00CF5CC4" w:rsidP="0009356F">
      <w:pPr>
        <w:spacing w:after="0" w:line="240" w:lineRule="auto"/>
        <w:jc w:val="center"/>
        <w:rPr>
          <w:b/>
        </w:rPr>
      </w:pPr>
    </w:p>
    <w:p w14:paraId="1A498515" w14:textId="77777777" w:rsidR="00CF5CC4" w:rsidRDefault="00CF5CC4" w:rsidP="0009356F">
      <w:pPr>
        <w:spacing w:after="0" w:line="240" w:lineRule="auto"/>
        <w:jc w:val="center"/>
        <w:rPr>
          <w:b/>
        </w:rPr>
      </w:pPr>
    </w:p>
    <w:p w14:paraId="118346E1" w14:textId="77777777" w:rsidR="00CF5CC4" w:rsidRDefault="00CF5CC4" w:rsidP="0009356F">
      <w:pPr>
        <w:spacing w:after="0" w:line="240" w:lineRule="auto"/>
        <w:jc w:val="center"/>
        <w:rPr>
          <w:b/>
        </w:rPr>
      </w:pPr>
    </w:p>
    <w:p w14:paraId="7442EDD1" w14:textId="77777777" w:rsidR="00CF5CC4" w:rsidRDefault="00CF5CC4" w:rsidP="0009356F">
      <w:pPr>
        <w:spacing w:after="0" w:line="240" w:lineRule="auto"/>
        <w:jc w:val="center"/>
        <w:rPr>
          <w:b/>
        </w:rPr>
      </w:pPr>
    </w:p>
    <w:p w14:paraId="46AA6116" w14:textId="77777777" w:rsidR="00CF5CC4" w:rsidRDefault="00CF5CC4" w:rsidP="0009356F">
      <w:pPr>
        <w:spacing w:after="0" w:line="240" w:lineRule="auto"/>
        <w:jc w:val="center"/>
        <w:rPr>
          <w:b/>
        </w:rPr>
      </w:pPr>
    </w:p>
    <w:p w14:paraId="115B7411" w14:textId="77777777" w:rsidR="00CF5CC4" w:rsidRDefault="00CF5CC4" w:rsidP="0009356F">
      <w:pPr>
        <w:spacing w:after="0" w:line="240" w:lineRule="auto"/>
        <w:jc w:val="center"/>
        <w:rPr>
          <w:b/>
        </w:rPr>
      </w:pPr>
    </w:p>
    <w:p w14:paraId="7C80794D" w14:textId="77777777" w:rsidR="00CF5CC4" w:rsidRDefault="00CF5CC4" w:rsidP="0009356F">
      <w:pPr>
        <w:spacing w:after="0" w:line="240" w:lineRule="auto"/>
        <w:jc w:val="center"/>
        <w:rPr>
          <w:b/>
        </w:rPr>
      </w:pPr>
      <w:r>
        <w:rPr>
          <w:rFonts w:ascii="Garamond" w:hAnsi="Garamond"/>
          <w:b/>
          <w:noProof/>
          <w:color w:val="1F497D" w:themeColor="text2"/>
        </w:rPr>
        <w:drawing>
          <wp:anchor distT="0" distB="0" distL="114300" distR="114300" simplePos="0" relativeHeight="251662336" behindDoc="0" locked="0" layoutInCell="1" allowOverlap="1" wp14:anchorId="0DA67087" wp14:editId="453791EE">
            <wp:simplePos x="0" y="0"/>
            <wp:positionH relativeFrom="column">
              <wp:posOffset>4914900</wp:posOffset>
            </wp:positionH>
            <wp:positionV relativeFrom="paragraph">
              <wp:posOffset>-917575</wp:posOffset>
            </wp:positionV>
            <wp:extent cx="1267460" cy="182880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A_logo_CS6_flat.psd"/>
                    <pic:cNvPicPr/>
                  </pic:nvPicPr>
                  <pic:blipFill>
                    <a:blip r:embed="rId9">
                      <a:extLst>
                        <a:ext uri="{28A0092B-C50C-407E-A947-70E740481C1C}">
                          <a14:useLocalDpi xmlns:a14="http://schemas.microsoft.com/office/drawing/2010/main" val="0"/>
                        </a:ext>
                      </a:extLst>
                    </a:blip>
                    <a:stretch>
                      <a:fillRect/>
                    </a:stretch>
                  </pic:blipFill>
                  <pic:spPr>
                    <a:xfrm>
                      <a:off x="0" y="0"/>
                      <a:ext cx="1267460" cy="1828800"/>
                    </a:xfrm>
                    <a:prstGeom prst="rect">
                      <a:avLst/>
                    </a:prstGeom>
                  </pic:spPr>
                </pic:pic>
              </a:graphicData>
            </a:graphic>
          </wp:anchor>
        </w:drawing>
      </w:r>
    </w:p>
    <w:p w14:paraId="67BA89F6" w14:textId="77777777" w:rsidR="00CF5CC4" w:rsidRDefault="00CF5CC4" w:rsidP="0009356F">
      <w:pPr>
        <w:spacing w:after="0" w:line="240" w:lineRule="auto"/>
        <w:jc w:val="center"/>
        <w:rPr>
          <w:b/>
        </w:rPr>
      </w:pPr>
    </w:p>
    <w:p w14:paraId="7A4BA078" w14:textId="77777777" w:rsidR="00CF5CC4" w:rsidRDefault="00CF5CC4" w:rsidP="0009356F">
      <w:pPr>
        <w:spacing w:after="0" w:line="240" w:lineRule="auto"/>
        <w:jc w:val="center"/>
        <w:rPr>
          <w:b/>
        </w:rPr>
      </w:pPr>
    </w:p>
    <w:p w14:paraId="42581055" w14:textId="77777777" w:rsidR="00CF5CC4" w:rsidRDefault="00CF5CC4" w:rsidP="0009356F">
      <w:pPr>
        <w:spacing w:after="0" w:line="240" w:lineRule="auto"/>
        <w:jc w:val="center"/>
        <w:rPr>
          <w:b/>
        </w:rPr>
      </w:pPr>
    </w:p>
    <w:p w14:paraId="477766B8" w14:textId="77777777" w:rsidR="00CF5CC4" w:rsidRDefault="00CF5CC4" w:rsidP="0009356F">
      <w:pPr>
        <w:spacing w:after="0" w:line="240" w:lineRule="auto"/>
        <w:jc w:val="center"/>
        <w:rPr>
          <w:b/>
        </w:rPr>
      </w:pPr>
    </w:p>
    <w:p w14:paraId="4AAC7284" w14:textId="77777777" w:rsidR="00CF5CC4" w:rsidRDefault="00CF5CC4" w:rsidP="0009356F">
      <w:pPr>
        <w:spacing w:after="0" w:line="240" w:lineRule="auto"/>
        <w:jc w:val="center"/>
        <w:rPr>
          <w:b/>
        </w:rPr>
      </w:pPr>
    </w:p>
    <w:p w14:paraId="54B20B57" w14:textId="77777777" w:rsidR="00CF5CC4" w:rsidRDefault="00CF5CC4" w:rsidP="0009356F">
      <w:pPr>
        <w:spacing w:after="0" w:line="240" w:lineRule="auto"/>
        <w:jc w:val="center"/>
        <w:rPr>
          <w:b/>
        </w:rPr>
      </w:pPr>
    </w:p>
    <w:p w14:paraId="4D69FD32" w14:textId="77777777" w:rsidR="0009356F" w:rsidRDefault="0009356F" w:rsidP="0009356F">
      <w:pPr>
        <w:spacing w:after="0" w:line="240" w:lineRule="auto"/>
        <w:jc w:val="center"/>
        <w:rPr>
          <w:b/>
        </w:rPr>
      </w:pPr>
      <w:r>
        <w:rPr>
          <w:b/>
        </w:rPr>
        <w:lastRenderedPageBreak/>
        <w:t>CENTER FOR HEALTH</w:t>
      </w:r>
    </w:p>
    <w:p w14:paraId="762332EA" w14:textId="77777777" w:rsidR="0009356F" w:rsidRDefault="0009356F" w:rsidP="0009356F">
      <w:pPr>
        <w:spacing w:after="0" w:line="240" w:lineRule="auto"/>
        <w:jc w:val="center"/>
        <w:rPr>
          <w:b/>
        </w:rPr>
      </w:pPr>
      <w:r>
        <w:rPr>
          <w:b/>
        </w:rPr>
        <w:t>INFORMATION AND ANALYSIS</w:t>
      </w:r>
    </w:p>
    <w:p w14:paraId="3F652D59" w14:textId="77777777" w:rsidR="0009356F" w:rsidRDefault="0009356F" w:rsidP="00613980">
      <w:pPr>
        <w:jc w:val="both"/>
        <w:rPr>
          <w:b/>
        </w:rPr>
      </w:pPr>
    </w:p>
    <w:p w14:paraId="2789905E" w14:textId="77777777" w:rsidR="0052447E" w:rsidRPr="0052447E" w:rsidRDefault="0052447E" w:rsidP="0009356F">
      <w:pPr>
        <w:jc w:val="center"/>
        <w:rPr>
          <w:b/>
        </w:rPr>
      </w:pPr>
      <w:r w:rsidRPr="0052447E">
        <w:rPr>
          <w:b/>
        </w:rPr>
        <w:t>Performance on the Massachusetts Health Care System: A Focus on Provider Quality</w:t>
      </w:r>
    </w:p>
    <w:p w14:paraId="6374223D" w14:textId="77777777" w:rsidR="00A87769" w:rsidRPr="00A87769" w:rsidRDefault="00A87769" w:rsidP="00A87769">
      <w:pPr>
        <w:jc w:val="center"/>
        <w:rPr>
          <w:b/>
        </w:rPr>
      </w:pPr>
      <w:r>
        <w:rPr>
          <w:b/>
        </w:rPr>
        <w:t>TECHNICAL APPENDIX</w:t>
      </w:r>
    </w:p>
    <w:sdt>
      <w:sdtPr>
        <w:rPr>
          <w:rFonts w:ascii="Calibri" w:eastAsia="Calibri" w:hAnsi="Calibri" w:cs="Times New Roman"/>
          <w:b w:val="0"/>
          <w:bCs w:val="0"/>
          <w:color w:val="auto"/>
          <w:sz w:val="22"/>
          <w:szCs w:val="22"/>
          <w:lang w:eastAsia="en-US"/>
        </w:rPr>
        <w:id w:val="-1423791721"/>
        <w:docPartObj>
          <w:docPartGallery w:val="Table of Contents"/>
          <w:docPartUnique/>
        </w:docPartObj>
      </w:sdtPr>
      <w:sdtEndPr>
        <w:rPr>
          <w:noProof/>
        </w:rPr>
      </w:sdtEndPr>
      <w:sdtContent>
        <w:p w14:paraId="795271EC" w14:textId="77777777" w:rsidR="00A87769" w:rsidRDefault="00A87769">
          <w:pPr>
            <w:pStyle w:val="TOCHeading"/>
          </w:pPr>
          <w:r>
            <w:t>Contents</w:t>
          </w:r>
        </w:p>
        <w:p w14:paraId="6AE95CEC" w14:textId="77777777" w:rsidR="00EE3A56" w:rsidRDefault="00A8776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06666333" w:history="1">
            <w:r w:rsidR="00EE3A56" w:rsidRPr="000B4711">
              <w:rPr>
                <w:rStyle w:val="Hyperlink"/>
                <w:noProof/>
              </w:rPr>
              <w:t>Acute Hospital Quality</w:t>
            </w:r>
            <w:r w:rsidR="00EE3A56">
              <w:rPr>
                <w:noProof/>
                <w:webHidden/>
              </w:rPr>
              <w:tab/>
            </w:r>
            <w:r w:rsidR="00EE3A56">
              <w:rPr>
                <w:noProof/>
                <w:webHidden/>
              </w:rPr>
              <w:fldChar w:fldCharType="begin"/>
            </w:r>
            <w:r w:rsidR="00EE3A56">
              <w:rPr>
                <w:noProof/>
                <w:webHidden/>
              </w:rPr>
              <w:instrText xml:space="preserve"> PAGEREF _Toc406666333 \h </w:instrText>
            </w:r>
            <w:r w:rsidR="00EE3A56">
              <w:rPr>
                <w:noProof/>
                <w:webHidden/>
              </w:rPr>
            </w:r>
            <w:r w:rsidR="00EE3A56">
              <w:rPr>
                <w:noProof/>
                <w:webHidden/>
              </w:rPr>
              <w:fldChar w:fldCharType="separate"/>
            </w:r>
            <w:r w:rsidR="00EE3A56">
              <w:rPr>
                <w:noProof/>
                <w:webHidden/>
              </w:rPr>
              <w:t>2</w:t>
            </w:r>
            <w:r w:rsidR="00EE3A56">
              <w:rPr>
                <w:noProof/>
                <w:webHidden/>
              </w:rPr>
              <w:fldChar w:fldCharType="end"/>
            </w:r>
          </w:hyperlink>
        </w:p>
        <w:p w14:paraId="159EC30C" w14:textId="3136DD3C" w:rsidR="00EE3A56" w:rsidRDefault="004F715B">
          <w:pPr>
            <w:pStyle w:val="TOC2"/>
            <w:tabs>
              <w:tab w:val="right" w:leader="dot" w:pos="9350"/>
            </w:tabs>
            <w:rPr>
              <w:rFonts w:asciiTheme="minorHAnsi" w:eastAsiaTheme="minorEastAsia" w:hAnsiTheme="minorHAnsi" w:cstheme="minorBidi"/>
              <w:noProof/>
            </w:rPr>
          </w:pPr>
          <w:hyperlink w:anchor="_Toc406666334" w:history="1">
            <w:r w:rsidR="00EE3A56" w:rsidRPr="000B4711">
              <w:rPr>
                <w:rStyle w:val="Hyperlink"/>
                <w:noProof/>
              </w:rPr>
              <w:t>Hospital Process Measures</w:t>
            </w:r>
            <w:r w:rsidR="00EE3A56">
              <w:rPr>
                <w:noProof/>
                <w:webHidden/>
              </w:rPr>
              <w:tab/>
            </w:r>
            <w:r w:rsidR="00EE3A56">
              <w:rPr>
                <w:noProof/>
                <w:webHidden/>
              </w:rPr>
              <w:fldChar w:fldCharType="begin"/>
            </w:r>
            <w:r w:rsidR="00EE3A56">
              <w:rPr>
                <w:noProof/>
                <w:webHidden/>
              </w:rPr>
              <w:instrText xml:space="preserve"> PAGEREF _Toc406666334 \h </w:instrText>
            </w:r>
            <w:r w:rsidR="00EE3A56">
              <w:rPr>
                <w:noProof/>
                <w:webHidden/>
              </w:rPr>
            </w:r>
            <w:r w:rsidR="00EE3A56">
              <w:rPr>
                <w:noProof/>
                <w:webHidden/>
              </w:rPr>
              <w:fldChar w:fldCharType="separate"/>
            </w:r>
            <w:r w:rsidR="00EE3A56">
              <w:rPr>
                <w:noProof/>
                <w:webHidden/>
              </w:rPr>
              <w:t>2</w:t>
            </w:r>
            <w:r w:rsidR="00EE3A56">
              <w:rPr>
                <w:noProof/>
                <w:webHidden/>
              </w:rPr>
              <w:fldChar w:fldCharType="end"/>
            </w:r>
          </w:hyperlink>
        </w:p>
        <w:p w14:paraId="06AD59D6" w14:textId="20D2085D" w:rsidR="00EE3A56" w:rsidRDefault="004F715B">
          <w:pPr>
            <w:pStyle w:val="TOC2"/>
            <w:tabs>
              <w:tab w:val="right" w:leader="dot" w:pos="9350"/>
            </w:tabs>
            <w:rPr>
              <w:rFonts w:asciiTheme="minorHAnsi" w:eastAsiaTheme="minorEastAsia" w:hAnsiTheme="minorHAnsi" w:cstheme="minorBidi"/>
              <w:noProof/>
            </w:rPr>
          </w:pPr>
          <w:hyperlink w:anchor="_Toc406666335" w:history="1">
            <w:r w:rsidR="00EE3A56" w:rsidRPr="000B4711">
              <w:rPr>
                <w:rStyle w:val="Hyperlink"/>
                <w:noProof/>
              </w:rPr>
              <w:t>Hospital-wide All-Cause Unplanned Readmissions (HWR) Measure</w:t>
            </w:r>
            <w:r w:rsidR="00EE3A56">
              <w:rPr>
                <w:noProof/>
                <w:webHidden/>
              </w:rPr>
              <w:tab/>
            </w:r>
            <w:r w:rsidR="00EE3A56">
              <w:rPr>
                <w:noProof/>
                <w:webHidden/>
              </w:rPr>
              <w:fldChar w:fldCharType="begin"/>
            </w:r>
            <w:r w:rsidR="00EE3A56">
              <w:rPr>
                <w:noProof/>
                <w:webHidden/>
              </w:rPr>
              <w:instrText xml:space="preserve"> PAGEREF _Toc406666335 \h </w:instrText>
            </w:r>
            <w:r w:rsidR="00EE3A56">
              <w:rPr>
                <w:noProof/>
                <w:webHidden/>
              </w:rPr>
            </w:r>
            <w:r w:rsidR="00EE3A56">
              <w:rPr>
                <w:noProof/>
                <w:webHidden/>
              </w:rPr>
              <w:fldChar w:fldCharType="separate"/>
            </w:r>
            <w:r w:rsidR="00EE3A56">
              <w:rPr>
                <w:noProof/>
                <w:webHidden/>
              </w:rPr>
              <w:t>5</w:t>
            </w:r>
            <w:r w:rsidR="00EE3A56">
              <w:rPr>
                <w:noProof/>
                <w:webHidden/>
              </w:rPr>
              <w:fldChar w:fldCharType="end"/>
            </w:r>
          </w:hyperlink>
        </w:p>
        <w:p w14:paraId="435C1C3E" w14:textId="349788CA" w:rsidR="00EE3A56" w:rsidRDefault="004F715B">
          <w:pPr>
            <w:pStyle w:val="TOC2"/>
            <w:tabs>
              <w:tab w:val="right" w:leader="dot" w:pos="9350"/>
            </w:tabs>
            <w:rPr>
              <w:rFonts w:asciiTheme="minorHAnsi" w:eastAsiaTheme="minorEastAsia" w:hAnsiTheme="minorHAnsi" w:cstheme="minorBidi"/>
              <w:noProof/>
            </w:rPr>
          </w:pPr>
          <w:hyperlink w:anchor="_Toc406666336" w:history="1">
            <w:r w:rsidR="00EE3A56" w:rsidRPr="000B4711">
              <w:rPr>
                <w:rStyle w:val="Hyperlink"/>
                <w:noProof/>
              </w:rPr>
              <w:t>Patient Safety Indicators (PSIs)</w:t>
            </w:r>
            <w:r w:rsidR="00EE3A56">
              <w:rPr>
                <w:noProof/>
                <w:webHidden/>
              </w:rPr>
              <w:tab/>
            </w:r>
            <w:r w:rsidR="00EE3A56">
              <w:rPr>
                <w:noProof/>
                <w:webHidden/>
              </w:rPr>
              <w:fldChar w:fldCharType="begin"/>
            </w:r>
            <w:r w:rsidR="00EE3A56">
              <w:rPr>
                <w:noProof/>
                <w:webHidden/>
              </w:rPr>
              <w:instrText xml:space="preserve"> PAGEREF _Toc406666336 \h </w:instrText>
            </w:r>
            <w:r w:rsidR="00EE3A56">
              <w:rPr>
                <w:noProof/>
                <w:webHidden/>
              </w:rPr>
            </w:r>
            <w:r w:rsidR="00EE3A56">
              <w:rPr>
                <w:noProof/>
                <w:webHidden/>
              </w:rPr>
              <w:fldChar w:fldCharType="separate"/>
            </w:r>
            <w:r w:rsidR="00EE3A56">
              <w:rPr>
                <w:noProof/>
                <w:webHidden/>
              </w:rPr>
              <w:t>7</w:t>
            </w:r>
            <w:r w:rsidR="00EE3A56">
              <w:rPr>
                <w:noProof/>
                <w:webHidden/>
              </w:rPr>
              <w:fldChar w:fldCharType="end"/>
            </w:r>
          </w:hyperlink>
        </w:p>
        <w:p w14:paraId="3FB44486" w14:textId="34677F48" w:rsidR="00EE3A56" w:rsidRDefault="004F715B">
          <w:pPr>
            <w:pStyle w:val="TOC2"/>
            <w:tabs>
              <w:tab w:val="right" w:leader="dot" w:pos="9350"/>
            </w:tabs>
            <w:rPr>
              <w:rFonts w:asciiTheme="minorHAnsi" w:eastAsiaTheme="minorEastAsia" w:hAnsiTheme="minorHAnsi" w:cstheme="minorBidi"/>
              <w:noProof/>
            </w:rPr>
          </w:pPr>
          <w:hyperlink w:anchor="_Toc406666337" w:history="1">
            <w:r w:rsidR="00EE3A56" w:rsidRPr="000B4711">
              <w:rPr>
                <w:rStyle w:val="Hyperlink"/>
                <w:noProof/>
              </w:rPr>
              <w:t>Leapfrog Measures</w:t>
            </w:r>
            <w:r w:rsidR="00EE3A56">
              <w:rPr>
                <w:noProof/>
                <w:webHidden/>
              </w:rPr>
              <w:tab/>
            </w:r>
            <w:r w:rsidR="00EE3A56">
              <w:rPr>
                <w:noProof/>
                <w:webHidden/>
              </w:rPr>
              <w:fldChar w:fldCharType="begin"/>
            </w:r>
            <w:r w:rsidR="00EE3A56">
              <w:rPr>
                <w:noProof/>
                <w:webHidden/>
              </w:rPr>
              <w:instrText xml:space="preserve"> PAGEREF _Toc406666337 \h </w:instrText>
            </w:r>
            <w:r w:rsidR="00EE3A56">
              <w:rPr>
                <w:noProof/>
                <w:webHidden/>
              </w:rPr>
            </w:r>
            <w:r w:rsidR="00EE3A56">
              <w:rPr>
                <w:noProof/>
                <w:webHidden/>
              </w:rPr>
              <w:fldChar w:fldCharType="separate"/>
            </w:r>
            <w:r w:rsidR="00EE3A56">
              <w:rPr>
                <w:noProof/>
                <w:webHidden/>
              </w:rPr>
              <w:t>10</w:t>
            </w:r>
            <w:r w:rsidR="00EE3A56">
              <w:rPr>
                <w:noProof/>
                <w:webHidden/>
              </w:rPr>
              <w:fldChar w:fldCharType="end"/>
            </w:r>
          </w:hyperlink>
        </w:p>
        <w:p w14:paraId="01B5A5E5" w14:textId="018AB517" w:rsidR="00EE3A56" w:rsidRDefault="004F715B">
          <w:pPr>
            <w:pStyle w:val="TOC2"/>
            <w:tabs>
              <w:tab w:val="right" w:leader="dot" w:pos="9350"/>
            </w:tabs>
            <w:rPr>
              <w:rFonts w:asciiTheme="minorHAnsi" w:eastAsiaTheme="minorEastAsia" w:hAnsiTheme="minorHAnsi" w:cstheme="minorBidi"/>
              <w:noProof/>
            </w:rPr>
          </w:pPr>
          <w:hyperlink w:anchor="_Toc406666338" w:history="1">
            <w:r w:rsidR="00EE3A56" w:rsidRPr="000B4711">
              <w:rPr>
                <w:rStyle w:val="Hyperlink"/>
                <w:noProof/>
              </w:rPr>
              <w:t>Hospital Consumer Assessment of Healthcare Providers and Systems (HCAHPS)</w:t>
            </w:r>
            <w:r w:rsidR="00EE3A56">
              <w:rPr>
                <w:noProof/>
                <w:webHidden/>
              </w:rPr>
              <w:tab/>
            </w:r>
            <w:r w:rsidR="00EE3A56">
              <w:rPr>
                <w:noProof/>
                <w:webHidden/>
              </w:rPr>
              <w:fldChar w:fldCharType="begin"/>
            </w:r>
            <w:r w:rsidR="00EE3A56">
              <w:rPr>
                <w:noProof/>
                <w:webHidden/>
              </w:rPr>
              <w:instrText xml:space="preserve"> PAGEREF _Toc406666338 \h </w:instrText>
            </w:r>
            <w:r w:rsidR="00EE3A56">
              <w:rPr>
                <w:noProof/>
                <w:webHidden/>
              </w:rPr>
            </w:r>
            <w:r w:rsidR="00EE3A56">
              <w:rPr>
                <w:noProof/>
                <w:webHidden/>
              </w:rPr>
              <w:fldChar w:fldCharType="separate"/>
            </w:r>
            <w:r w:rsidR="00EE3A56">
              <w:rPr>
                <w:noProof/>
                <w:webHidden/>
              </w:rPr>
              <w:t>11</w:t>
            </w:r>
            <w:r w:rsidR="00EE3A56">
              <w:rPr>
                <w:noProof/>
                <w:webHidden/>
              </w:rPr>
              <w:fldChar w:fldCharType="end"/>
            </w:r>
          </w:hyperlink>
        </w:p>
        <w:p w14:paraId="30A9F42B" w14:textId="77777777" w:rsidR="00EE3A56" w:rsidRDefault="004F715B">
          <w:pPr>
            <w:pStyle w:val="TOC1"/>
            <w:tabs>
              <w:tab w:val="right" w:leader="dot" w:pos="9350"/>
            </w:tabs>
            <w:rPr>
              <w:rFonts w:asciiTheme="minorHAnsi" w:eastAsiaTheme="minorEastAsia" w:hAnsiTheme="minorHAnsi" w:cstheme="minorBidi"/>
              <w:noProof/>
            </w:rPr>
          </w:pPr>
          <w:hyperlink w:anchor="_Toc406666339" w:history="1">
            <w:r w:rsidR="00EE3A56" w:rsidRPr="000B4711">
              <w:rPr>
                <w:rStyle w:val="Hyperlink"/>
                <w:noProof/>
              </w:rPr>
              <w:t>Quality of Primary Care in Medical Groups</w:t>
            </w:r>
            <w:r w:rsidR="00EE3A56">
              <w:rPr>
                <w:noProof/>
                <w:webHidden/>
              </w:rPr>
              <w:tab/>
            </w:r>
            <w:r w:rsidR="00EE3A56">
              <w:rPr>
                <w:noProof/>
                <w:webHidden/>
              </w:rPr>
              <w:fldChar w:fldCharType="begin"/>
            </w:r>
            <w:r w:rsidR="00EE3A56">
              <w:rPr>
                <w:noProof/>
                <w:webHidden/>
              </w:rPr>
              <w:instrText xml:space="preserve"> PAGEREF _Toc406666339 \h </w:instrText>
            </w:r>
            <w:r w:rsidR="00EE3A56">
              <w:rPr>
                <w:noProof/>
                <w:webHidden/>
              </w:rPr>
            </w:r>
            <w:r w:rsidR="00EE3A56">
              <w:rPr>
                <w:noProof/>
                <w:webHidden/>
              </w:rPr>
              <w:fldChar w:fldCharType="separate"/>
            </w:r>
            <w:r w:rsidR="00EE3A56">
              <w:rPr>
                <w:noProof/>
                <w:webHidden/>
              </w:rPr>
              <w:t>13</w:t>
            </w:r>
            <w:r w:rsidR="00EE3A56">
              <w:rPr>
                <w:noProof/>
                <w:webHidden/>
              </w:rPr>
              <w:fldChar w:fldCharType="end"/>
            </w:r>
          </w:hyperlink>
        </w:p>
        <w:p w14:paraId="0308F563" w14:textId="4151F538" w:rsidR="00EE3A56" w:rsidRDefault="004F715B">
          <w:pPr>
            <w:pStyle w:val="TOC2"/>
            <w:tabs>
              <w:tab w:val="right" w:leader="dot" w:pos="9350"/>
            </w:tabs>
            <w:rPr>
              <w:rFonts w:asciiTheme="minorHAnsi" w:eastAsiaTheme="minorEastAsia" w:hAnsiTheme="minorHAnsi" w:cstheme="minorBidi"/>
              <w:noProof/>
            </w:rPr>
          </w:pPr>
          <w:hyperlink w:anchor="_Toc406666340" w:history="1">
            <w:r w:rsidR="00EE3A56" w:rsidRPr="000B4711">
              <w:rPr>
                <w:rStyle w:val="Hyperlink"/>
                <w:noProof/>
              </w:rPr>
              <w:t>Healthcare Effectiveness Data and Information Set (HEDIS)</w:t>
            </w:r>
            <w:r w:rsidR="00EE3A56">
              <w:rPr>
                <w:noProof/>
                <w:webHidden/>
              </w:rPr>
              <w:tab/>
            </w:r>
            <w:r w:rsidR="00EE3A56">
              <w:rPr>
                <w:noProof/>
                <w:webHidden/>
              </w:rPr>
              <w:fldChar w:fldCharType="begin"/>
            </w:r>
            <w:r w:rsidR="00EE3A56">
              <w:rPr>
                <w:noProof/>
                <w:webHidden/>
              </w:rPr>
              <w:instrText xml:space="preserve"> PAGEREF _Toc406666340 \h </w:instrText>
            </w:r>
            <w:r w:rsidR="00EE3A56">
              <w:rPr>
                <w:noProof/>
                <w:webHidden/>
              </w:rPr>
            </w:r>
            <w:r w:rsidR="00EE3A56">
              <w:rPr>
                <w:noProof/>
                <w:webHidden/>
              </w:rPr>
              <w:fldChar w:fldCharType="separate"/>
            </w:r>
            <w:r w:rsidR="00EE3A56">
              <w:rPr>
                <w:noProof/>
                <w:webHidden/>
              </w:rPr>
              <w:t>13</w:t>
            </w:r>
            <w:r w:rsidR="00EE3A56">
              <w:rPr>
                <w:noProof/>
                <w:webHidden/>
              </w:rPr>
              <w:fldChar w:fldCharType="end"/>
            </w:r>
          </w:hyperlink>
        </w:p>
        <w:p w14:paraId="09BA8054" w14:textId="77777777" w:rsidR="00EE3A56" w:rsidRDefault="004F715B">
          <w:pPr>
            <w:pStyle w:val="TOC3"/>
            <w:tabs>
              <w:tab w:val="right" w:leader="dot" w:pos="9350"/>
            </w:tabs>
            <w:rPr>
              <w:rFonts w:asciiTheme="minorHAnsi" w:eastAsiaTheme="minorEastAsia" w:hAnsiTheme="minorHAnsi" w:cstheme="minorBidi"/>
              <w:noProof/>
            </w:rPr>
          </w:pPr>
          <w:hyperlink w:anchor="_Toc406666341" w:history="1">
            <w:r w:rsidR="00EE3A56" w:rsidRPr="000B4711">
              <w:rPr>
                <w:rStyle w:val="Hyperlink"/>
                <w:noProof/>
              </w:rPr>
              <w:t>Adult Clinical Quality Measures</w:t>
            </w:r>
            <w:r w:rsidR="00EE3A56">
              <w:rPr>
                <w:noProof/>
                <w:webHidden/>
              </w:rPr>
              <w:tab/>
            </w:r>
            <w:r w:rsidR="00EE3A56">
              <w:rPr>
                <w:noProof/>
                <w:webHidden/>
              </w:rPr>
              <w:fldChar w:fldCharType="begin"/>
            </w:r>
            <w:r w:rsidR="00EE3A56">
              <w:rPr>
                <w:noProof/>
                <w:webHidden/>
              </w:rPr>
              <w:instrText xml:space="preserve"> PAGEREF _Toc406666341 \h </w:instrText>
            </w:r>
            <w:r w:rsidR="00EE3A56">
              <w:rPr>
                <w:noProof/>
                <w:webHidden/>
              </w:rPr>
            </w:r>
            <w:r w:rsidR="00EE3A56">
              <w:rPr>
                <w:noProof/>
                <w:webHidden/>
              </w:rPr>
              <w:fldChar w:fldCharType="separate"/>
            </w:r>
            <w:r w:rsidR="00EE3A56">
              <w:rPr>
                <w:noProof/>
                <w:webHidden/>
              </w:rPr>
              <w:t>13</w:t>
            </w:r>
            <w:r w:rsidR="00EE3A56">
              <w:rPr>
                <w:noProof/>
                <w:webHidden/>
              </w:rPr>
              <w:fldChar w:fldCharType="end"/>
            </w:r>
          </w:hyperlink>
        </w:p>
        <w:p w14:paraId="52D9D42F" w14:textId="77777777" w:rsidR="00EE3A56" w:rsidRDefault="004F715B">
          <w:pPr>
            <w:pStyle w:val="TOC3"/>
            <w:tabs>
              <w:tab w:val="right" w:leader="dot" w:pos="9350"/>
            </w:tabs>
            <w:rPr>
              <w:rFonts w:asciiTheme="minorHAnsi" w:eastAsiaTheme="minorEastAsia" w:hAnsiTheme="minorHAnsi" w:cstheme="minorBidi"/>
              <w:noProof/>
            </w:rPr>
          </w:pPr>
          <w:hyperlink w:anchor="_Toc406666342" w:history="1">
            <w:r w:rsidR="00EE3A56" w:rsidRPr="000B4711">
              <w:rPr>
                <w:rStyle w:val="Hyperlink"/>
                <w:noProof/>
              </w:rPr>
              <w:t>Pediatric Clinical Quality Measures</w:t>
            </w:r>
            <w:r w:rsidR="00EE3A56">
              <w:rPr>
                <w:noProof/>
                <w:webHidden/>
              </w:rPr>
              <w:tab/>
            </w:r>
            <w:r w:rsidR="00EE3A56">
              <w:rPr>
                <w:noProof/>
                <w:webHidden/>
              </w:rPr>
              <w:fldChar w:fldCharType="begin"/>
            </w:r>
            <w:r w:rsidR="00EE3A56">
              <w:rPr>
                <w:noProof/>
                <w:webHidden/>
              </w:rPr>
              <w:instrText xml:space="preserve"> PAGEREF _Toc406666342 \h </w:instrText>
            </w:r>
            <w:r w:rsidR="00EE3A56">
              <w:rPr>
                <w:noProof/>
                <w:webHidden/>
              </w:rPr>
            </w:r>
            <w:r w:rsidR="00EE3A56">
              <w:rPr>
                <w:noProof/>
                <w:webHidden/>
              </w:rPr>
              <w:fldChar w:fldCharType="separate"/>
            </w:r>
            <w:r w:rsidR="00EE3A56">
              <w:rPr>
                <w:noProof/>
                <w:webHidden/>
              </w:rPr>
              <w:t>15</w:t>
            </w:r>
            <w:r w:rsidR="00EE3A56">
              <w:rPr>
                <w:noProof/>
                <w:webHidden/>
              </w:rPr>
              <w:fldChar w:fldCharType="end"/>
            </w:r>
          </w:hyperlink>
        </w:p>
        <w:p w14:paraId="09ADEC5B" w14:textId="0039323A" w:rsidR="00EE3A56" w:rsidRDefault="004F715B">
          <w:pPr>
            <w:pStyle w:val="TOC2"/>
            <w:tabs>
              <w:tab w:val="right" w:leader="dot" w:pos="9350"/>
            </w:tabs>
            <w:rPr>
              <w:rFonts w:asciiTheme="minorHAnsi" w:eastAsiaTheme="minorEastAsia" w:hAnsiTheme="minorHAnsi" w:cstheme="minorBidi"/>
              <w:noProof/>
            </w:rPr>
          </w:pPr>
          <w:hyperlink w:anchor="_Toc406666343" w:history="1">
            <w:r w:rsidR="00EE3A56" w:rsidRPr="000B4711">
              <w:rPr>
                <w:rStyle w:val="Hyperlink"/>
                <w:noProof/>
              </w:rPr>
              <w:t>Clinician and Group Consumer Assessment of Healthcare Providers and Systems (CG-CAHPS)</w:t>
            </w:r>
            <w:r w:rsidR="00EE3A56">
              <w:rPr>
                <w:noProof/>
                <w:webHidden/>
              </w:rPr>
              <w:tab/>
            </w:r>
            <w:r w:rsidR="00EE3A56">
              <w:rPr>
                <w:noProof/>
                <w:webHidden/>
              </w:rPr>
              <w:fldChar w:fldCharType="begin"/>
            </w:r>
            <w:r w:rsidR="00EE3A56">
              <w:rPr>
                <w:noProof/>
                <w:webHidden/>
              </w:rPr>
              <w:instrText xml:space="preserve"> PAGEREF _Toc406666343 \h </w:instrText>
            </w:r>
            <w:r w:rsidR="00EE3A56">
              <w:rPr>
                <w:noProof/>
                <w:webHidden/>
              </w:rPr>
            </w:r>
            <w:r w:rsidR="00EE3A56">
              <w:rPr>
                <w:noProof/>
                <w:webHidden/>
              </w:rPr>
              <w:fldChar w:fldCharType="separate"/>
            </w:r>
            <w:r w:rsidR="00EE3A56">
              <w:rPr>
                <w:noProof/>
                <w:webHidden/>
              </w:rPr>
              <w:t>18</w:t>
            </w:r>
            <w:r w:rsidR="00EE3A56">
              <w:rPr>
                <w:noProof/>
                <w:webHidden/>
              </w:rPr>
              <w:fldChar w:fldCharType="end"/>
            </w:r>
          </w:hyperlink>
        </w:p>
        <w:p w14:paraId="705108B7" w14:textId="77777777" w:rsidR="00EE3A56" w:rsidRDefault="004F715B">
          <w:pPr>
            <w:pStyle w:val="TOC3"/>
            <w:tabs>
              <w:tab w:val="right" w:leader="dot" w:pos="9350"/>
            </w:tabs>
            <w:rPr>
              <w:rFonts w:asciiTheme="minorHAnsi" w:eastAsiaTheme="minorEastAsia" w:hAnsiTheme="minorHAnsi" w:cstheme="minorBidi"/>
              <w:noProof/>
            </w:rPr>
          </w:pPr>
          <w:hyperlink w:anchor="_Toc406666344" w:history="1">
            <w:r w:rsidR="00EE3A56" w:rsidRPr="000B4711">
              <w:rPr>
                <w:rStyle w:val="Hyperlink"/>
                <w:noProof/>
              </w:rPr>
              <w:t>Adult Patient Experience Survey Measures</w:t>
            </w:r>
            <w:r w:rsidR="00EE3A56">
              <w:rPr>
                <w:noProof/>
                <w:webHidden/>
              </w:rPr>
              <w:tab/>
            </w:r>
            <w:r w:rsidR="00EE3A56">
              <w:rPr>
                <w:noProof/>
                <w:webHidden/>
              </w:rPr>
              <w:fldChar w:fldCharType="begin"/>
            </w:r>
            <w:r w:rsidR="00EE3A56">
              <w:rPr>
                <w:noProof/>
                <w:webHidden/>
              </w:rPr>
              <w:instrText xml:space="preserve"> PAGEREF _Toc406666344 \h </w:instrText>
            </w:r>
            <w:r w:rsidR="00EE3A56">
              <w:rPr>
                <w:noProof/>
                <w:webHidden/>
              </w:rPr>
            </w:r>
            <w:r w:rsidR="00EE3A56">
              <w:rPr>
                <w:noProof/>
                <w:webHidden/>
              </w:rPr>
              <w:fldChar w:fldCharType="separate"/>
            </w:r>
            <w:r w:rsidR="00EE3A56">
              <w:rPr>
                <w:noProof/>
                <w:webHidden/>
              </w:rPr>
              <w:t>18</w:t>
            </w:r>
            <w:r w:rsidR="00EE3A56">
              <w:rPr>
                <w:noProof/>
                <w:webHidden/>
              </w:rPr>
              <w:fldChar w:fldCharType="end"/>
            </w:r>
          </w:hyperlink>
        </w:p>
        <w:p w14:paraId="6FC85461" w14:textId="77777777" w:rsidR="00EE3A56" w:rsidRDefault="004F715B">
          <w:pPr>
            <w:pStyle w:val="TOC3"/>
            <w:tabs>
              <w:tab w:val="right" w:leader="dot" w:pos="9350"/>
            </w:tabs>
            <w:rPr>
              <w:rFonts w:asciiTheme="minorHAnsi" w:eastAsiaTheme="minorEastAsia" w:hAnsiTheme="minorHAnsi" w:cstheme="minorBidi"/>
              <w:noProof/>
            </w:rPr>
          </w:pPr>
          <w:hyperlink w:anchor="_Toc406666345" w:history="1">
            <w:r w:rsidR="00EE3A56" w:rsidRPr="000B4711">
              <w:rPr>
                <w:rStyle w:val="Hyperlink"/>
                <w:noProof/>
              </w:rPr>
              <w:t>Pediatric Patient Experience Survey Measures</w:t>
            </w:r>
            <w:r w:rsidR="00EE3A56">
              <w:rPr>
                <w:noProof/>
                <w:webHidden/>
              </w:rPr>
              <w:tab/>
            </w:r>
            <w:r w:rsidR="00EE3A56">
              <w:rPr>
                <w:noProof/>
                <w:webHidden/>
              </w:rPr>
              <w:fldChar w:fldCharType="begin"/>
            </w:r>
            <w:r w:rsidR="00EE3A56">
              <w:rPr>
                <w:noProof/>
                <w:webHidden/>
              </w:rPr>
              <w:instrText xml:space="preserve"> PAGEREF _Toc406666345 \h </w:instrText>
            </w:r>
            <w:r w:rsidR="00EE3A56">
              <w:rPr>
                <w:noProof/>
                <w:webHidden/>
              </w:rPr>
            </w:r>
            <w:r w:rsidR="00EE3A56">
              <w:rPr>
                <w:noProof/>
                <w:webHidden/>
              </w:rPr>
              <w:fldChar w:fldCharType="separate"/>
            </w:r>
            <w:r w:rsidR="00EE3A56">
              <w:rPr>
                <w:noProof/>
                <w:webHidden/>
              </w:rPr>
              <w:t>19</w:t>
            </w:r>
            <w:r w:rsidR="00EE3A56">
              <w:rPr>
                <w:noProof/>
                <w:webHidden/>
              </w:rPr>
              <w:fldChar w:fldCharType="end"/>
            </w:r>
          </w:hyperlink>
        </w:p>
        <w:p w14:paraId="735A0FD6" w14:textId="77777777" w:rsidR="00EE3A56" w:rsidRDefault="004F715B">
          <w:pPr>
            <w:pStyle w:val="TOC1"/>
            <w:tabs>
              <w:tab w:val="right" w:leader="dot" w:pos="9350"/>
            </w:tabs>
            <w:rPr>
              <w:rFonts w:asciiTheme="minorHAnsi" w:eastAsiaTheme="minorEastAsia" w:hAnsiTheme="minorHAnsi" w:cstheme="minorBidi"/>
              <w:noProof/>
            </w:rPr>
          </w:pPr>
          <w:hyperlink w:anchor="_Toc406666346" w:history="1">
            <w:r w:rsidR="00EE3A56" w:rsidRPr="000B4711">
              <w:rPr>
                <w:rStyle w:val="Hyperlink"/>
                <w:noProof/>
              </w:rPr>
              <w:t>Quality of Post-Acute Care</w:t>
            </w:r>
            <w:r w:rsidR="00EE3A56">
              <w:rPr>
                <w:noProof/>
                <w:webHidden/>
              </w:rPr>
              <w:tab/>
            </w:r>
            <w:r w:rsidR="00EE3A56">
              <w:rPr>
                <w:noProof/>
                <w:webHidden/>
              </w:rPr>
              <w:fldChar w:fldCharType="begin"/>
            </w:r>
            <w:r w:rsidR="00EE3A56">
              <w:rPr>
                <w:noProof/>
                <w:webHidden/>
              </w:rPr>
              <w:instrText xml:space="preserve"> PAGEREF _Toc406666346 \h </w:instrText>
            </w:r>
            <w:r w:rsidR="00EE3A56">
              <w:rPr>
                <w:noProof/>
                <w:webHidden/>
              </w:rPr>
            </w:r>
            <w:r w:rsidR="00EE3A56">
              <w:rPr>
                <w:noProof/>
                <w:webHidden/>
              </w:rPr>
              <w:fldChar w:fldCharType="separate"/>
            </w:r>
            <w:r w:rsidR="00EE3A56">
              <w:rPr>
                <w:noProof/>
                <w:webHidden/>
              </w:rPr>
              <w:t>21</w:t>
            </w:r>
            <w:r w:rsidR="00EE3A56">
              <w:rPr>
                <w:noProof/>
                <w:webHidden/>
              </w:rPr>
              <w:fldChar w:fldCharType="end"/>
            </w:r>
          </w:hyperlink>
        </w:p>
        <w:p w14:paraId="611E75A8" w14:textId="2D488196" w:rsidR="00EE3A56" w:rsidRDefault="004F715B">
          <w:pPr>
            <w:pStyle w:val="TOC2"/>
            <w:tabs>
              <w:tab w:val="right" w:leader="dot" w:pos="9350"/>
            </w:tabs>
            <w:rPr>
              <w:rFonts w:asciiTheme="minorHAnsi" w:eastAsiaTheme="minorEastAsia" w:hAnsiTheme="minorHAnsi" w:cstheme="minorBidi"/>
              <w:noProof/>
            </w:rPr>
          </w:pPr>
          <w:hyperlink w:anchor="_Toc406666347" w:history="1">
            <w:r w:rsidR="00EE3A56" w:rsidRPr="000B4711">
              <w:rPr>
                <w:rStyle w:val="Hyperlink"/>
                <w:noProof/>
              </w:rPr>
              <w:t>Skilled Nursing Facilities</w:t>
            </w:r>
            <w:r w:rsidR="00EE3A56">
              <w:rPr>
                <w:noProof/>
                <w:webHidden/>
              </w:rPr>
              <w:tab/>
            </w:r>
            <w:r w:rsidR="00EE3A56">
              <w:rPr>
                <w:noProof/>
                <w:webHidden/>
              </w:rPr>
              <w:fldChar w:fldCharType="begin"/>
            </w:r>
            <w:r w:rsidR="00EE3A56">
              <w:rPr>
                <w:noProof/>
                <w:webHidden/>
              </w:rPr>
              <w:instrText xml:space="preserve"> PAGEREF _Toc406666347 \h </w:instrText>
            </w:r>
            <w:r w:rsidR="00EE3A56">
              <w:rPr>
                <w:noProof/>
                <w:webHidden/>
              </w:rPr>
            </w:r>
            <w:r w:rsidR="00EE3A56">
              <w:rPr>
                <w:noProof/>
                <w:webHidden/>
              </w:rPr>
              <w:fldChar w:fldCharType="separate"/>
            </w:r>
            <w:r w:rsidR="00EE3A56">
              <w:rPr>
                <w:noProof/>
                <w:webHidden/>
              </w:rPr>
              <w:t>21</w:t>
            </w:r>
            <w:r w:rsidR="00EE3A56">
              <w:rPr>
                <w:noProof/>
                <w:webHidden/>
              </w:rPr>
              <w:fldChar w:fldCharType="end"/>
            </w:r>
          </w:hyperlink>
        </w:p>
        <w:p w14:paraId="6894A40B" w14:textId="51A018E8" w:rsidR="00EE3A56" w:rsidRDefault="004F715B">
          <w:pPr>
            <w:pStyle w:val="TOC2"/>
            <w:tabs>
              <w:tab w:val="right" w:leader="dot" w:pos="9350"/>
            </w:tabs>
            <w:rPr>
              <w:rFonts w:asciiTheme="minorHAnsi" w:eastAsiaTheme="minorEastAsia" w:hAnsiTheme="minorHAnsi" w:cstheme="minorBidi"/>
              <w:noProof/>
            </w:rPr>
          </w:pPr>
          <w:hyperlink w:anchor="_Toc406666348" w:history="1">
            <w:r w:rsidR="00EE3A56" w:rsidRPr="000B4711">
              <w:rPr>
                <w:rStyle w:val="Hyperlink"/>
                <w:noProof/>
              </w:rPr>
              <w:t>Home Health Agencies</w:t>
            </w:r>
            <w:r w:rsidR="00EE3A56">
              <w:rPr>
                <w:noProof/>
                <w:webHidden/>
              </w:rPr>
              <w:tab/>
            </w:r>
            <w:r w:rsidR="00EE3A56">
              <w:rPr>
                <w:noProof/>
                <w:webHidden/>
              </w:rPr>
              <w:fldChar w:fldCharType="begin"/>
            </w:r>
            <w:r w:rsidR="00EE3A56">
              <w:rPr>
                <w:noProof/>
                <w:webHidden/>
              </w:rPr>
              <w:instrText xml:space="preserve"> PAGEREF _Toc406666348 \h </w:instrText>
            </w:r>
            <w:r w:rsidR="00EE3A56">
              <w:rPr>
                <w:noProof/>
                <w:webHidden/>
              </w:rPr>
            </w:r>
            <w:r w:rsidR="00EE3A56">
              <w:rPr>
                <w:noProof/>
                <w:webHidden/>
              </w:rPr>
              <w:fldChar w:fldCharType="separate"/>
            </w:r>
            <w:r w:rsidR="00EE3A56">
              <w:rPr>
                <w:noProof/>
                <w:webHidden/>
              </w:rPr>
              <w:t>22</w:t>
            </w:r>
            <w:r w:rsidR="00EE3A56">
              <w:rPr>
                <w:noProof/>
                <w:webHidden/>
              </w:rPr>
              <w:fldChar w:fldCharType="end"/>
            </w:r>
          </w:hyperlink>
        </w:p>
        <w:p w14:paraId="2966170F" w14:textId="77777777" w:rsidR="00EE3A56" w:rsidRDefault="004F715B">
          <w:pPr>
            <w:pStyle w:val="TOC1"/>
            <w:tabs>
              <w:tab w:val="right" w:leader="dot" w:pos="9350"/>
            </w:tabs>
            <w:rPr>
              <w:rFonts w:asciiTheme="minorHAnsi" w:eastAsiaTheme="minorEastAsia" w:hAnsiTheme="minorHAnsi" w:cstheme="minorBidi"/>
              <w:noProof/>
            </w:rPr>
          </w:pPr>
          <w:hyperlink w:anchor="_Toc406666349" w:history="1">
            <w:r w:rsidR="00EE3A56" w:rsidRPr="000B4711">
              <w:rPr>
                <w:rStyle w:val="Hyperlink"/>
                <w:noProof/>
              </w:rPr>
              <w:t>2013 Multi-Acute Hospital Systems</w:t>
            </w:r>
            <w:r w:rsidR="00EE3A56">
              <w:rPr>
                <w:noProof/>
                <w:webHidden/>
              </w:rPr>
              <w:tab/>
            </w:r>
            <w:r w:rsidR="00EE3A56">
              <w:rPr>
                <w:noProof/>
                <w:webHidden/>
              </w:rPr>
              <w:fldChar w:fldCharType="begin"/>
            </w:r>
            <w:r w:rsidR="00EE3A56">
              <w:rPr>
                <w:noProof/>
                <w:webHidden/>
              </w:rPr>
              <w:instrText xml:space="preserve"> PAGEREF _Toc406666349 \h </w:instrText>
            </w:r>
            <w:r w:rsidR="00EE3A56">
              <w:rPr>
                <w:noProof/>
                <w:webHidden/>
              </w:rPr>
            </w:r>
            <w:r w:rsidR="00EE3A56">
              <w:rPr>
                <w:noProof/>
                <w:webHidden/>
              </w:rPr>
              <w:fldChar w:fldCharType="separate"/>
            </w:r>
            <w:r w:rsidR="00EE3A56">
              <w:rPr>
                <w:noProof/>
                <w:webHidden/>
              </w:rPr>
              <w:t>23</w:t>
            </w:r>
            <w:r w:rsidR="00EE3A56">
              <w:rPr>
                <w:noProof/>
                <w:webHidden/>
              </w:rPr>
              <w:fldChar w:fldCharType="end"/>
            </w:r>
          </w:hyperlink>
        </w:p>
        <w:p w14:paraId="4C8F64DA" w14:textId="77777777" w:rsidR="00EE3A56" w:rsidRDefault="004F715B">
          <w:pPr>
            <w:pStyle w:val="TOC1"/>
            <w:tabs>
              <w:tab w:val="right" w:leader="dot" w:pos="9350"/>
            </w:tabs>
            <w:rPr>
              <w:rFonts w:asciiTheme="minorHAnsi" w:eastAsiaTheme="minorEastAsia" w:hAnsiTheme="minorHAnsi" w:cstheme="minorBidi"/>
              <w:noProof/>
            </w:rPr>
          </w:pPr>
          <w:hyperlink w:anchor="_Toc406666350" w:history="1">
            <w:r w:rsidR="00EE3A56" w:rsidRPr="000B4711">
              <w:rPr>
                <w:rStyle w:val="Hyperlink"/>
                <w:noProof/>
              </w:rPr>
              <w:t>Hospital Affiliations by Year</w:t>
            </w:r>
            <w:r w:rsidR="00EE3A56">
              <w:rPr>
                <w:noProof/>
                <w:webHidden/>
              </w:rPr>
              <w:tab/>
            </w:r>
            <w:r w:rsidR="00EE3A56">
              <w:rPr>
                <w:noProof/>
                <w:webHidden/>
              </w:rPr>
              <w:fldChar w:fldCharType="begin"/>
            </w:r>
            <w:r w:rsidR="00EE3A56">
              <w:rPr>
                <w:noProof/>
                <w:webHidden/>
              </w:rPr>
              <w:instrText xml:space="preserve"> PAGEREF _Toc406666350 \h </w:instrText>
            </w:r>
            <w:r w:rsidR="00EE3A56">
              <w:rPr>
                <w:noProof/>
                <w:webHidden/>
              </w:rPr>
            </w:r>
            <w:r w:rsidR="00EE3A56">
              <w:rPr>
                <w:noProof/>
                <w:webHidden/>
              </w:rPr>
              <w:fldChar w:fldCharType="separate"/>
            </w:r>
            <w:r w:rsidR="00EE3A56">
              <w:rPr>
                <w:noProof/>
                <w:webHidden/>
              </w:rPr>
              <w:t>25</w:t>
            </w:r>
            <w:r w:rsidR="00EE3A56">
              <w:rPr>
                <w:noProof/>
                <w:webHidden/>
              </w:rPr>
              <w:fldChar w:fldCharType="end"/>
            </w:r>
          </w:hyperlink>
        </w:p>
        <w:p w14:paraId="341CE732" w14:textId="77777777" w:rsidR="00A87769" w:rsidRDefault="00A87769">
          <w:r>
            <w:rPr>
              <w:b/>
              <w:bCs/>
              <w:noProof/>
            </w:rPr>
            <w:fldChar w:fldCharType="end"/>
          </w:r>
        </w:p>
      </w:sdtContent>
    </w:sdt>
    <w:p w14:paraId="53DE477F" w14:textId="77777777" w:rsidR="00F448BA" w:rsidRDefault="00F448BA" w:rsidP="001660FC">
      <w:pPr>
        <w:pStyle w:val="ListParagraph"/>
        <w:sectPr w:rsidR="00F448BA">
          <w:footerReference w:type="default" r:id="rId10"/>
          <w:pgSz w:w="12240" w:h="15840"/>
          <w:pgMar w:top="1440" w:right="1440" w:bottom="1440" w:left="1440" w:header="720" w:footer="720" w:gutter="0"/>
          <w:cols w:space="720"/>
          <w:docGrid w:linePitch="360"/>
        </w:sectPr>
      </w:pPr>
    </w:p>
    <w:p w14:paraId="1169C747" w14:textId="77777777" w:rsidR="00F96069" w:rsidRPr="00F96069" w:rsidRDefault="00F96069" w:rsidP="002D3487">
      <w:pPr>
        <w:pStyle w:val="Heading1"/>
        <w:spacing w:before="200" w:after="200"/>
        <w:rPr>
          <w:sz w:val="32"/>
          <w:szCs w:val="32"/>
        </w:rPr>
      </w:pPr>
      <w:bookmarkStart w:id="0" w:name="_Toc406666333"/>
      <w:r w:rsidRPr="00F96069">
        <w:rPr>
          <w:sz w:val="32"/>
          <w:szCs w:val="32"/>
        </w:rPr>
        <w:lastRenderedPageBreak/>
        <w:t>Acute Hospital Quality</w:t>
      </w:r>
      <w:bookmarkEnd w:id="0"/>
      <w:r w:rsidRPr="00F96069">
        <w:rPr>
          <w:sz w:val="32"/>
          <w:szCs w:val="32"/>
        </w:rPr>
        <w:t xml:space="preserve"> </w:t>
      </w:r>
    </w:p>
    <w:p w14:paraId="220EB71A" w14:textId="77777777" w:rsidR="00F96069" w:rsidRPr="00F96069" w:rsidRDefault="005D16EC" w:rsidP="00F96069">
      <w:pPr>
        <w:pStyle w:val="Heading2"/>
        <w:spacing w:after="200"/>
      </w:pPr>
      <w:bookmarkStart w:id="1" w:name="_Toc406666334"/>
      <w:r w:rsidRPr="00B73727">
        <w:t>Metrics</w:t>
      </w:r>
      <w:r w:rsidR="00F96069">
        <w:t>: Hospital Process Measures</w:t>
      </w:r>
      <w:bookmarkEnd w:id="1"/>
    </w:p>
    <w:p w14:paraId="29931ECA" w14:textId="77777777" w:rsidR="00043D56" w:rsidRPr="00093D60" w:rsidRDefault="00043D56" w:rsidP="00F96069">
      <w:r w:rsidRPr="00093D60">
        <w:rPr>
          <w:b/>
        </w:rPr>
        <w:t>Measure Steward:</w:t>
      </w:r>
      <w:r w:rsidRPr="00093D60">
        <w:t xml:space="preserve">  Centers for Medicare &amp; Medicaid Services </w:t>
      </w:r>
    </w:p>
    <w:p w14:paraId="0C10E3A8" w14:textId="77777777" w:rsidR="00AD3567" w:rsidRDefault="00AD3567" w:rsidP="00793375">
      <w:r w:rsidRPr="00093D60">
        <w:rPr>
          <w:b/>
        </w:rPr>
        <w:t xml:space="preserve">CHIA Data Source: </w:t>
      </w:r>
      <w:r w:rsidRPr="00093D60">
        <w:t>CMS Hospital Compare</w:t>
      </w:r>
    </w:p>
    <w:p w14:paraId="7EFA6750" w14:textId="77777777" w:rsidR="00490693" w:rsidRPr="00043D56" w:rsidRDefault="00490693" w:rsidP="00793375">
      <w:r w:rsidRPr="00793375">
        <w:rPr>
          <w:b/>
        </w:rPr>
        <w:t>Populations:</w:t>
      </w:r>
      <w:r>
        <w:t xml:space="preserve"> </w:t>
      </w:r>
      <w:r w:rsidR="00FE5723">
        <w:t>All Payers</w:t>
      </w:r>
      <w:r w:rsidR="00AA1C16">
        <w:t>, Ages 18+</w:t>
      </w:r>
    </w:p>
    <w:tbl>
      <w:tblPr>
        <w:tblW w:w="5000" w:type="pct"/>
        <w:tblLook w:val="04A0" w:firstRow="1" w:lastRow="0" w:firstColumn="1" w:lastColumn="0" w:noHBand="0" w:noVBand="1"/>
      </w:tblPr>
      <w:tblGrid>
        <w:gridCol w:w="1329"/>
        <w:gridCol w:w="1749"/>
        <w:gridCol w:w="2980"/>
        <w:gridCol w:w="1367"/>
        <w:gridCol w:w="1065"/>
        <w:gridCol w:w="1086"/>
      </w:tblGrid>
      <w:tr w:rsidR="005D16EC" w:rsidRPr="001461F7" w14:paraId="3ECC42D4" w14:textId="77777777" w:rsidTr="00515CDF">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675A6C9C"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130582F4"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557D7BCB"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4A02FA94" w14:textId="77777777" w:rsidR="005D16EC" w:rsidRPr="00093D60" w:rsidRDefault="00AD3567" w:rsidP="00515CDF">
            <w:pPr>
              <w:spacing w:after="0" w:line="240" w:lineRule="auto"/>
              <w:jc w:val="center"/>
              <w:rPr>
                <w:rFonts w:asciiTheme="minorHAnsi" w:eastAsia="Times New Roman" w:hAnsiTheme="minorHAnsi" w:cs="Calibri"/>
                <w:b/>
                <w:bCs/>
                <w:color w:val="FFFFFF" w:themeColor="background1"/>
                <w:sz w:val="18"/>
                <w:szCs w:val="18"/>
              </w:rPr>
            </w:pPr>
            <w:r w:rsidRPr="00093D60">
              <w:rPr>
                <w:rFonts w:asciiTheme="minorHAnsi" w:eastAsia="Times New Roman" w:hAnsiTheme="minorHAnsi" w:cs="Calibri"/>
                <w:b/>
                <w:bCs/>
                <w:color w:val="FFFFFF" w:themeColor="background1"/>
                <w:sz w:val="18"/>
                <w:szCs w:val="18"/>
              </w:rPr>
              <w:t>Primary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6F53E5D1"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00A46BE8"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4F5742" w:rsidRPr="001461F7" w14:paraId="4C99C8AA" w14:textId="77777777" w:rsidTr="00515CDF">
        <w:trPr>
          <w:trHeight w:val="1275"/>
        </w:trPr>
        <w:tc>
          <w:tcPr>
            <w:tcW w:w="694" w:type="pct"/>
            <w:tcBorders>
              <w:top w:val="nil"/>
              <w:left w:val="single" w:sz="4" w:space="0" w:color="auto"/>
              <w:bottom w:val="single" w:sz="4" w:space="0" w:color="auto"/>
              <w:right w:val="single" w:sz="4" w:space="0" w:color="auto"/>
            </w:tcBorders>
            <w:shd w:val="clear" w:color="auto" w:fill="auto"/>
          </w:tcPr>
          <w:p w14:paraId="3D2C848D"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Hospital Process</w:t>
            </w:r>
          </w:p>
        </w:tc>
        <w:tc>
          <w:tcPr>
            <w:tcW w:w="913" w:type="pct"/>
            <w:tcBorders>
              <w:top w:val="nil"/>
              <w:left w:val="nil"/>
              <w:bottom w:val="single" w:sz="4" w:space="0" w:color="auto"/>
              <w:right w:val="single" w:sz="4" w:space="0" w:color="auto"/>
            </w:tcBorders>
            <w:shd w:val="clear" w:color="auto" w:fill="auto"/>
          </w:tcPr>
          <w:p w14:paraId="6FE5E9BD" w14:textId="77777777" w:rsidR="004F5742" w:rsidRPr="001461F7" w:rsidRDefault="004F5742"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Statin</w:t>
            </w:r>
            <w:r w:rsidRPr="001461F7">
              <w:rPr>
                <w:rFonts w:asciiTheme="minorHAnsi" w:eastAsia="Times New Roman" w:hAnsiTheme="minorHAnsi" w:cs="Calibri"/>
                <w:sz w:val="18"/>
                <w:szCs w:val="18"/>
              </w:rPr>
              <w:t xml:space="preserve"> prescr</w:t>
            </w:r>
            <w:r>
              <w:rPr>
                <w:rFonts w:asciiTheme="minorHAnsi" w:eastAsia="Times New Roman" w:hAnsiTheme="minorHAnsi" w:cs="Calibri"/>
                <w:sz w:val="18"/>
                <w:szCs w:val="18"/>
              </w:rPr>
              <w:t>ibed at discharge for AMI (AMI 10</w:t>
            </w:r>
            <w:r w:rsidRPr="001461F7">
              <w:rPr>
                <w:rFonts w:asciiTheme="minorHAnsi" w:eastAsia="Times New Roman" w:hAnsiTheme="minorHAnsi" w:cs="Calibri"/>
                <w:sz w:val="18"/>
                <w:szCs w:val="18"/>
              </w:rPr>
              <w:t>)</w:t>
            </w:r>
          </w:p>
        </w:tc>
        <w:tc>
          <w:tcPr>
            <w:tcW w:w="1556" w:type="pct"/>
            <w:tcBorders>
              <w:top w:val="nil"/>
              <w:left w:val="nil"/>
              <w:bottom w:val="single" w:sz="4" w:space="0" w:color="auto"/>
              <w:right w:val="single" w:sz="4" w:space="0" w:color="auto"/>
            </w:tcBorders>
            <w:shd w:val="clear" w:color="auto" w:fill="auto"/>
          </w:tcPr>
          <w:p w14:paraId="6244F3AA" w14:textId="77777777" w:rsidR="004F5742" w:rsidRPr="001461F7" w:rsidRDefault="004F5742" w:rsidP="00515CDF">
            <w:pPr>
              <w:spacing w:after="0" w:line="240" w:lineRule="auto"/>
              <w:rPr>
                <w:rFonts w:asciiTheme="minorHAnsi" w:eastAsia="Times New Roman" w:hAnsiTheme="minorHAnsi" w:cs="Calibri"/>
                <w:sz w:val="18"/>
                <w:szCs w:val="18"/>
              </w:rPr>
            </w:pPr>
            <w:r w:rsidRPr="004F5742">
              <w:rPr>
                <w:rFonts w:asciiTheme="minorHAnsi" w:eastAsia="Times New Roman" w:hAnsiTheme="minorHAnsi" w:cs="Calibri"/>
                <w:sz w:val="18"/>
                <w:szCs w:val="18"/>
              </w:rPr>
              <w:t>Percentage of acute myocardial infarction (AMI) patients who are prescribed a statin at hospital discharge.</w:t>
            </w:r>
          </w:p>
        </w:tc>
        <w:tc>
          <w:tcPr>
            <w:tcW w:w="714" w:type="pct"/>
            <w:tcBorders>
              <w:top w:val="nil"/>
              <w:left w:val="nil"/>
              <w:bottom w:val="single" w:sz="4" w:space="0" w:color="auto"/>
              <w:right w:val="single" w:sz="4" w:space="0" w:color="auto"/>
            </w:tcBorders>
            <w:shd w:val="clear" w:color="auto" w:fill="auto"/>
          </w:tcPr>
          <w:p w14:paraId="0A44B247" w14:textId="77777777" w:rsidR="004F5742" w:rsidRPr="00093D60" w:rsidRDefault="004F5742" w:rsidP="00515CDF">
            <w:pPr>
              <w:spacing w:after="0" w:line="240" w:lineRule="auto"/>
              <w:rPr>
                <w:rFonts w:asciiTheme="minorHAnsi" w:eastAsia="Times New Roman" w:hAnsiTheme="minorHAnsi" w:cs="Calibri"/>
                <w:sz w:val="18"/>
                <w:szCs w:val="18"/>
              </w:rPr>
            </w:pPr>
            <w:r w:rsidRPr="00093D60">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tcPr>
          <w:p w14:paraId="08780864"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tcPr>
          <w:p w14:paraId="7FE69973"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3EBFCC88" w14:textId="77777777" w:rsidTr="00515CDF">
        <w:trPr>
          <w:trHeight w:val="1275"/>
        </w:trPr>
        <w:tc>
          <w:tcPr>
            <w:tcW w:w="694" w:type="pct"/>
            <w:tcBorders>
              <w:top w:val="nil"/>
              <w:left w:val="single" w:sz="4" w:space="0" w:color="auto"/>
              <w:bottom w:val="single" w:sz="4" w:space="0" w:color="auto"/>
              <w:right w:val="single" w:sz="4" w:space="0" w:color="auto"/>
            </w:tcBorders>
            <w:shd w:val="clear" w:color="auto" w:fill="auto"/>
            <w:hideMark/>
          </w:tcPr>
          <w:p w14:paraId="42B3ED36"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Hospital Process</w:t>
            </w:r>
          </w:p>
        </w:tc>
        <w:tc>
          <w:tcPr>
            <w:tcW w:w="913" w:type="pct"/>
            <w:tcBorders>
              <w:top w:val="nil"/>
              <w:left w:val="nil"/>
              <w:bottom w:val="single" w:sz="4" w:space="0" w:color="auto"/>
              <w:right w:val="single" w:sz="4" w:space="0" w:color="auto"/>
            </w:tcBorders>
            <w:shd w:val="clear" w:color="auto" w:fill="auto"/>
            <w:hideMark/>
          </w:tcPr>
          <w:p w14:paraId="0BA00717"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Aspirin prescribed at discharge for AMI (AMI 2)</w:t>
            </w:r>
          </w:p>
        </w:tc>
        <w:tc>
          <w:tcPr>
            <w:tcW w:w="1556" w:type="pct"/>
            <w:tcBorders>
              <w:top w:val="nil"/>
              <w:left w:val="nil"/>
              <w:bottom w:val="single" w:sz="4" w:space="0" w:color="auto"/>
              <w:right w:val="single" w:sz="4" w:space="0" w:color="auto"/>
            </w:tcBorders>
            <w:shd w:val="clear" w:color="auto" w:fill="auto"/>
            <w:hideMark/>
          </w:tcPr>
          <w:p w14:paraId="153CA200"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acute myocardial infarction (AMI) patients who are prescribed aspirin at hospital discharge</w:t>
            </w:r>
            <w:r>
              <w:rPr>
                <w:rFonts w:asciiTheme="minorHAnsi" w:eastAsia="Times New Roman" w:hAnsiTheme="minorHAnsi" w:cs="Calibri"/>
                <w:sz w:val="18"/>
                <w:szCs w:val="18"/>
              </w:rPr>
              <w:t>.</w:t>
            </w:r>
          </w:p>
        </w:tc>
        <w:tc>
          <w:tcPr>
            <w:tcW w:w="714" w:type="pct"/>
            <w:tcBorders>
              <w:top w:val="nil"/>
              <w:left w:val="nil"/>
              <w:bottom w:val="single" w:sz="4" w:space="0" w:color="auto"/>
              <w:right w:val="single" w:sz="4" w:space="0" w:color="auto"/>
            </w:tcBorders>
            <w:shd w:val="clear" w:color="auto" w:fill="auto"/>
            <w:hideMark/>
          </w:tcPr>
          <w:p w14:paraId="521F86A8" w14:textId="77777777" w:rsidR="004F5742" w:rsidRPr="00093D60" w:rsidRDefault="004F5742" w:rsidP="00515CDF">
            <w:pPr>
              <w:spacing w:after="0" w:line="240" w:lineRule="auto"/>
              <w:rPr>
                <w:rFonts w:asciiTheme="minorHAnsi" w:eastAsia="Times New Roman" w:hAnsiTheme="minorHAnsi" w:cs="Calibri"/>
                <w:sz w:val="18"/>
                <w:szCs w:val="18"/>
              </w:rPr>
            </w:pPr>
            <w:r w:rsidRPr="00093D60">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1E7DBEC3"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590C0F9D"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4CACDC8A" w14:textId="77777777" w:rsidTr="00AA1C16">
        <w:trPr>
          <w:trHeight w:val="1916"/>
        </w:trPr>
        <w:tc>
          <w:tcPr>
            <w:tcW w:w="694" w:type="pct"/>
            <w:tcBorders>
              <w:top w:val="nil"/>
              <w:left w:val="single" w:sz="4" w:space="0" w:color="auto"/>
              <w:bottom w:val="single" w:sz="4" w:space="0" w:color="auto"/>
              <w:right w:val="single" w:sz="4" w:space="0" w:color="auto"/>
            </w:tcBorders>
            <w:shd w:val="clear" w:color="auto" w:fill="auto"/>
            <w:hideMark/>
          </w:tcPr>
          <w:p w14:paraId="5F1656B8"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Hospital Process</w:t>
            </w:r>
          </w:p>
        </w:tc>
        <w:tc>
          <w:tcPr>
            <w:tcW w:w="913" w:type="pct"/>
            <w:tcBorders>
              <w:top w:val="nil"/>
              <w:left w:val="nil"/>
              <w:bottom w:val="single" w:sz="4" w:space="0" w:color="auto"/>
              <w:right w:val="single" w:sz="4" w:space="0" w:color="auto"/>
            </w:tcBorders>
            <w:shd w:val="clear" w:color="auto" w:fill="auto"/>
            <w:hideMark/>
          </w:tcPr>
          <w:p w14:paraId="7709BE76" w14:textId="77777777" w:rsidR="004F5742" w:rsidRPr="001461F7" w:rsidRDefault="004F5742" w:rsidP="004F5742">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Primary percutaneous coronary intervention (PCI) received within</w:t>
            </w:r>
            <w:r w:rsidRPr="001461F7">
              <w:rPr>
                <w:rFonts w:asciiTheme="minorHAnsi" w:eastAsia="Times New Roman" w:hAnsiTheme="minorHAnsi" w:cs="Calibri"/>
                <w:sz w:val="18"/>
                <w:szCs w:val="18"/>
              </w:rPr>
              <w:t xml:space="preserve"> 90 minutes of </w:t>
            </w:r>
            <w:r>
              <w:rPr>
                <w:rFonts w:asciiTheme="minorHAnsi" w:eastAsia="Times New Roman" w:hAnsiTheme="minorHAnsi" w:cs="Calibri"/>
                <w:sz w:val="18"/>
                <w:szCs w:val="18"/>
              </w:rPr>
              <w:t xml:space="preserve">hospital </w:t>
            </w:r>
            <w:r w:rsidRPr="001461F7">
              <w:rPr>
                <w:rFonts w:asciiTheme="minorHAnsi" w:eastAsia="Times New Roman" w:hAnsiTheme="minorHAnsi" w:cs="Calibri"/>
                <w:sz w:val="18"/>
                <w:szCs w:val="18"/>
              </w:rPr>
              <w:t>arrival</w:t>
            </w:r>
            <w:r>
              <w:rPr>
                <w:rFonts w:asciiTheme="minorHAnsi" w:eastAsia="Times New Roman" w:hAnsiTheme="minorHAnsi" w:cs="Calibri"/>
                <w:sz w:val="18"/>
                <w:szCs w:val="18"/>
              </w:rPr>
              <w:t xml:space="preserve"> (</w:t>
            </w:r>
            <w:r w:rsidRPr="00B76036">
              <w:rPr>
                <w:rFonts w:asciiTheme="minorHAnsi" w:eastAsia="Times New Roman" w:hAnsiTheme="minorHAnsi" w:cs="Calibri"/>
                <w:sz w:val="18"/>
                <w:szCs w:val="18"/>
              </w:rPr>
              <w:t>AMI 8a</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4BDCAB1B"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acute myocardial infarction (AMI) patients with ST-segment elevation or LBBB on the ECG closest to arrival time receiving primary percutaneous coronary intervention (PCI) during the hospital stay with a time from hospital arrival to PCI of 90 minutes or less.</w:t>
            </w:r>
          </w:p>
        </w:tc>
        <w:tc>
          <w:tcPr>
            <w:tcW w:w="714" w:type="pct"/>
            <w:tcBorders>
              <w:top w:val="nil"/>
              <w:left w:val="nil"/>
              <w:bottom w:val="single" w:sz="4" w:space="0" w:color="auto"/>
              <w:right w:val="single" w:sz="4" w:space="0" w:color="auto"/>
            </w:tcBorders>
            <w:shd w:val="clear" w:color="auto" w:fill="auto"/>
            <w:hideMark/>
          </w:tcPr>
          <w:p w14:paraId="6B9CF68F"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7FABBE49"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7AAFFDE9"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252CA071" w14:textId="77777777" w:rsidTr="00AA1C16">
        <w:trPr>
          <w:trHeight w:val="2040"/>
        </w:trPr>
        <w:tc>
          <w:tcPr>
            <w:tcW w:w="694" w:type="pct"/>
            <w:tcBorders>
              <w:top w:val="nil"/>
              <w:left w:val="single" w:sz="4" w:space="0" w:color="auto"/>
              <w:bottom w:val="single" w:sz="4" w:space="0" w:color="auto"/>
              <w:right w:val="single" w:sz="4" w:space="0" w:color="auto"/>
            </w:tcBorders>
            <w:shd w:val="clear" w:color="auto" w:fill="auto"/>
            <w:hideMark/>
          </w:tcPr>
          <w:p w14:paraId="1E956E94"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Hospital Process</w:t>
            </w:r>
          </w:p>
        </w:tc>
        <w:tc>
          <w:tcPr>
            <w:tcW w:w="913" w:type="pct"/>
            <w:tcBorders>
              <w:top w:val="nil"/>
              <w:left w:val="nil"/>
              <w:bottom w:val="single" w:sz="4" w:space="0" w:color="auto"/>
              <w:right w:val="single" w:sz="4" w:space="0" w:color="auto"/>
            </w:tcBorders>
            <w:shd w:val="clear" w:color="auto" w:fill="auto"/>
            <w:hideMark/>
          </w:tcPr>
          <w:p w14:paraId="65BFF270" w14:textId="77777777" w:rsidR="004F5742" w:rsidRPr="001461F7" w:rsidRDefault="004F5742"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 xml:space="preserve">Heart failure patients given </w:t>
            </w:r>
            <w:r w:rsidRPr="001461F7">
              <w:rPr>
                <w:rFonts w:asciiTheme="minorHAnsi" w:eastAsia="Times New Roman" w:hAnsiTheme="minorHAnsi" w:cs="Calibri"/>
                <w:sz w:val="18"/>
                <w:szCs w:val="18"/>
              </w:rPr>
              <w:t>ACE</w:t>
            </w:r>
            <w:r>
              <w:rPr>
                <w:rFonts w:asciiTheme="minorHAnsi" w:eastAsia="Times New Roman" w:hAnsiTheme="minorHAnsi" w:cs="Calibri"/>
                <w:sz w:val="18"/>
                <w:szCs w:val="18"/>
              </w:rPr>
              <w:t xml:space="preserve"> </w:t>
            </w:r>
            <w:r w:rsidRPr="001461F7">
              <w:rPr>
                <w:rFonts w:asciiTheme="minorHAnsi" w:eastAsia="Times New Roman" w:hAnsiTheme="minorHAnsi" w:cs="Calibri"/>
                <w:sz w:val="18"/>
                <w:szCs w:val="18"/>
              </w:rPr>
              <w:t>I</w:t>
            </w:r>
            <w:r>
              <w:rPr>
                <w:rFonts w:asciiTheme="minorHAnsi" w:eastAsia="Times New Roman" w:hAnsiTheme="minorHAnsi" w:cs="Calibri"/>
                <w:sz w:val="18"/>
                <w:szCs w:val="18"/>
              </w:rPr>
              <w:t>ntervention</w:t>
            </w:r>
            <w:r w:rsidRPr="001461F7">
              <w:rPr>
                <w:rFonts w:asciiTheme="minorHAnsi" w:eastAsia="Times New Roman" w:hAnsiTheme="minorHAnsi" w:cs="Calibri"/>
                <w:sz w:val="18"/>
                <w:szCs w:val="18"/>
              </w:rPr>
              <w:t xml:space="preserve"> or ARB for left ventricular systolic dysfunction (LVSD) </w:t>
            </w:r>
            <w:r>
              <w:rPr>
                <w:rFonts w:asciiTheme="minorHAnsi" w:eastAsia="Times New Roman" w:hAnsiTheme="minorHAnsi" w:cs="Calibri"/>
                <w:sz w:val="18"/>
                <w:szCs w:val="18"/>
              </w:rPr>
              <w:t xml:space="preserve">(HF 3) </w:t>
            </w:r>
          </w:p>
        </w:tc>
        <w:tc>
          <w:tcPr>
            <w:tcW w:w="1556" w:type="pct"/>
            <w:tcBorders>
              <w:top w:val="nil"/>
              <w:left w:val="nil"/>
              <w:bottom w:val="single" w:sz="4" w:space="0" w:color="auto"/>
              <w:right w:val="single" w:sz="4" w:space="0" w:color="auto"/>
            </w:tcBorders>
            <w:shd w:val="clear" w:color="auto" w:fill="auto"/>
            <w:hideMark/>
          </w:tcPr>
          <w:p w14:paraId="0FC4A841"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heart failure (HF) patients with left ventricular systolic dysfunctions (LVSD) that are prescribed an ACEI or ARB at hospital discharge.  For purposes of this measure, LVSD is defined as chart documentation of a left ventricular ejection fraction (LVEF) less than 40% or a narrative description of left ventricular systolic (LVS) function consistent with moderate or severe systolic dysfunction.</w:t>
            </w:r>
          </w:p>
        </w:tc>
        <w:tc>
          <w:tcPr>
            <w:tcW w:w="714" w:type="pct"/>
            <w:tcBorders>
              <w:top w:val="nil"/>
              <w:left w:val="nil"/>
              <w:bottom w:val="single" w:sz="4" w:space="0" w:color="auto"/>
              <w:right w:val="single" w:sz="4" w:space="0" w:color="auto"/>
            </w:tcBorders>
            <w:shd w:val="clear" w:color="auto" w:fill="auto"/>
            <w:hideMark/>
          </w:tcPr>
          <w:p w14:paraId="067778DE"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3064996B"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1E5E5D43"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4CA2BF40" w14:textId="77777777" w:rsidTr="00AA1C16">
        <w:trPr>
          <w:trHeight w:val="1394"/>
        </w:trPr>
        <w:tc>
          <w:tcPr>
            <w:tcW w:w="694" w:type="pct"/>
            <w:tcBorders>
              <w:top w:val="nil"/>
              <w:left w:val="single" w:sz="4" w:space="0" w:color="auto"/>
              <w:bottom w:val="single" w:sz="4" w:space="0" w:color="auto"/>
              <w:right w:val="single" w:sz="4" w:space="0" w:color="auto"/>
            </w:tcBorders>
            <w:shd w:val="clear" w:color="auto" w:fill="auto"/>
            <w:hideMark/>
          </w:tcPr>
          <w:p w14:paraId="3C13E55E"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Hospital Process</w:t>
            </w:r>
          </w:p>
        </w:tc>
        <w:tc>
          <w:tcPr>
            <w:tcW w:w="913" w:type="pct"/>
            <w:tcBorders>
              <w:top w:val="nil"/>
              <w:left w:val="nil"/>
              <w:bottom w:val="single" w:sz="4" w:space="0" w:color="auto"/>
              <w:right w:val="single" w:sz="4" w:space="0" w:color="auto"/>
            </w:tcBorders>
            <w:shd w:val="clear" w:color="auto" w:fill="auto"/>
            <w:hideMark/>
          </w:tcPr>
          <w:p w14:paraId="62532A94" w14:textId="77777777" w:rsidR="004F5742" w:rsidRPr="001461F7" w:rsidRDefault="004F5742"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Heart failure patients given an e</w:t>
            </w:r>
            <w:r w:rsidRPr="001461F7">
              <w:rPr>
                <w:rFonts w:asciiTheme="minorHAnsi" w:eastAsia="Times New Roman" w:hAnsiTheme="minorHAnsi" w:cs="Calibri"/>
                <w:sz w:val="18"/>
                <w:szCs w:val="18"/>
              </w:rPr>
              <w:t xml:space="preserve">valuation of left ventricular systolic function (LVS) </w:t>
            </w:r>
            <w:r>
              <w:rPr>
                <w:rFonts w:asciiTheme="minorHAnsi" w:eastAsia="Times New Roman" w:hAnsiTheme="minorHAnsi" w:cs="Calibri"/>
                <w:sz w:val="18"/>
                <w:szCs w:val="18"/>
              </w:rPr>
              <w:t xml:space="preserve">(HF 2) </w:t>
            </w:r>
          </w:p>
        </w:tc>
        <w:tc>
          <w:tcPr>
            <w:tcW w:w="1556" w:type="pct"/>
            <w:tcBorders>
              <w:top w:val="nil"/>
              <w:left w:val="nil"/>
              <w:bottom w:val="single" w:sz="4" w:space="0" w:color="auto"/>
              <w:right w:val="single" w:sz="4" w:space="0" w:color="auto"/>
            </w:tcBorders>
            <w:shd w:val="clear" w:color="auto" w:fill="auto"/>
            <w:hideMark/>
          </w:tcPr>
          <w:p w14:paraId="2B954B08"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heart failure patients with documentation in the hospital record that left ventricular systolic (LVS) function was evaluated before arrival, during hospitalization, or is planned for after discharge.</w:t>
            </w:r>
          </w:p>
        </w:tc>
        <w:tc>
          <w:tcPr>
            <w:tcW w:w="714" w:type="pct"/>
            <w:tcBorders>
              <w:top w:val="nil"/>
              <w:left w:val="nil"/>
              <w:bottom w:val="single" w:sz="4" w:space="0" w:color="auto"/>
              <w:right w:val="single" w:sz="4" w:space="0" w:color="auto"/>
            </w:tcBorders>
            <w:shd w:val="clear" w:color="auto" w:fill="auto"/>
            <w:hideMark/>
          </w:tcPr>
          <w:p w14:paraId="196C2E87"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6641A27E"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7F03B77A"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564F70F6" w14:textId="77777777" w:rsidTr="00AA1C16">
        <w:trPr>
          <w:trHeight w:val="1340"/>
        </w:trPr>
        <w:tc>
          <w:tcPr>
            <w:tcW w:w="694" w:type="pct"/>
            <w:tcBorders>
              <w:top w:val="nil"/>
              <w:left w:val="single" w:sz="4" w:space="0" w:color="auto"/>
              <w:bottom w:val="single" w:sz="4" w:space="0" w:color="auto"/>
              <w:right w:val="single" w:sz="4" w:space="0" w:color="auto"/>
            </w:tcBorders>
            <w:shd w:val="clear" w:color="auto" w:fill="auto"/>
          </w:tcPr>
          <w:p w14:paraId="1A8FE4E0"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lastRenderedPageBreak/>
              <w:t>Hospital Process</w:t>
            </w:r>
          </w:p>
        </w:tc>
        <w:tc>
          <w:tcPr>
            <w:tcW w:w="913" w:type="pct"/>
            <w:tcBorders>
              <w:top w:val="nil"/>
              <w:left w:val="nil"/>
              <w:bottom w:val="single" w:sz="4" w:space="0" w:color="auto"/>
              <w:right w:val="single" w:sz="4" w:space="0" w:color="auto"/>
            </w:tcBorders>
            <w:shd w:val="clear" w:color="auto" w:fill="auto"/>
          </w:tcPr>
          <w:p w14:paraId="1D4C2B10" w14:textId="77777777" w:rsidR="004F5742" w:rsidRPr="001461F7" w:rsidRDefault="004F5742" w:rsidP="004F5742">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 xml:space="preserve">Heart failure patients given discharge instructions (HF 1) </w:t>
            </w:r>
          </w:p>
        </w:tc>
        <w:tc>
          <w:tcPr>
            <w:tcW w:w="1556" w:type="pct"/>
            <w:tcBorders>
              <w:top w:val="nil"/>
              <w:left w:val="nil"/>
              <w:bottom w:val="single" w:sz="4" w:space="0" w:color="auto"/>
              <w:right w:val="single" w:sz="4" w:space="0" w:color="auto"/>
            </w:tcBorders>
            <w:shd w:val="clear" w:color="auto" w:fill="auto"/>
          </w:tcPr>
          <w:p w14:paraId="0E1CB572" w14:textId="77777777" w:rsidR="004F5742" w:rsidRPr="001461F7" w:rsidRDefault="004F5742" w:rsidP="00515CDF">
            <w:pPr>
              <w:spacing w:after="0" w:line="240" w:lineRule="auto"/>
              <w:rPr>
                <w:rFonts w:asciiTheme="minorHAnsi" w:eastAsia="Times New Roman" w:hAnsiTheme="minorHAnsi" w:cs="Calibri"/>
                <w:sz w:val="18"/>
                <w:szCs w:val="18"/>
              </w:rPr>
            </w:pPr>
            <w:proofErr w:type="gramStart"/>
            <w:r w:rsidRPr="004F5742">
              <w:rPr>
                <w:rFonts w:asciiTheme="minorHAnsi" w:eastAsia="Times New Roman" w:hAnsiTheme="minorHAnsi" w:cs="Calibri"/>
                <w:sz w:val="18"/>
                <w:szCs w:val="18"/>
              </w:rPr>
              <w:t>Percentage of heart failure patients discharged home with written instructions or educational material given to patient or caregiver at discharge or during the hospital stay</w:t>
            </w:r>
            <w:proofErr w:type="gramEnd"/>
            <w:r w:rsidRPr="004F5742">
              <w:rPr>
                <w:rFonts w:asciiTheme="minorHAnsi" w:eastAsia="Times New Roman" w:hAnsiTheme="minorHAnsi" w:cs="Calibri"/>
                <w:sz w:val="18"/>
                <w:szCs w:val="18"/>
              </w:rPr>
              <w:t xml:space="preserve"> addressing all of the following: activity level, diet, discharge medications, follow-up appointment, weight monitoring, and what to do if symptoms worsen.</w:t>
            </w:r>
          </w:p>
        </w:tc>
        <w:tc>
          <w:tcPr>
            <w:tcW w:w="714" w:type="pct"/>
            <w:tcBorders>
              <w:top w:val="nil"/>
              <w:left w:val="nil"/>
              <w:bottom w:val="single" w:sz="4" w:space="0" w:color="auto"/>
              <w:right w:val="single" w:sz="4" w:space="0" w:color="auto"/>
            </w:tcBorders>
            <w:shd w:val="clear" w:color="auto" w:fill="auto"/>
          </w:tcPr>
          <w:p w14:paraId="7E698577" w14:textId="77777777" w:rsidR="004F5742"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tcPr>
          <w:p w14:paraId="31322922"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tcPr>
          <w:p w14:paraId="6C60BD6A"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44E1283F" w14:textId="77777777" w:rsidTr="00AA1C16">
        <w:trPr>
          <w:trHeight w:val="1340"/>
        </w:trPr>
        <w:tc>
          <w:tcPr>
            <w:tcW w:w="694" w:type="pct"/>
            <w:tcBorders>
              <w:top w:val="nil"/>
              <w:left w:val="single" w:sz="4" w:space="0" w:color="auto"/>
              <w:bottom w:val="single" w:sz="4" w:space="0" w:color="auto"/>
              <w:right w:val="single" w:sz="4" w:space="0" w:color="auto"/>
            </w:tcBorders>
            <w:shd w:val="clear" w:color="auto" w:fill="auto"/>
          </w:tcPr>
          <w:p w14:paraId="40AD651C" w14:textId="77777777" w:rsidR="004F5742" w:rsidRPr="001461F7" w:rsidRDefault="004F5742"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Hospital Process</w:t>
            </w:r>
          </w:p>
        </w:tc>
        <w:tc>
          <w:tcPr>
            <w:tcW w:w="913" w:type="pct"/>
            <w:tcBorders>
              <w:top w:val="nil"/>
              <w:left w:val="nil"/>
              <w:bottom w:val="single" w:sz="4" w:space="0" w:color="auto"/>
              <w:right w:val="single" w:sz="4" w:space="0" w:color="auto"/>
            </w:tcBorders>
            <w:shd w:val="clear" w:color="auto" w:fill="auto"/>
          </w:tcPr>
          <w:p w14:paraId="570CB18C" w14:textId="77777777" w:rsidR="004F5742" w:rsidRPr="001461F7" w:rsidRDefault="004F5742" w:rsidP="004F5742">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Pneumonia patients whose initial Emergency Room b</w:t>
            </w:r>
            <w:r w:rsidRPr="004F5742">
              <w:rPr>
                <w:rFonts w:asciiTheme="minorHAnsi" w:eastAsia="Times New Roman" w:hAnsiTheme="minorHAnsi" w:cs="Calibri"/>
                <w:sz w:val="18"/>
                <w:szCs w:val="18"/>
              </w:rPr>
              <w:t xml:space="preserve">lood cultures </w:t>
            </w:r>
            <w:r>
              <w:rPr>
                <w:rFonts w:asciiTheme="minorHAnsi" w:eastAsia="Times New Roman" w:hAnsiTheme="minorHAnsi" w:cs="Calibri"/>
                <w:sz w:val="18"/>
                <w:szCs w:val="18"/>
              </w:rPr>
              <w:t xml:space="preserve">were </w:t>
            </w:r>
            <w:r w:rsidRPr="004F5742">
              <w:rPr>
                <w:rFonts w:asciiTheme="minorHAnsi" w:eastAsia="Times New Roman" w:hAnsiTheme="minorHAnsi" w:cs="Calibri"/>
                <w:sz w:val="18"/>
                <w:szCs w:val="18"/>
              </w:rPr>
              <w:t>performed t prior to initial antibiotic received in hospital (PN 3b)</w:t>
            </w:r>
          </w:p>
        </w:tc>
        <w:tc>
          <w:tcPr>
            <w:tcW w:w="1556" w:type="pct"/>
            <w:tcBorders>
              <w:top w:val="nil"/>
              <w:left w:val="nil"/>
              <w:bottom w:val="single" w:sz="4" w:space="0" w:color="auto"/>
              <w:right w:val="single" w:sz="4" w:space="0" w:color="auto"/>
            </w:tcBorders>
            <w:shd w:val="clear" w:color="auto" w:fill="auto"/>
          </w:tcPr>
          <w:p w14:paraId="1D04218D" w14:textId="77777777" w:rsidR="004F5742" w:rsidRPr="001461F7" w:rsidRDefault="004F5742" w:rsidP="00515CDF">
            <w:pPr>
              <w:spacing w:after="0" w:line="240" w:lineRule="auto"/>
              <w:rPr>
                <w:rFonts w:asciiTheme="minorHAnsi" w:eastAsia="Times New Roman" w:hAnsiTheme="minorHAnsi" w:cs="Calibri"/>
                <w:sz w:val="18"/>
                <w:szCs w:val="18"/>
              </w:rPr>
            </w:pPr>
            <w:r w:rsidRPr="004F5742">
              <w:rPr>
                <w:rFonts w:asciiTheme="minorHAnsi" w:eastAsia="Times New Roman" w:hAnsiTheme="minorHAnsi" w:cs="Calibri"/>
                <w:sz w:val="18"/>
                <w:szCs w:val="18"/>
              </w:rPr>
              <w:t xml:space="preserve">Percentage of </w:t>
            </w:r>
            <w:proofErr w:type="spellStart"/>
            <w:r w:rsidRPr="004F5742">
              <w:rPr>
                <w:rFonts w:asciiTheme="minorHAnsi" w:eastAsia="Times New Roman" w:hAnsiTheme="minorHAnsi" w:cs="Calibri"/>
                <w:sz w:val="18"/>
                <w:szCs w:val="18"/>
              </w:rPr>
              <w:t>Immunocompetent</w:t>
            </w:r>
            <w:proofErr w:type="spellEnd"/>
            <w:r w:rsidRPr="004F5742">
              <w:rPr>
                <w:rFonts w:asciiTheme="minorHAnsi" w:eastAsia="Times New Roman" w:hAnsiTheme="minorHAnsi" w:cs="Calibri"/>
                <w:sz w:val="18"/>
                <w:szCs w:val="18"/>
              </w:rPr>
              <w:t xml:space="preserve"> patients with Community-Acquired Pneumonia who receive an initial antibiotic regimen during the first 24 hours that is consistent with current guidelines</w:t>
            </w:r>
          </w:p>
        </w:tc>
        <w:tc>
          <w:tcPr>
            <w:tcW w:w="714" w:type="pct"/>
            <w:tcBorders>
              <w:top w:val="nil"/>
              <w:left w:val="nil"/>
              <w:bottom w:val="single" w:sz="4" w:space="0" w:color="auto"/>
              <w:right w:val="single" w:sz="4" w:space="0" w:color="auto"/>
            </w:tcBorders>
            <w:shd w:val="clear" w:color="auto" w:fill="auto"/>
          </w:tcPr>
          <w:p w14:paraId="4287E1F5" w14:textId="77777777" w:rsidR="004F5742" w:rsidRDefault="004F5742" w:rsidP="00515CDF">
            <w:pPr>
              <w:spacing w:after="0" w:line="240" w:lineRule="auto"/>
              <w:rPr>
                <w:rFonts w:asciiTheme="minorHAnsi" w:eastAsia="Times New Roman" w:hAnsiTheme="minorHAnsi" w:cs="Calibri"/>
                <w:sz w:val="18"/>
                <w:szCs w:val="18"/>
              </w:rPr>
            </w:pPr>
          </w:p>
        </w:tc>
        <w:tc>
          <w:tcPr>
            <w:tcW w:w="556" w:type="pct"/>
            <w:tcBorders>
              <w:top w:val="nil"/>
              <w:left w:val="nil"/>
              <w:bottom w:val="single" w:sz="4" w:space="0" w:color="auto"/>
              <w:right w:val="single" w:sz="4" w:space="0" w:color="auto"/>
            </w:tcBorders>
            <w:shd w:val="clear" w:color="auto" w:fill="auto"/>
            <w:noWrap/>
          </w:tcPr>
          <w:p w14:paraId="71F455A2" w14:textId="77777777" w:rsidR="004F5742" w:rsidRPr="001461F7" w:rsidRDefault="004F5742" w:rsidP="00DC0E5B">
            <w:pPr>
              <w:spacing w:after="0" w:line="240" w:lineRule="auto"/>
              <w:jc w:val="center"/>
              <w:rPr>
                <w:rFonts w:asciiTheme="minorHAnsi" w:eastAsia="Times New Roman" w:hAnsiTheme="minorHAnsi" w:cs="Calibri"/>
                <w:sz w:val="18"/>
                <w:szCs w:val="18"/>
              </w:rPr>
            </w:pPr>
          </w:p>
        </w:tc>
        <w:tc>
          <w:tcPr>
            <w:tcW w:w="567" w:type="pct"/>
            <w:tcBorders>
              <w:top w:val="nil"/>
              <w:left w:val="nil"/>
              <w:bottom w:val="single" w:sz="4" w:space="0" w:color="auto"/>
              <w:right w:val="single" w:sz="4" w:space="0" w:color="auto"/>
            </w:tcBorders>
            <w:shd w:val="clear" w:color="auto" w:fill="auto"/>
            <w:noWrap/>
          </w:tcPr>
          <w:p w14:paraId="45861BB1" w14:textId="77777777" w:rsidR="004F5742" w:rsidRPr="001461F7" w:rsidRDefault="004F5742" w:rsidP="00515CDF">
            <w:pPr>
              <w:spacing w:after="0" w:line="240" w:lineRule="auto"/>
              <w:jc w:val="center"/>
              <w:rPr>
                <w:rFonts w:asciiTheme="minorHAnsi" w:eastAsia="Times New Roman" w:hAnsiTheme="minorHAnsi" w:cs="Calibri"/>
                <w:sz w:val="18"/>
                <w:szCs w:val="18"/>
              </w:rPr>
            </w:pPr>
          </w:p>
        </w:tc>
      </w:tr>
      <w:tr w:rsidR="004F5742" w:rsidRPr="001461F7" w14:paraId="489C4C32" w14:textId="77777777" w:rsidTr="00AA1C16">
        <w:trPr>
          <w:trHeight w:val="1340"/>
        </w:trPr>
        <w:tc>
          <w:tcPr>
            <w:tcW w:w="694" w:type="pct"/>
            <w:tcBorders>
              <w:top w:val="nil"/>
              <w:left w:val="single" w:sz="4" w:space="0" w:color="auto"/>
              <w:bottom w:val="single" w:sz="4" w:space="0" w:color="auto"/>
              <w:right w:val="single" w:sz="4" w:space="0" w:color="auto"/>
            </w:tcBorders>
            <w:shd w:val="clear" w:color="auto" w:fill="auto"/>
            <w:hideMark/>
          </w:tcPr>
          <w:p w14:paraId="0CD1D5A7"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Hospital Process</w:t>
            </w:r>
          </w:p>
        </w:tc>
        <w:tc>
          <w:tcPr>
            <w:tcW w:w="913" w:type="pct"/>
            <w:tcBorders>
              <w:top w:val="nil"/>
              <w:left w:val="nil"/>
              <w:bottom w:val="single" w:sz="4" w:space="0" w:color="auto"/>
              <w:right w:val="single" w:sz="4" w:space="0" w:color="auto"/>
            </w:tcBorders>
            <w:shd w:val="clear" w:color="auto" w:fill="auto"/>
            <w:hideMark/>
          </w:tcPr>
          <w:p w14:paraId="68FE1632" w14:textId="77777777" w:rsidR="004F5742" w:rsidRPr="001461F7" w:rsidRDefault="004F5742" w:rsidP="004F5742">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Pneumonia patients given the most appropriate initial antibiotic(s) (</w:t>
            </w:r>
            <w:r w:rsidRPr="00B76036">
              <w:rPr>
                <w:rFonts w:asciiTheme="minorHAnsi" w:eastAsia="Times New Roman" w:hAnsiTheme="minorHAnsi" w:cs="Calibri"/>
                <w:sz w:val="18"/>
                <w:szCs w:val="18"/>
              </w:rPr>
              <w:t>PN 6</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76A674A5"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pneumonia patients 18 years of age or older selected for initial receipts of antibiotics for community-acquired pneumonia (CAP)</w:t>
            </w:r>
            <w:r>
              <w:rPr>
                <w:rFonts w:asciiTheme="minorHAnsi" w:eastAsia="Times New Roman" w:hAnsiTheme="minorHAnsi" w:cs="Calibri"/>
                <w:sz w:val="18"/>
                <w:szCs w:val="18"/>
              </w:rPr>
              <w:t>.</w:t>
            </w:r>
          </w:p>
        </w:tc>
        <w:tc>
          <w:tcPr>
            <w:tcW w:w="714" w:type="pct"/>
            <w:tcBorders>
              <w:top w:val="nil"/>
              <w:left w:val="nil"/>
              <w:bottom w:val="single" w:sz="4" w:space="0" w:color="auto"/>
              <w:right w:val="single" w:sz="4" w:space="0" w:color="auto"/>
            </w:tcBorders>
            <w:shd w:val="clear" w:color="auto" w:fill="auto"/>
            <w:hideMark/>
          </w:tcPr>
          <w:p w14:paraId="6AD5E123" w14:textId="77777777" w:rsidR="004F5742" w:rsidRPr="001461F7" w:rsidRDefault="004F5742"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2A2AFE04"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4E5FB47F"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656F2187" w14:textId="77777777" w:rsidTr="00AA1C16">
        <w:trPr>
          <w:trHeight w:val="2040"/>
        </w:trPr>
        <w:tc>
          <w:tcPr>
            <w:tcW w:w="694" w:type="pct"/>
            <w:tcBorders>
              <w:top w:val="nil"/>
              <w:left w:val="single" w:sz="4" w:space="0" w:color="auto"/>
              <w:bottom w:val="single" w:sz="4" w:space="0" w:color="auto"/>
              <w:right w:val="single" w:sz="4" w:space="0" w:color="auto"/>
            </w:tcBorders>
            <w:shd w:val="clear" w:color="auto" w:fill="auto"/>
            <w:hideMark/>
          </w:tcPr>
          <w:p w14:paraId="2F23EEC2"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Care Improvement Project</w:t>
            </w:r>
          </w:p>
        </w:tc>
        <w:tc>
          <w:tcPr>
            <w:tcW w:w="913" w:type="pct"/>
            <w:tcBorders>
              <w:top w:val="nil"/>
              <w:left w:val="nil"/>
              <w:bottom w:val="single" w:sz="4" w:space="0" w:color="auto"/>
              <w:right w:val="single" w:sz="4" w:space="0" w:color="auto"/>
            </w:tcBorders>
            <w:shd w:val="clear" w:color="auto" w:fill="auto"/>
            <w:hideMark/>
          </w:tcPr>
          <w:p w14:paraId="108B6517"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Prophylactic antibiotic received within 1 hour prior to surgical incision </w:t>
            </w:r>
            <w:r w:rsidRPr="00B76036">
              <w:rPr>
                <w:rFonts w:asciiTheme="minorHAnsi" w:eastAsia="Times New Roman" w:hAnsiTheme="minorHAnsi" w:cs="Calibri"/>
                <w:sz w:val="18"/>
                <w:szCs w:val="18"/>
              </w:rPr>
              <w:t>(SCIP-Inf-1a)</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4EB1EA50"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Surgical patients with prophylactic antibiotics initiated within one hour prior to surgical incision. Patients who received </w:t>
            </w:r>
            <w:proofErr w:type="spellStart"/>
            <w:r w:rsidRPr="001461F7">
              <w:rPr>
                <w:rFonts w:asciiTheme="minorHAnsi" w:eastAsia="Times New Roman" w:hAnsiTheme="minorHAnsi" w:cs="Calibri"/>
                <w:sz w:val="18"/>
                <w:szCs w:val="18"/>
              </w:rPr>
              <w:t>vancomycin</w:t>
            </w:r>
            <w:proofErr w:type="spellEnd"/>
            <w:r w:rsidRPr="001461F7">
              <w:rPr>
                <w:rFonts w:asciiTheme="minorHAnsi" w:eastAsia="Times New Roman" w:hAnsiTheme="minorHAnsi" w:cs="Calibri"/>
                <w:sz w:val="18"/>
                <w:szCs w:val="18"/>
              </w:rPr>
              <w:t xml:space="preserve"> or a </w:t>
            </w:r>
            <w:proofErr w:type="spellStart"/>
            <w:r w:rsidRPr="001461F7">
              <w:rPr>
                <w:rFonts w:asciiTheme="minorHAnsi" w:eastAsia="Times New Roman" w:hAnsiTheme="minorHAnsi" w:cs="Calibri"/>
                <w:sz w:val="18"/>
                <w:szCs w:val="18"/>
              </w:rPr>
              <w:t>fluoroquinolone</w:t>
            </w:r>
            <w:proofErr w:type="spellEnd"/>
            <w:r w:rsidRPr="001461F7">
              <w:rPr>
                <w:rFonts w:asciiTheme="minorHAnsi" w:eastAsia="Times New Roman" w:hAnsiTheme="minorHAnsi" w:cs="Calibri"/>
                <w:sz w:val="18"/>
                <w:szCs w:val="18"/>
              </w:rPr>
              <w:t xml:space="preserve"> for prophylactic antibiotics should have the antibiotics initiated within two hours prior to surgical incision. </w:t>
            </w:r>
            <w:r>
              <w:rPr>
                <w:rFonts w:asciiTheme="minorHAnsi" w:eastAsia="Times New Roman" w:hAnsiTheme="minorHAnsi" w:cs="Calibri"/>
                <w:sz w:val="18"/>
                <w:szCs w:val="18"/>
              </w:rPr>
              <w:t>The extended window is due to the longer infusion time required for these antibiotics.</w:t>
            </w:r>
          </w:p>
        </w:tc>
        <w:tc>
          <w:tcPr>
            <w:tcW w:w="714" w:type="pct"/>
            <w:tcBorders>
              <w:top w:val="nil"/>
              <w:left w:val="nil"/>
              <w:bottom w:val="single" w:sz="4" w:space="0" w:color="auto"/>
              <w:right w:val="single" w:sz="4" w:space="0" w:color="auto"/>
            </w:tcBorders>
            <w:shd w:val="clear" w:color="auto" w:fill="auto"/>
            <w:hideMark/>
          </w:tcPr>
          <w:p w14:paraId="1A76D96E"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5C8006AF"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368D4A7B"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0A75CD00" w14:textId="77777777" w:rsidTr="00AA1C16">
        <w:trPr>
          <w:trHeight w:val="1223"/>
        </w:trPr>
        <w:tc>
          <w:tcPr>
            <w:tcW w:w="694" w:type="pct"/>
            <w:tcBorders>
              <w:top w:val="nil"/>
              <w:left w:val="single" w:sz="4" w:space="0" w:color="auto"/>
              <w:bottom w:val="single" w:sz="4" w:space="0" w:color="auto"/>
              <w:right w:val="single" w:sz="4" w:space="0" w:color="auto"/>
            </w:tcBorders>
            <w:shd w:val="clear" w:color="auto" w:fill="auto"/>
            <w:hideMark/>
          </w:tcPr>
          <w:p w14:paraId="736637DE"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Care Improvement Project</w:t>
            </w:r>
          </w:p>
        </w:tc>
        <w:tc>
          <w:tcPr>
            <w:tcW w:w="913" w:type="pct"/>
            <w:tcBorders>
              <w:top w:val="nil"/>
              <w:left w:val="nil"/>
              <w:bottom w:val="single" w:sz="4" w:space="0" w:color="auto"/>
              <w:right w:val="single" w:sz="4" w:space="0" w:color="auto"/>
            </w:tcBorders>
            <w:shd w:val="clear" w:color="auto" w:fill="auto"/>
            <w:hideMark/>
          </w:tcPr>
          <w:p w14:paraId="337A3B35"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Prophylactic antibiotic selection for surgical patients</w:t>
            </w:r>
            <w:r>
              <w:rPr>
                <w:rFonts w:asciiTheme="minorHAnsi" w:eastAsia="Times New Roman" w:hAnsiTheme="minorHAnsi" w:cs="Calibri"/>
                <w:sz w:val="18"/>
                <w:szCs w:val="18"/>
              </w:rPr>
              <w:t xml:space="preserve"> </w:t>
            </w:r>
            <w:r w:rsidRPr="00B76036">
              <w:rPr>
                <w:rFonts w:asciiTheme="minorHAnsi" w:eastAsia="Times New Roman" w:hAnsiTheme="minorHAnsi" w:cs="Calibri"/>
                <w:sz w:val="18"/>
                <w:szCs w:val="18"/>
              </w:rPr>
              <w:t>(SCIP-Inf-2a)</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733E27F5"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patients who received prophylactic antibiotics consistent with current guidelines (specific to each type of surgical procedure).</w:t>
            </w:r>
          </w:p>
        </w:tc>
        <w:tc>
          <w:tcPr>
            <w:tcW w:w="714" w:type="pct"/>
            <w:tcBorders>
              <w:top w:val="nil"/>
              <w:left w:val="nil"/>
              <w:bottom w:val="single" w:sz="4" w:space="0" w:color="auto"/>
              <w:right w:val="single" w:sz="4" w:space="0" w:color="auto"/>
            </w:tcBorders>
            <w:shd w:val="clear" w:color="auto" w:fill="auto"/>
            <w:hideMark/>
          </w:tcPr>
          <w:p w14:paraId="328FDBB0"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53EBC82D"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176B4D01"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02460C36" w14:textId="77777777" w:rsidTr="00AA1C16">
        <w:trPr>
          <w:trHeight w:val="2040"/>
        </w:trPr>
        <w:tc>
          <w:tcPr>
            <w:tcW w:w="694" w:type="pct"/>
            <w:tcBorders>
              <w:top w:val="nil"/>
              <w:left w:val="single" w:sz="4" w:space="0" w:color="auto"/>
              <w:bottom w:val="single" w:sz="4" w:space="0" w:color="auto"/>
              <w:right w:val="single" w:sz="4" w:space="0" w:color="auto"/>
            </w:tcBorders>
            <w:shd w:val="clear" w:color="auto" w:fill="auto"/>
            <w:hideMark/>
          </w:tcPr>
          <w:p w14:paraId="64461DDD"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Care Improvement Project</w:t>
            </w:r>
          </w:p>
        </w:tc>
        <w:tc>
          <w:tcPr>
            <w:tcW w:w="913" w:type="pct"/>
            <w:tcBorders>
              <w:top w:val="nil"/>
              <w:left w:val="nil"/>
              <w:bottom w:val="single" w:sz="4" w:space="0" w:color="auto"/>
              <w:right w:val="single" w:sz="4" w:space="0" w:color="auto"/>
            </w:tcBorders>
            <w:shd w:val="clear" w:color="auto" w:fill="auto"/>
            <w:hideMark/>
          </w:tcPr>
          <w:p w14:paraId="70F48F35"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Prophylactic antibiotics discontinued within 24 hours after surgery end time </w:t>
            </w:r>
            <w:r w:rsidRPr="00B76036">
              <w:rPr>
                <w:rFonts w:asciiTheme="minorHAnsi" w:eastAsia="Times New Roman" w:hAnsiTheme="minorHAnsi" w:cs="Calibri"/>
                <w:sz w:val="18"/>
                <w:szCs w:val="18"/>
              </w:rPr>
              <w:t>(SCIP-Inf-3a)</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7126E1FB"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patients whose prophylactic antibiotics were discontinued within 24 hours after Anesthesia End Time. The Society of Thoracic Surgeons (STS) Practice Guideline for Antibiotic Prophylaxis in Cardiac Surgery (2006) indicates that there is no reason to extend antibiotics beyond 48 hours for cardiac surgery and very explicitly states that antibiotics should not be extended beyond 48 hours even with tubes and drains in place for cardiac surgery.</w:t>
            </w:r>
          </w:p>
        </w:tc>
        <w:tc>
          <w:tcPr>
            <w:tcW w:w="714" w:type="pct"/>
            <w:tcBorders>
              <w:top w:val="nil"/>
              <w:left w:val="nil"/>
              <w:bottom w:val="single" w:sz="4" w:space="0" w:color="auto"/>
              <w:right w:val="single" w:sz="4" w:space="0" w:color="auto"/>
            </w:tcBorders>
            <w:shd w:val="clear" w:color="auto" w:fill="auto"/>
            <w:hideMark/>
          </w:tcPr>
          <w:p w14:paraId="7BB85297"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69456729"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269376EC"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51ABC6C3" w14:textId="77777777" w:rsidTr="00AA1C16">
        <w:trPr>
          <w:trHeight w:val="2040"/>
        </w:trPr>
        <w:tc>
          <w:tcPr>
            <w:tcW w:w="694" w:type="pct"/>
            <w:tcBorders>
              <w:top w:val="nil"/>
              <w:left w:val="single" w:sz="4" w:space="0" w:color="auto"/>
              <w:bottom w:val="single" w:sz="4" w:space="0" w:color="auto"/>
              <w:right w:val="single" w:sz="4" w:space="0" w:color="auto"/>
            </w:tcBorders>
            <w:shd w:val="clear" w:color="auto" w:fill="auto"/>
            <w:hideMark/>
          </w:tcPr>
          <w:p w14:paraId="544F2A3D"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lastRenderedPageBreak/>
              <w:t>Surgical Care Improvement Project</w:t>
            </w:r>
          </w:p>
        </w:tc>
        <w:tc>
          <w:tcPr>
            <w:tcW w:w="913" w:type="pct"/>
            <w:tcBorders>
              <w:top w:val="nil"/>
              <w:left w:val="nil"/>
              <w:bottom w:val="single" w:sz="4" w:space="0" w:color="auto"/>
              <w:right w:val="single" w:sz="4" w:space="0" w:color="auto"/>
            </w:tcBorders>
            <w:shd w:val="clear" w:color="auto" w:fill="auto"/>
            <w:hideMark/>
          </w:tcPr>
          <w:p w14:paraId="7C144FF5"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Surgery Patients with Perioperative Temperature Management </w:t>
            </w:r>
            <w:r>
              <w:rPr>
                <w:rFonts w:asciiTheme="minorHAnsi" w:eastAsia="Times New Roman" w:hAnsiTheme="minorHAnsi" w:cs="Calibri"/>
                <w:sz w:val="18"/>
                <w:szCs w:val="18"/>
              </w:rPr>
              <w:t>(</w:t>
            </w:r>
            <w:r w:rsidRPr="00B76036">
              <w:rPr>
                <w:rFonts w:asciiTheme="minorHAnsi" w:eastAsia="Times New Roman" w:hAnsiTheme="minorHAnsi" w:cs="Calibri"/>
                <w:sz w:val="18"/>
                <w:szCs w:val="18"/>
              </w:rPr>
              <w:t>SCIP-Inf-</w:t>
            </w:r>
            <w:r>
              <w:rPr>
                <w:rFonts w:asciiTheme="minorHAnsi" w:eastAsia="Times New Roman" w:hAnsiTheme="minorHAnsi" w:cs="Calibri"/>
                <w:sz w:val="18"/>
                <w:szCs w:val="18"/>
              </w:rPr>
              <w:t>10</w:t>
            </w:r>
            <w:r w:rsidRPr="00B76036">
              <w:rPr>
                <w:rFonts w:asciiTheme="minorHAnsi" w:eastAsia="Times New Roman" w:hAnsiTheme="minorHAnsi" w:cs="Calibri"/>
                <w:sz w:val="18"/>
                <w:szCs w:val="18"/>
              </w:rPr>
              <w:t>)</w:t>
            </w:r>
          </w:p>
        </w:tc>
        <w:tc>
          <w:tcPr>
            <w:tcW w:w="1556" w:type="pct"/>
            <w:tcBorders>
              <w:top w:val="nil"/>
              <w:left w:val="nil"/>
              <w:bottom w:val="single" w:sz="4" w:space="0" w:color="auto"/>
              <w:right w:val="single" w:sz="4" w:space="0" w:color="auto"/>
            </w:tcBorders>
            <w:shd w:val="clear" w:color="auto" w:fill="auto"/>
            <w:hideMark/>
          </w:tcPr>
          <w:p w14:paraId="324C6D21"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Surgery patients for whom either active warming was used </w:t>
            </w:r>
            <w:proofErr w:type="spellStart"/>
            <w:r w:rsidRPr="001461F7">
              <w:rPr>
                <w:rFonts w:asciiTheme="minorHAnsi" w:eastAsia="Times New Roman" w:hAnsiTheme="minorHAnsi" w:cs="Calibri"/>
                <w:sz w:val="18"/>
                <w:szCs w:val="18"/>
              </w:rPr>
              <w:t>intraoperatively</w:t>
            </w:r>
            <w:proofErr w:type="spellEnd"/>
            <w:r w:rsidRPr="001461F7">
              <w:rPr>
                <w:rFonts w:asciiTheme="minorHAnsi" w:eastAsia="Times New Roman" w:hAnsiTheme="minorHAnsi" w:cs="Calibri"/>
                <w:sz w:val="18"/>
                <w:szCs w:val="18"/>
              </w:rPr>
              <w:t xml:space="preserve"> for the purpose of maintaining </w:t>
            </w:r>
            <w:proofErr w:type="spellStart"/>
            <w:r w:rsidRPr="001461F7">
              <w:rPr>
                <w:rFonts w:asciiTheme="minorHAnsi" w:eastAsia="Times New Roman" w:hAnsiTheme="minorHAnsi" w:cs="Calibri"/>
                <w:sz w:val="18"/>
                <w:szCs w:val="18"/>
              </w:rPr>
              <w:t>normothermia</w:t>
            </w:r>
            <w:proofErr w:type="spellEnd"/>
            <w:r w:rsidRPr="001461F7">
              <w:rPr>
                <w:rFonts w:asciiTheme="minorHAnsi" w:eastAsia="Times New Roman" w:hAnsiTheme="minorHAnsi" w:cs="Calibri"/>
                <w:sz w:val="18"/>
                <w:szCs w:val="18"/>
              </w:rPr>
              <w:t xml:space="preserve"> or who had at least one body temperature equal to or greater than</w:t>
            </w:r>
            <w:r>
              <w:rPr>
                <w:rFonts w:asciiTheme="minorHAnsi" w:eastAsia="Times New Roman" w:hAnsiTheme="minorHAnsi" w:cs="Calibri"/>
                <w:sz w:val="18"/>
                <w:szCs w:val="18"/>
              </w:rPr>
              <w:t xml:space="preserve"> 96.8° F/36</w:t>
            </w:r>
            <w:r w:rsidRPr="001461F7">
              <w:rPr>
                <w:rFonts w:asciiTheme="minorHAnsi" w:eastAsia="Times New Roman" w:hAnsiTheme="minorHAnsi" w:cs="Calibri"/>
                <w:sz w:val="18"/>
                <w:szCs w:val="18"/>
              </w:rPr>
              <w:t>° C recorded within the 30 minutes immediately prior to or the 15 minutes immediately after Anesthesia End Time.</w:t>
            </w:r>
          </w:p>
        </w:tc>
        <w:tc>
          <w:tcPr>
            <w:tcW w:w="714" w:type="pct"/>
            <w:tcBorders>
              <w:top w:val="nil"/>
              <w:left w:val="nil"/>
              <w:bottom w:val="single" w:sz="4" w:space="0" w:color="auto"/>
              <w:right w:val="single" w:sz="4" w:space="0" w:color="auto"/>
            </w:tcBorders>
            <w:shd w:val="clear" w:color="auto" w:fill="auto"/>
            <w:hideMark/>
          </w:tcPr>
          <w:p w14:paraId="39036008"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5187F2F7"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6780C253"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14C6A166" w14:textId="77777777" w:rsidTr="00AA1C16">
        <w:trPr>
          <w:trHeight w:val="1835"/>
        </w:trPr>
        <w:tc>
          <w:tcPr>
            <w:tcW w:w="694" w:type="pct"/>
            <w:tcBorders>
              <w:top w:val="nil"/>
              <w:left w:val="single" w:sz="4" w:space="0" w:color="auto"/>
              <w:bottom w:val="single" w:sz="4" w:space="0" w:color="auto"/>
              <w:right w:val="single" w:sz="4" w:space="0" w:color="auto"/>
            </w:tcBorders>
            <w:shd w:val="clear" w:color="auto" w:fill="auto"/>
            <w:hideMark/>
          </w:tcPr>
          <w:p w14:paraId="45F51429"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Care Improvement Project</w:t>
            </w:r>
          </w:p>
        </w:tc>
        <w:tc>
          <w:tcPr>
            <w:tcW w:w="913" w:type="pct"/>
            <w:tcBorders>
              <w:top w:val="nil"/>
              <w:left w:val="nil"/>
              <w:bottom w:val="single" w:sz="4" w:space="0" w:color="auto"/>
              <w:right w:val="single" w:sz="4" w:space="0" w:color="auto"/>
            </w:tcBorders>
            <w:shd w:val="clear" w:color="auto" w:fill="auto"/>
            <w:hideMark/>
          </w:tcPr>
          <w:p w14:paraId="66134342"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Urinary catheter removed on Postoperative Day 1 (POD1) or Postoperative Day 2 (POD2) with</w:t>
            </w:r>
            <w:r>
              <w:rPr>
                <w:rFonts w:asciiTheme="minorHAnsi" w:eastAsia="Times New Roman" w:hAnsiTheme="minorHAnsi" w:cs="Calibri"/>
                <w:sz w:val="18"/>
                <w:szCs w:val="18"/>
              </w:rPr>
              <w:t xml:space="preserve"> day of surgery being day zero </w:t>
            </w:r>
            <w:r w:rsidRPr="00B76036">
              <w:rPr>
                <w:rFonts w:asciiTheme="minorHAnsi" w:eastAsia="Times New Roman" w:hAnsiTheme="minorHAnsi" w:cs="Calibri"/>
                <w:sz w:val="18"/>
                <w:szCs w:val="18"/>
              </w:rPr>
              <w:t>(SCIP-Inf-</w:t>
            </w:r>
            <w:r>
              <w:rPr>
                <w:rFonts w:asciiTheme="minorHAnsi" w:eastAsia="Times New Roman" w:hAnsiTheme="minorHAnsi" w:cs="Calibri"/>
                <w:sz w:val="18"/>
                <w:szCs w:val="18"/>
              </w:rPr>
              <w:t>9</w:t>
            </w:r>
            <w:r w:rsidRPr="00B76036">
              <w:rPr>
                <w:rFonts w:asciiTheme="minorHAnsi" w:eastAsia="Times New Roman" w:hAnsiTheme="minorHAnsi" w:cs="Calibri"/>
                <w:sz w:val="18"/>
                <w:szCs w:val="18"/>
              </w:rPr>
              <w:t>)</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0C081711"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patients with urinary catheter removed on Postoperative Day 1 or Postoperative Day 2 with day of surgery being day zero.</w:t>
            </w:r>
          </w:p>
        </w:tc>
        <w:tc>
          <w:tcPr>
            <w:tcW w:w="714" w:type="pct"/>
            <w:tcBorders>
              <w:top w:val="nil"/>
              <w:left w:val="nil"/>
              <w:bottom w:val="single" w:sz="4" w:space="0" w:color="auto"/>
              <w:right w:val="single" w:sz="4" w:space="0" w:color="auto"/>
            </w:tcBorders>
            <w:shd w:val="clear" w:color="auto" w:fill="auto"/>
            <w:hideMark/>
          </w:tcPr>
          <w:p w14:paraId="2D69A3B8"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48BA9AB1"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39CD51C4"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799FC85F" w14:textId="77777777" w:rsidTr="00AA1C16">
        <w:trPr>
          <w:trHeight w:val="2040"/>
        </w:trPr>
        <w:tc>
          <w:tcPr>
            <w:tcW w:w="694" w:type="pct"/>
            <w:tcBorders>
              <w:top w:val="nil"/>
              <w:left w:val="single" w:sz="4" w:space="0" w:color="auto"/>
              <w:bottom w:val="single" w:sz="4" w:space="0" w:color="auto"/>
              <w:right w:val="single" w:sz="4" w:space="0" w:color="auto"/>
            </w:tcBorders>
            <w:shd w:val="clear" w:color="auto" w:fill="auto"/>
            <w:hideMark/>
          </w:tcPr>
          <w:p w14:paraId="232A8DB0"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Care Improvement Project</w:t>
            </w:r>
          </w:p>
        </w:tc>
        <w:tc>
          <w:tcPr>
            <w:tcW w:w="913" w:type="pct"/>
            <w:tcBorders>
              <w:top w:val="nil"/>
              <w:left w:val="nil"/>
              <w:bottom w:val="single" w:sz="4" w:space="0" w:color="auto"/>
              <w:right w:val="single" w:sz="4" w:space="0" w:color="auto"/>
            </w:tcBorders>
            <w:shd w:val="clear" w:color="auto" w:fill="auto"/>
            <w:hideMark/>
          </w:tcPr>
          <w:p w14:paraId="328A654A"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Surgery patients who received appropriate venous thromboembolism prophylaxis within 24 hours prior to surgery to 24 hours after surgery</w:t>
            </w:r>
            <w:r>
              <w:rPr>
                <w:rFonts w:asciiTheme="minorHAnsi" w:eastAsia="Times New Roman" w:hAnsiTheme="minorHAnsi" w:cs="Calibri"/>
                <w:sz w:val="18"/>
                <w:szCs w:val="18"/>
              </w:rPr>
              <w:t xml:space="preserve"> (SCIP-VTE-2</w:t>
            </w:r>
            <w:r w:rsidRPr="00B76036">
              <w:rPr>
                <w:rFonts w:asciiTheme="minorHAnsi" w:eastAsia="Times New Roman" w:hAnsiTheme="minorHAnsi" w:cs="Calibri"/>
                <w:sz w:val="18"/>
                <w:szCs w:val="18"/>
              </w:rPr>
              <w:t>)</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025CA53F"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Surgery patients who received appropriate venous thromboembolism (VTE) prophylaxis within 24 hours prior to Surgical Incision Time to 24 hours after Surgery End Time.</w:t>
            </w:r>
          </w:p>
        </w:tc>
        <w:tc>
          <w:tcPr>
            <w:tcW w:w="714" w:type="pct"/>
            <w:tcBorders>
              <w:top w:val="nil"/>
              <w:left w:val="nil"/>
              <w:bottom w:val="single" w:sz="4" w:space="0" w:color="auto"/>
              <w:right w:val="single" w:sz="4" w:space="0" w:color="auto"/>
            </w:tcBorders>
            <w:shd w:val="clear" w:color="auto" w:fill="auto"/>
            <w:hideMark/>
          </w:tcPr>
          <w:p w14:paraId="373C21CD"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18E98CFE"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52D2BCBF"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4E01AE21" w14:textId="77777777" w:rsidTr="004F5742">
        <w:trPr>
          <w:trHeight w:val="2040"/>
        </w:trPr>
        <w:tc>
          <w:tcPr>
            <w:tcW w:w="694" w:type="pct"/>
            <w:tcBorders>
              <w:top w:val="nil"/>
              <w:left w:val="single" w:sz="4" w:space="0" w:color="auto"/>
              <w:bottom w:val="single" w:sz="4" w:space="0" w:color="auto"/>
              <w:right w:val="single" w:sz="4" w:space="0" w:color="auto"/>
            </w:tcBorders>
            <w:shd w:val="clear" w:color="auto" w:fill="auto"/>
            <w:hideMark/>
          </w:tcPr>
          <w:p w14:paraId="01D6CE51"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Care Improvement Project</w:t>
            </w:r>
          </w:p>
        </w:tc>
        <w:tc>
          <w:tcPr>
            <w:tcW w:w="913" w:type="pct"/>
            <w:tcBorders>
              <w:top w:val="nil"/>
              <w:left w:val="nil"/>
              <w:bottom w:val="single" w:sz="4" w:space="0" w:color="auto"/>
              <w:right w:val="single" w:sz="4" w:space="0" w:color="auto"/>
            </w:tcBorders>
            <w:shd w:val="clear" w:color="auto" w:fill="auto"/>
            <w:hideMark/>
          </w:tcPr>
          <w:p w14:paraId="28B598D3"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Surgery patients on beta-blocker therapy prior to arrival who received a beta-blocker during the perioperative period</w:t>
            </w:r>
            <w:r>
              <w:rPr>
                <w:rFonts w:asciiTheme="minorHAnsi" w:eastAsia="Times New Roman" w:hAnsiTheme="minorHAnsi" w:cs="Calibri"/>
                <w:sz w:val="18"/>
                <w:szCs w:val="18"/>
              </w:rPr>
              <w:t xml:space="preserve"> (</w:t>
            </w:r>
            <w:r w:rsidRPr="00B76036">
              <w:rPr>
                <w:rFonts w:asciiTheme="minorHAnsi" w:eastAsia="Times New Roman" w:hAnsiTheme="minorHAnsi" w:cs="Calibri"/>
                <w:sz w:val="18"/>
                <w:szCs w:val="18"/>
              </w:rPr>
              <w:t>SCIP-Card-2</w:t>
            </w:r>
            <w:r>
              <w:rPr>
                <w:rFonts w:asciiTheme="minorHAnsi" w:eastAsia="Times New Roman" w:hAnsiTheme="minorHAnsi" w:cs="Calibri"/>
                <w:sz w:val="18"/>
                <w:szCs w:val="18"/>
              </w:rPr>
              <w:t xml:space="preserve">) </w:t>
            </w:r>
          </w:p>
        </w:tc>
        <w:tc>
          <w:tcPr>
            <w:tcW w:w="1556" w:type="pct"/>
            <w:tcBorders>
              <w:top w:val="nil"/>
              <w:left w:val="nil"/>
              <w:bottom w:val="single" w:sz="4" w:space="0" w:color="auto"/>
              <w:right w:val="single" w:sz="4" w:space="0" w:color="auto"/>
            </w:tcBorders>
            <w:shd w:val="clear" w:color="auto" w:fill="auto"/>
            <w:hideMark/>
          </w:tcPr>
          <w:p w14:paraId="59B48E40"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Surgery patients on beta-blocker therapy prior to admission who received a beta-blocker during the perioperative period. The perioperative period for the SCIP Cardiac measures is defined as 24 hours prior to surgical incision through discharge from post-anesthesia care/recovery area.</w:t>
            </w:r>
          </w:p>
        </w:tc>
        <w:tc>
          <w:tcPr>
            <w:tcW w:w="714" w:type="pct"/>
            <w:tcBorders>
              <w:top w:val="nil"/>
              <w:left w:val="nil"/>
              <w:bottom w:val="single" w:sz="4" w:space="0" w:color="auto"/>
              <w:right w:val="single" w:sz="4" w:space="0" w:color="auto"/>
            </w:tcBorders>
            <w:shd w:val="clear" w:color="auto" w:fill="auto"/>
            <w:hideMark/>
          </w:tcPr>
          <w:p w14:paraId="7EC2158C"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nil"/>
              <w:left w:val="nil"/>
              <w:bottom w:val="single" w:sz="4" w:space="0" w:color="auto"/>
              <w:right w:val="single" w:sz="4" w:space="0" w:color="auto"/>
            </w:tcBorders>
            <w:shd w:val="clear" w:color="auto" w:fill="auto"/>
            <w:noWrap/>
            <w:hideMark/>
          </w:tcPr>
          <w:p w14:paraId="76C19610"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nil"/>
              <w:left w:val="nil"/>
              <w:bottom w:val="single" w:sz="4" w:space="0" w:color="auto"/>
              <w:right w:val="single" w:sz="4" w:space="0" w:color="auto"/>
            </w:tcBorders>
            <w:shd w:val="clear" w:color="auto" w:fill="auto"/>
            <w:noWrap/>
            <w:hideMark/>
          </w:tcPr>
          <w:p w14:paraId="7BA6EDE7"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4F5742" w:rsidRPr="001461F7" w14:paraId="19D27555" w14:textId="77777777" w:rsidTr="004F5742">
        <w:trPr>
          <w:trHeight w:val="2040"/>
        </w:trPr>
        <w:tc>
          <w:tcPr>
            <w:tcW w:w="694" w:type="pct"/>
            <w:tcBorders>
              <w:top w:val="single" w:sz="4" w:space="0" w:color="auto"/>
              <w:left w:val="single" w:sz="4" w:space="0" w:color="auto"/>
              <w:bottom w:val="single" w:sz="4" w:space="0" w:color="auto"/>
              <w:right w:val="single" w:sz="4" w:space="0" w:color="auto"/>
            </w:tcBorders>
            <w:shd w:val="clear" w:color="auto" w:fill="auto"/>
          </w:tcPr>
          <w:p w14:paraId="31820187"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Surgical Care Improvement Project</w:t>
            </w:r>
          </w:p>
        </w:tc>
        <w:tc>
          <w:tcPr>
            <w:tcW w:w="913" w:type="pct"/>
            <w:tcBorders>
              <w:top w:val="single" w:sz="4" w:space="0" w:color="auto"/>
              <w:left w:val="nil"/>
              <w:bottom w:val="single" w:sz="4" w:space="0" w:color="auto"/>
              <w:right w:val="single" w:sz="4" w:space="0" w:color="auto"/>
            </w:tcBorders>
            <w:shd w:val="clear" w:color="auto" w:fill="auto"/>
          </w:tcPr>
          <w:p w14:paraId="63817434" w14:textId="77777777" w:rsidR="004F5742" w:rsidRPr="001461F7" w:rsidRDefault="004F5742"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Cardiac Surgery Patients with Controlled Postoperative Blood Glucose (SCIP-Inf-4)</w:t>
            </w:r>
          </w:p>
        </w:tc>
        <w:tc>
          <w:tcPr>
            <w:tcW w:w="1556" w:type="pct"/>
            <w:tcBorders>
              <w:top w:val="single" w:sz="4" w:space="0" w:color="auto"/>
              <w:left w:val="nil"/>
              <w:bottom w:val="single" w:sz="4" w:space="0" w:color="auto"/>
              <w:right w:val="single" w:sz="4" w:space="0" w:color="auto"/>
            </w:tcBorders>
            <w:shd w:val="clear" w:color="auto" w:fill="auto"/>
          </w:tcPr>
          <w:p w14:paraId="7853D8C3" w14:textId="77777777" w:rsidR="004F5742" w:rsidRPr="001461F7" w:rsidRDefault="004F5742" w:rsidP="00515CDF">
            <w:pPr>
              <w:spacing w:after="0" w:line="240" w:lineRule="auto"/>
              <w:rPr>
                <w:rFonts w:asciiTheme="minorHAnsi" w:eastAsia="Times New Roman" w:hAnsiTheme="minorHAnsi" w:cs="Calibri"/>
                <w:sz w:val="18"/>
                <w:szCs w:val="18"/>
              </w:rPr>
            </w:pPr>
            <w:r w:rsidRPr="007966AC">
              <w:rPr>
                <w:rFonts w:asciiTheme="minorHAnsi" w:eastAsia="Times New Roman" w:hAnsiTheme="minorHAnsi" w:cs="Calibri"/>
                <w:sz w:val="18"/>
                <w:szCs w:val="18"/>
              </w:rPr>
              <w:t>Cardiac surgery patients with controlled postoperative blood glucose (less than or equal to 180 mg/</w:t>
            </w:r>
            <w:proofErr w:type="spellStart"/>
            <w:r w:rsidRPr="007966AC">
              <w:rPr>
                <w:rFonts w:asciiTheme="minorHAnsi" w:eastAsia="Times New Roman" w:hAnsiTheme="minorHAnsi" w:cs="Calibri"/>
                <w:sz w:val="18"/>
                <w:szCs w:val="18"/>
              </w:rPr>
              <w:t>dL</w:t>
            </w:r>
            <w:proofErr w:type="spellEnd"/>
            <w:r w:rsidRPr="007966AC">
              <w:rPr>
                <w:rFonts w:asciiTheme="minorHAnsi" w:eastAsia="Times New Roman" w:hAnsiTheme="minorHAnsi" w:cs="Calibri"/>
                <w:sz w:val="18"/>
                <w:szCs w:val="18"/>
              </w:rPr>
              <w:t>) in the timeframe of 18 to 24 hours after Anesthesia End Time.</w:t>
            </w:r>
          </w:p>
        </w:tc>
        <w:tc>
          <w:tcPr>
            <w:tcW w:w="714" w:type="pct"/>
            <w:tcBorders>
              <w:top w:val="single" w:sz="4" w:space="0" w:color="auto"/>
              <w:left w:val="nil"/>
              <w:bottom w:val="single" w:sz="4" w:space="0" w:color="auto"/>
              <w:right w:val="single" w:sz="4" w:space="0" w:color="auto"/>
            </w:tcBorders>
            <w:shd w:val="clear" w:color="auto" w:fill="auto"/>
          </w:tcPr>
          <w:p w14:paraId="43AFA3EE" w14:textId="77777777" w:rsidR="004F5742" w:rsidRPr="001461F7" w:rsidRDefault="004F5742"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Health record</w:t>
            </w:r>
          </w:p>
        </w:tc>
        <w:tc>
          <w:tcPr>
            <w:tcW w:w="556" w:type="pct"/>
            <w:tcBorders>
              <w:top w:val="single" w:sz="4" w:space="0" w:color="auto"/>
              <w:left w:val="nil"/>
              <w:bottom w:val="single" w:sz="4" w:space="0" w:color="auto"/>
              <w:right w:val="single" w:sz="4" w:space="0" w:color="auto"/>
            </w:tcBorders>
            <w:shd w:val="clear" w:color="auto" w:fill="auto"/>
            <w:noWrap/>
          </w:tcPr>
          <w:p w14:paraId="4430BB4D" w14:textId="77777777" w:rsidR="004F5742" w:rsidRPr="001461F7" w:rsidRDefault="004F5742" w:rsidP="00DC0E5B">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4/1/201</w:t>
            </w:r>
            <w:r>
              <w:rPr>
                <w:rFonts w:asciiTheme="minorHAnsi" w:eastAsia="Times New Roman" w:hAnsiTheme="minorHAnsi" w:cs="Calibri"/>
                <w:sz w:val="18"/>
                <w:szCs w:val="18"/>
              </w:rPr>
              <w:t>1</w:t>
            </w:r>
          </w:p>
        </w:tc>
        <w:tc>
          <w:tcPr>
            <w:tcW w:w="567" w:type="pct"/>
            <w:tcBorders>
              <w:top w:val="single" w:sz="4" w:space="0" w:color="auto"/>
              <w:left w:val="nil"/>
              <w:bottom w:val="single" w:sz="4" w:space="0" w:color="auto"/>
              <w:right w:val="single" w:sz="4" w:space="0" w:color="auto"/>
            </w:tcBorders>
            <w:shd w:val="clear" w:color="auto" w:fill="auto"/>
            <w:noWrap/>
          </w:tcPr>
          <w:p w14:paraId="1C8E4AA6" w14:textId="77777777" w:rsidR="004F5742" w:rsidRPr="001461F7" w:rsidRDefault="004F5742"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bl>
    <w:p w14:paraId="39EC0C1B" w14:textId="77777777" w:rsidR="005D16EC" w:rsidRDefault="000A3980" w:rsidP="000A3980">
      <w:pPr>
        <w:spacing w:before="200"/>
        <w:jc w:val="both"/>
        <w:rPr>
          <w:b/>
        </w:rPr>
      </w:pPr>
      <w:r>
        <w:rPr>
          <w:b/>
        </w:rPr>
        <w:t>Definition</w:t>
      </w:r>
      <w:r w:rsidR="005D16EC" w:rsidRPr="00FB7DE8">
        <w:rPr>
          <w:b/>
        </w:rPr>
        <w:t xml:space="preserve">: </w:t>
      </w:r>
    </w:p>
    <w:p w14:paraId="2F993390" w14:textId="77777777" w:rsidR="005D16EC" w:rsidRDefault="00093D60" w:rsidP="000A3980">
      <w:r>
        <w:t>All</w:t>
      </w:r>
      <w:r w:rsidR="00AD3567">
        <w:t xml:space="preserve"> process measure </w:t>
      </w:r>
      <w:r w:rsidR="006052C7">
        <w:t>scores</w:t>
      </w:r>
      <w:r w:rsidR="005D16EC" w:rsidRPr="001461F7">
        <w:t xml:space="preserve"> in the </w:t>
      </w:r>
      <w:r w:rsidR="006052C7" w:rsidRPr="006052C7">
        <w:rPr>
          <w:i/>
        </w:rPr>
        <w:t>Performance on the Massachusetts Health Care System:</w:t>
      </w:r>
      <w:r w:rsidR="006052C7">
        <w:t xml:space="preserve"> </w:t>
      </w:r>
      <w:r w:rsidR="006052C7">
        <w:rPr>
          <w:i/>
        </w:rPr>
        <w:t>A Focus on Provider Quality</w:t>
      </w:r>
      <w:r w:rsidR="006052C7" w:rsidRPr="001461F7">
        <w:t xml:space="preserve"> </w:t>
      </w:r>
      <w:proofErr w:type="gramStart"/>
      <w:r w:rsidR="005D16EC" w:rsidRPr="001461F7">
        <w:t>were</w:t>
      </w:r>
      <w:proofErr w:type="gramEnd"/>
      <w:r w:rsidR="005D16EC" w:rsidRPr="001461F7">
        <w:t xml:space="preserve"> retrieved from CMS Hospital Compare as pre-calculated percentages. </w:t>
      </w:r>
      <w:r w:rsidR="005D16EC">
        <w:t xml:space="preserve">Where a hospital’s performance is not included on Hospital Compare because of small numbers, missing data, or because the measure does not apply, the measure is also not included in the </w:t>
      </w:r>
      <w:r w:rsidR="006052C7">
        <w:t>r</w:t>
      </w:r>
      <w:r w:rsidR="005D16EC">
        <w:t>eport.</w:t>
      </w:r>
    </w:p>
    <w:p w14:paraId="235BE74B" w14:textId="77777777" w:rsidR="005D16EC" w:rsidRPr="00F96069" w:rsidRDefault="00515CDF" w:rsidP="002D3487">
      <w:pPr>
        <w:pStyle w:val="Heading2"/>
        <w:spacing w:after="200"/>
        <w:rPr>
          <w:sz w:val="32"/>
          <w:szCs w:val="32"/>
        </w:rPr>
      </w:pPr>
      <w:bookmarkStart w:id="2" w:name="_Toc406666335"/>
      <w:r w:rsidRPr="00F96069">
        <w:rPr>
          <w:sz w:val="32"/>
          <w:szCs w:val="32"/>
        </w:rPr>
        <w:lastRenderedPageBreak/>
        <w:t>Metrics: Hospital-wide All-Cause Unplanned Readmission</w:t>
      </w:r>
      <w:r w:rsidR="00AB6A71" w:rsidRPr="00F96069">
        <w:rPr>
          <w:sz w:val="32"/>
          <w:szCs w:val="32"/>
        </w:rPr>
        <w:t>s</w:t>
      </w:r>
      <w:r w:rsidRPr="00F96069">
        <w:rPr>
          <w:sz w:val="32"/>
          <w:szCs w:val="32"/>
        </w:rPr>
        <w:t xml:space="preserve"> (HWR) Measure</w:t>
      </w:r>
      <w:bookmarkEnd w:id="2"/>
    </w:p>
    <w:p w14:paraId="17C4E2C5" w14:textId="77777777" w:rsidR="00043D56" w:rsidRDefault="00043D56" w:rsidP="002D3487">
      <w:pPr>
        <w:spacing w:before="200"/>
      </w:pPr>
      <w:r w:rsidRPr="00793375">
        <w:rPr>
          <w:b/>
        </w:rPr>
        <w:t>Steward:</w:t>
      </w:r>
      <w:r>
        <w:t xml:space="preserve">  Centers for Medicare </w:t>
      </w:r>
      <w:r w:rsidR="001660FC">
        <w:t>&amp;</w:t>
      </w:r>
      <w:r>
        <w:t xml:space="preserve"> Medicaid </w:t>
      </w:r>
    </w:p>
    <w:p w14:paraId="773C4DB8" w14:textId="77777777" w:rsidR="00AD3567" w:rsidRDefault="00AD3567" w:rsidP="002D3487">
      <w:pPr>
        <w:spacing w:before="200"/>
        <w:rPr>
          <w:b/>
        </w:rPr>
      </w:pPr>
      <w:r>
        <w:rPr>
          <w:b/>
        </w:rPr>
        <w:t xml:space="preserve">CHIA </w:t>
      </w:r>
      <w:r w:rsidRPr="00FB7DE8">
        <w:rPr>
          <w:b/>
        </w:rPr>
        <w:t>Data Source</w:t>
      </w:r>
      <w:r w:rsidR="004927A5">
        <w:rPr>
          <w:b/>
        </w:rPr>
        <w:t>s</w:t>
      </w:r>
      <w:r w:rsidRPr="00FB7DE8">
        <w:rPr>
          <w:b/>
        </w:rPr>
        <w:t xml:space="preserve">: </w:t>
      </w:r>
    </w:p>
    <w:p w14:paraId="5F7E87D9" w14:textId="77777777" w:rsidR="00AD3567" w:rsidRDefault="00AD3567" w:rsidP="002D3487">
      <w:pPr>
        <w:spacing w:before="200"/>
        <w:ind w:firstLine="720"/>
      </w:pPr>
      <w:r w:rsidRPr="004F5742">
        <w:rPr>
          <w:b/>
        </w:rPr>
        <w:t>Medicare Fee-for-Service Measure:</w:t>
      </w:r>
      <w:r>
        <w:rPr>
          <w:b/>
        </w:rPr>
        <w:t xml:space="preserve"> </w:t>
      </w:r>
      <w:r w:rsidRPr="001461F7">
        <w:t>CMS Hospital Compare</w:t>
      </w:r>
    </w:p>
    <w:p w14:paraId="142E815A" w14:textId="77777777" w:rsidR="00AD3567" w:rsidRPr="001461F7" w:rsidRDefault="00AD3567" w:rsidP="002D3487">
      <w:pPr>
        <w:spacing w:before="200"/>
        <w:ind w:firstLine="720"/>
      </w:pPr>
      <w:r w:rsidRPr="004F5742">
        <w:rPr>
          <w:b/>
        </w:rPr>
        <w:t>All-Payer Measure:</w:t>
      </w:r>
      <w:r>
        <w:t xml:space="preserve"> </w:t>
      </w:r>
      <w:r w:rsidR="004A2AAC">
        <w:t xml:space="preserve">CHIA </w:t>
      </w:r>
      <w:r>
        <w:t>Hospital Discharge D</w:t>
      </w:r>
      <w:r w:rsidRPr="001461F7">
        <w:t>ata</w:t>
      </w:r>
      <w:r>
        <w:t>base</w:t>
      </w:r>
      <w:r w:rsidRPr="001461F7">
        <w:t xml:space="preserve"> </w:t>
      </w:r>
    </w:p>
    <w:p w14:paraId="5725144A" w14:textId="77777777" w:rsidR="00A53484" w:rsidRDefault="00490693" w:rsidP="002D3487">
      <w:pPr>
        <w:spacing w:before="200"/>
      </w:pPr>
      <w:r w:rsidRPr="00793375">
        <w:rPr>
          <w:b/>
        </w:rPr>
        <w:t>Populations:</w:t>
      </w:r>
      <w:r>
        <w:t xml:space="preserve">  </w:t>
      </w:r>
    </w:p>
    <w:p w14:paraId="4488365F" w14:textId="77777777" w:rsidR="00A53484" w:rsidRDefault="00A53484" w:rsidP="002D3487">
      <w:pPr>
        <w:spacing w:before="200"/>
      </w:pPr>
      <w:r>
        <w:tab/>
      </w:r>
      <w:r w:rsidRPr="004F5742">
        <w:rPr>
          <w:b/>
        </w:rPr>
        <w:t xml:space="preserve">Medicare Fee-for-Service </w:t>
      </w:r>
      <w:r w:rsidR="00E522CA" w:rsidRPr="004F5742">
        <w:rPr>
          <w:b/>
        </w:rPr>
        <w:t xml:space="preserve">(FFS) </w:t>
      </w:r>
      <w:r w:rsidRPr="004F5742">
        <w:rPr>
          <w:b/>
        </w:rPr>
        <w:t>Measure:</w:t>
      </w:r>
      <w:r>
        <w:t xml:space="preserve"> Medicare </w:t>
      </w:r>
      <w:r w:rsidR="00E522CA">
        <w:t>FFS</w:t>
      </w:r>
      <w:r>
        <w:t xml:space="preserve"> patients, </w:t>
      </w:r>
      <w:r w:rsidR="001660FC">
        <w:t>A</w:t>
      </w:r>
      <w:r>
        <w:t>ge</w:t>
      </w:r>
      <w:r w:rsidR="001660FC">
        <w:t>s</w:t>
      </w:r>
      <w:r>
        <w:t xml:space="preserve"> 65+</w:t>
      </w:r>
    </w:p>
    <w:p w14:paraId="389AAC09" w14:textId="77777777" w:rsidR="00A53484" w:rsidRPr="00A53484" w:rsidRDefault="00A53484" w:rsidP="002D3487">
      <w:pPr>
        <w:spacing w:before="200"/>
      </w:pPr>
      <w:r>
        <w:tab/>
      </w:r>
      <w:r w:rsidRPr="004F5742">
        <w:rPr>
          <w:b/>
        </w:rPr>
        <w:t>All-Payer Measure:</w:t>
      </w:r>
      <w:r>
        <w:rPr>
          <w:b/>
          <w:i/>
        </w:rPr>
        <w:t xml:space="preserve"> </w:t>
      </w:r>
      <w:r w:rsidR="004F5742">
        <w:t>A</w:t>
      </w:r>
      <w:r>
        <w:t xml:space="preserve">ll </w:t>
      </w:r>
      <w:r w:rsidR="001660FC">
        <w:t>P</w:t>
      </w:r>
      <w:r>
        <w:t xml:space="preserve">ayers, </w:t>
      </w:r>
      <w:r w:rsidR="004F5742">
        <w:t>Age</w:t>
      </w:r>
      <w:r w:rsidR="002D0629">
        <w:t>s</w:t>
      </w:r>
      <w:r w:rsidR="004F5742">
        <w:t xml:space="preserve"> </w:t>
      </w:r>
      <w:r>
        <w:t>18+</w:t>
      </w:r>
    </w:p>
    <w:tbl>
      <w:tblPr>
        <w:tblW w:w="5000" w:type="pct"/>
        <w:tblLook w:val="04A0" w:firstRow="1" w:lastRow="0" w:firstColumn="1" w:lastColumn="0" w:noHBand="0" w:noVBand="1"/>
      </w:tblPr>
      <w:tblGrid>
        <w:gridCol w:w="1329"/>
        <w:gridCol w:w="1749"/>
        <w:gridCol w:w="2980"/>
        <w:gridCol w:w="1367"/>
        <w:gridCol w:w="1065"/>
        <w:gridCol w:w="1086"/>
      </w:tblGrid>
      <w:tr w:rsidR="00515CDF" w:rsidRPr="001461F7" w14:paraId="4AC9149A" w14:textId="77777777" w:rsidTr="00515CDF">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20C6A0B9" w14:textId="77777777" w:rsidR="00515CDF" w:rsidRPr="001461F7" w:rsidRDefault="00515CDF" w:rsidP="00793375">
            <w:pPr>
              <w:spacing w:after="0" w:line="240" w:lineRule="auto"/>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7F10AFAC" w14:textId="77777777" w:rsidR="00515CDF" w:rsidRPr="001461F7" w:rsidRDefault="00515CDF"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3E304ADA" w14:textId="77777777" w:rsidR="00515CDF" w:rsidRPr="001461F7" w:rsidRDefault="00515CDF"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5DB4604A" w14:textId="77777777" w:rsidR="00515CDF" w:rsidRPr="001461F7" w:rsidRDefault="00AD3567" w:rsidP="0049570B">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Primary </w:t>
            </w:r>
            <w:r w:rsidR="00043D56">
              <w:rPr>
                <w:rFonts w:asciiTheme="minorHAnsi" w:eastAsia="Times New Roman" w:hAnsiTheme="minorHAnsi" w:cs="Calibri"/>
                <w:b/>
                <w:bCs/>
                <w:color w:val="FFFFFF" w:themeColor="background1"/>
                <w:sz w:val="18"/>
                <w:szCs w:val="18"/>
              </w:rPr>
              <w:t>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6BDEE194" w14:textId="77777777" w:rsidR="00515CDF" w:rsidRPr="001461F7" w:rsidRDefault="00515CDF"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6080DDC7" w14:textId="77777777" w:rsidR="00515CDF" w:rsidRPr="001461F7" w:rsidRDefault="00515CDF"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515CDF" w:rsidRPr="001461F7" w14:paraId="28C97AE6" w14:textId="77777777" w:rsidTr="00515CDF">
        <w:trPr>
          <w:trHeight w:val="1275"/>
        </w:trPr>
        <w:tc>
          <w:tcPr>
            <w:tcW w:w="694" w:type="pct"/>
            <w:tcBorders>
              <w:top w:val="nil"/>
              <w:left w:val="single" w:sz="4" w:space="0" w:color="auto"/>
              <w:bottom w:val="single" w:sz="4" w:space="0" w:color="auto"/>
              <w:right w:val="single" w:sz="4" w:space="0" w:color="auto"/>
            </w:tcBorders>
            <w:shd w:val="clear" w:color="auto" w:fill="auto"/>
            <w:hideMark/>
          </w:tcPr>
          <w:p w14:paraId="1F2834B5" w14:textId="77777777" w:rsidR="00515CDF" w:rsidRPr="001461F7" w:rsidRDefault="00761A65"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Readmission Rates</w:t>
            </w:r>
          </w:p>
        </w:tc>
        <w:tc>
          <w:tcPr>
            <w:tcW w:w="913" w:type="pct"/>
            <w:tcBorders>
              <w:top w:val="nil"/>
              <w:left w:val="nil"/>
              <w:bottom w:val="single" w:sz="4" w:space="0" w:color="auto"/>
              <w:right w:val="single" w:sz="4" w:space="0" w:color="auto"/>
            </w:tcBorders>
            <w:shd w:val="clear" w:color="auto" w:fill="auto"/>
            <w:hideMark/>
          </w:tcPr>
          <w:p w14:paraId="647AD8A5" w14:textId="77777777" w:rsidR="00515CDF" w:rsidRPr="001461F7" w:rsidRDefault="00316E7D" w:rsidP="00515CDF">
            <w:pPr>
              <w:spacing w:after="0" w:line="240" w:lineRule="auto"/>
              <w:rPr>
                <w:rFonts w:asciiTheme="minorHAnsi" w:eastAsia="Times New Roman" w:hAnsiTheme="minorHAnsi" w:cs="Calibri"/>
                <w:sz w:val="18"/>
                <w:szCs w:val="18"/>
              </w:rPr>
            </w:pPr>
            <w:r w:rsidRPr="00316E7D">
              <w:rPr>
                <w:rFonts w:asciiTheme="minorHAnsi" w:eastAsia="Times New Roman" w:hAnsiTheme="minorHAnsi" w:cs="Calibri"/>
                <w:sz w:val="18"/>
                <w:szCs w:val="18"/>
              </w:rPr>
              <w:t>Hospital-Wide All-Cause Unplanned Readmission Measure (HWR)</w:t>
            </w:r>
            <w:r w:rsidR="009D72E6">
              <w:rPr>
                <w:rFonts w:asciiTheme="minorHAnsi" w:eastAsia="Times New Roman" w:hAnsiTheme="minorHAnsi" w:cs="Calibri"/>
                <w:sz w:val="18"/>
                <w:szCs w:val="18"/>
              </w:rPr>
              <w:t xml:space="preserve"> (</w:t>
            </w:r>
            <w:r w:rsidR="009D72E6" w:rsidRPr="009D72E6">
              <w:rPr>
                <w:rFonts w:asciiTheme="minorHAnsi" w:eastAsia="Times New Roman" w:hAnsiTheme="minorHAnsi" w:cs="Calibri"/>
                <w:sz w:val="18"/>
                <w:szCs w:val="18"/>
              </w:rPr>
              <w:t>Medicare Fee-for-Service Measure)</w:t>
            </w:r>
          </w:p>
        </w:tc>
        <w:tc>
          <w:tcPr>
            <w:tcW w:w="1556" w:type="pct"/>
            <w:tcBorders>
              <w:top w:val="nil"/>
              <w:left w:val="nil"/>
              <w:bottom w:val="single" w:sz="4" w:space="0" w:color="auto"/>
              <w:right w:val="single" w:sz="4" w:space="0" w:color="auto"/>
            </w:tcBorders>
            <w:shd w:val="clear" w:color="auto" w:fill="auto"/>
            <w:hideMark/>
          </w:tcPr>
          <w:p w14:paraId="57D62A6D" w14:textId="77777777" w:rsidR="00515CDF" w:rsidRPr="001461F7" w:rsidRDefault="00761A65" w:rsidP="00E522CA">
            <w:pPr>
              <w:spacing w:after="0" w:line="240" w:lineRule="auto"/>
              <w:rPr>
                <w:rFonts w:asciiTheme="minorHAnsi" w:eastAsia="Times New Roman" w:hAnsiTheme="minorHAnsi" w:cs="Calibri"/>
                <w:sz w:val="18"/>
                <w:szCs w:val="18"/>
              </w:rPr>
            </w:pPr>
            <w:r w:rsidRPr="00761A65">
              <w:rPr>
                <w:rFonts w:asciiTheme="minorHAnsi" w:eastAsia="Times New Roman" w:hAnsiTheme="minorHAnsi" w:cs="Calibri"/>
                <w:sz w:val="18"/>
                <w:szCs w:val="18"/>
              </w:rPr>
              <w:t xml:space="preserve">This measure estimates the hospital-level, risk-standardized rate of unplanned, all-cause readmission </w:t>
            </w:r>
            <w:r w:rsidR="00E522CA">
              <w:rPr>
                <w:rFonts w:asciiTheme="minorHAnsi" w:eastAsia="Times New Roman" w:hAnsiTheme="minorHAnsi" w:cs="Calibri"/>
                <w:sz w:val="18"/>
                <w:szCs w:val="18"/>
              </w:rPr>
              <w:t xml:space="preserve">rate (RSRR) </w:t>
            </w:r>
            <w:r w:rsidRPr="00761A65">
              <w:rPr>
                <w:rFonts w:asciiTheme="minorHAnsi" w:eastAsia="Times New Roman" w:hAnsiTheme="minorHAnsi" w:cs="Calibri"/>
                <w:sz w:val="18"/>
                <w:szCs w:val="18"/>
              </w:rPr>
              <w:t>after admission for any eligible condition within 30 days of hospital disch</w:t>
            </w:r>
            <w:r>
              <w:rPr>
                <w:rFonts w:asciiTheme="minorHAnsi" w:eastAsia="Times New Roman" w:hAnsiTheme="minorHAnsi" w:cs="Calibri"/>
                <w:sz w:val="18"/>
                <w:szCs w:val="18"/>
              </w:rPr>
              <w:t xml:space="preserve">arge for </w:t>
            </w:r>
            <w:r w:rsidRPr="00761A65">
              <w:rPr>
                <w:rFonts w:asciiTheme="minorHAnsi" w:eastAsia="Times New Roman" w:hAnsiTheme="minorHAnsi" w:cs="Calibri"/>
                <w:sz w:val="18"/>
                <w:szCs w:val="18"/>
              </w:rPr>
              <w:t>patients 65 years and older using Medicare fee-for-service (FFS) claims. The measure reports a single summary RSRR, derived from the volume-weighted results of five different models, one for each of the following specialty cohorts (groups of discharge condition categories or procedure categories): surgery/gynecology, general medicine, cardiorespiratory, cardiovascular, and neurology</w:t>
            </w:r>
            <w:r>
              <w:rPr>
                <w:rFonts w:asciiTheme="minorHAnsi" w:eastAsia="Times New Roman" w:hAnsiTheme="minorHAnsi" w:cs="Calibri"/>
                <w:sz w:val="18"/>
                <w:szCs w:val="18"/>
              </w:rPr>
              <w:t>.</w:t>
            </w:r>
            <w:r w:rsidR="00B138EC">
              <w:rPr>
                <w:rFonts w:asciiTheme="minorHAnsi" w:eastAsia="Times New Roman" w:hAnsiTheme="minorHAnsi" w:cs="Calibri"/>
                <w:sz w:val="18"/>
                <w:szCs w:val="18"/>
              </w:rPr>
              <w:t xml:space="preserve"> R</w:t>
            </w:r>
            <w:r w:rsidR="00B138EC" w:rsidRPr="00B138EC">
              <w:rPr>
                <w:rFonts w:asciiTheme="minorHAnsi" w:eastAsia="Times New Roman" w:hAnsiTheme="minorHAnsi" w:cs="Calibri"/>
                <w:sz w:val="18"/>
                <w:szCs w:val="18"/>
              </w:rPr>
              <w:t>esults are significant at the 95</w:t>
            </w:r>
            <w:r w:rsidR="00B138EC">
              <w:rPr>
                <w:rFonts w:asciiTheme="minorHAnsi" w:eastAsia="Times New Roman" w:hAnsiTheme="minorHAnsi" w:cs="Calibri"/>
                <w:sz w:val="18"/>
                <w:szCs w:val="18"/>
              </w:rPr>
              <w:t>% confidence</w:t>
            </w:r>
            <w:r w:rsidR="00B138EC" w:rsidRPr="00B138EC">
              <w:rPr>
                <w:rFonts w:asciiTheme="minorHAnsi" w:eastAsia="Times New Roman" w:hAnsiTheme="minorHAnsi" w:cs="Calibri"/>
                <w:sz w:val="18"/>
                <w:szCs w:val="18"/>
              </w:rPr>
              <w:t xml:space="preserve"> level</w:t>
            </w:r>
            <w:r w:rsidR="00B138EC">
              <w:rPr>
                <w:rFonts w:asciiTheme="minorHAnsi" w:eastAsia="Times New Roman" w:hAnsiTheme="minorHAnsi" w:cs="Calibri"/>
                <w:sz w:val="18"/>
                <w:szCs w:val="18"/>
              </w:rPr>
              <w:t>.</w:t>
            </w:r>
          </w:p>
        </w:tc>
        <w:tc>
          <w:tcPr>
            <w:tcW w:w="714" w:type="pct"/>
            <w:tcBorders>
              <w:top w:val="nil"/>
              <w:left w:val="nil"/>
              <w:bottom w:val="single" w:sz="4" w:space="0" w:color="auto"/>
              <w:right w:val="single" w:sz="4" w:space="0" w:color="auto"/>
            </w:tcBorders>
            <w:shd w:val="clear" w:color="auto" w:fill="auto"/>
            <w:hideMark/>
          </w:tcPr>
          <w:p w14:paraId="4E26746F" w14:textId="77777777" w:rsidR="00515CDF" w:rsidRPr="001461F7" w:rsidRDefault="00C935F1" w:rsidP="00AD3567">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56" w:type="pct"/>
            <w:tcBorders>
              <w:top w:val="nil"/>
              <w:left w:val="nil"/>
              <w:bottom w:val="single" w:sz="4" w:space="0" w:color="auto"/>
              <w:right w:val="single" w:sz="4" w:space="0" w:color="auto"/>
            </w:tcBorders>
            <w:shd w:val="clear" w:color="auto" w:fill="auto"/>
            <w:noWrap/>
            <w:hideMark/>
          </w:tcPr>
          <w:p w14:paraId="344DA230" w14:textId="77777777" w:rsidR="00515CDF" w:rsidRPr="001461F7" w:rsidRDefault="00BF7BFD"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auto" w:fill="auto"/>
            <w:noWrap/>
            <w:hideMark/>
          </w:tcPr>
          <w:p w14:paraId="2153D971" w14:textId="77777777" w:rsidR="00515CDF" w:rsidRPr="001461F7" w:rsidRDefault="00BF7BFD"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6/30/2012</w:t>
            </w:r>
          </w:p>
        </w:tc>
      </w:tr>
      <w:tr w:rsidR="00761A65" w:rsidRPr="001461F7" w14:paraId="729B2105" w14:textId="77777777" w:rsidTr="00F96069">
        <w:trPr>
          <w:trHeight w:val="836"/>
        </w:trPr>
        <w:tc>
          <w:tcPr>
            <w:tcW w:w="694" w:type="pct"/>
            <w:tcBorders>
              <w:top w:val="nil"/>
              <w:left w:val="single" w:sz="4" w:space="0" w:color="auto"/>
              <w:bottom w:val="single" w:sz="4" w:space="0" w:color="auto"/>
              <w:right w:val="single" w:sz="4" w:space="0" w:color="auto"/>
            </w:tcBorders>
            <w:shd w:val="clear" w:color="000000" w:fill="F2F2F2"/>
            <w:hideMark/>
          </w:tcPr>
          <w:p w14:paraId="547CA1E5" w14:textId="77777777" w:rsidR="00761A65" w:rsidRPr="001461F7" w:rsidRDefault="00761A65"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Readmission Rates</w:t>
            </w:r>
          </w:p>
        </w:tc>
        <w:tc>
          <w:tcPr>
            <w:tcW w:w="913" w:type="pct"/>
            <w:tcBorders>
              <w:top w:val="nil"/>
              <w:left w:val="nil"/>
              <w:bottom w:val="single" w:sz="4" w:space="0" w:color="auto"/>
              <w:right w:val="single" w:sz="4" w:space="0" w:color="auto"/>
            </w:tcBorders>
            <w:shd w:val="clear" w:color="000000" w:fill="F2F2F2"/>
            <w:hideMark/>
          </w:tcPr>
          <w:p w14:paraId="4C5BADF3" w14:textId="77777777" w:rsidR="00761A65" w:rsidRPr="001461F7" w:rsidRDefault="00316E7D" w:rsidP="00515CDF">
            <w:pPr>
              <w:spacing w:after="0" w:line="240" w:lineRule="auto"/>
              <w:rPr>
                <w:rFonts w:asciiTheme="minorHAnsi" w:eastAsia="Times New Roman" w:hAnsiTheme="minorHAnsi" w:cs="Calibri"/>
                <w:sz w:val="18"/>
                <w:szCs w:val="18"/>
              </w:rPr>
            </w:pPr>
            <w:r w:rsidRPr="00316E7D">
              <w:rPr>
                <w:rFonts w:asciiTheme="minorHAnsi" w:eastAsia="Times New Roman" w:hAnsiTheme="minorHAnsi" w:cs="Calibri"/>
                <w:sz w:val="18"/>
                <w:szCs w:val="18"/>
              </w:rPr>
              <w:t>Hospital-Wide All-Cause Unplanned Readmission Measure (HWR)</w:t>
            </w:r>
            <w:r w:rsidR="009D72E6">
              <w:rPr>
                <w:rFonts w:asciiTheme="minorHAnsi" w:eastAsia="Times New Roman" w:hAnsiTheme="minorHAnsi" w:cs="Calibri"/>
                <w:sz w:val="18"/>
                <w:szCs w:val="18"/>
              </w:rPr>
              <w:t xml:space="preserve"> (</w:t>
            </w:r>
            <w:r w:rsidR="009D72E6" w:rsidRPr="009D72E6">
              <w:rPr>
                <w:rFonts w:asciiTheme="minorHAnsi" w:eastAsia="Times New Roman" w:hAnsiTheme="minorHAnsi" w:cs="Calibri"/>
                <w:sz w:val="18"/>
                <w:szCs w:val="18"/>
              </w:rPr>
              <w:t>All-Payer Measure)</w:t>
            </w:r>
          </w:p>
        </w:tc>
        <w:tc>
          <w:tcPr>
            <w:tcW w:w="1556" w:type="pct"/>
            <w:tcBorders>
              <w:top w:val="nil"/>
              <w:left w:val="nil"/>
              <w:bottom w:val="single" w:sz="4" w:space="0" w:color="auto"/>
              <w:right w:val="single" w:sz="4" w:space="0" w:color="auto"/>
            </w:tcBorders>
            <w:shd w:val="clear" w:color="000000" w:fill="F2F2F2"/>
            <w:hideMark/>
          </w:tcPr>
          <w:p w14:paraId="742D225C" w14:textId="77777777" w:rsidR="00761A65" w:rsidRPr="001461F7" w:rsidRDefault="00761A65" w:rsidP="00E522CA">
            <w:pPr>
              <w:spacing w:after="0" w:line="240" w:lineRule="auto"/>
              <w:rPr>
                <w:rFonts w:asciiTheme="minorHAnsi" w:eastAsia="Times New Roman" w:hAnsiTheme="minorHAnsi" w:cs="Calibri"/>
                <w:sz w:val="18"/>
                <w:szCs w:val="18"/>
              </w:rPr>
            </w:pPr>
            <w:r w:rsidRPr="00761A65">
              <w:rPr>
                <w:rFonts w:asciiTheme="minorHAnsi" w:eastAsia="Times New Roman" w:hAnsiTheme="minorHAnsi" w:cs="Calibri"/>
                <w:sz w:val="18"/>
                <w:szCs w:val="18"/>
              </w:rPr>
              <w:t xml:space="preserve">This measure estimates the hospital-level, risk-standardized rate of unplanned, all-cause readmission </w:t>
            </w:r>
            <w:r w:rsidR="00E522CA">
              <w:rPr>
                <w:rFonts w:asciiTheme="minorHAnsi" w:eastAsia="Times New Roman" w:hAnsiTheme="minorHAnsi" w:cs="Calibri"/>
                <w:sz w:val="18"/>
                <w:szCs w:val="18"/>
              </w:rPr>
              <w:t xml:space="preserve">rate (RSRR) </w:t>
            </w:r>
            <w:r w:rsidRPr="00761A65">
              <w:rPr>
                <w:rFonts w:asciiTheme="minorHAnsi" w:eastAsia="Times New Roman" w:hAnsiTheme="minorHAnsi" w:cs="Calibri"/>
                <w:sz w:val="18"/>
                <w:szCs w:val="18"/>
              </w:rPr>
              <w:t xml:space="preserve">after admission for any eligible condition within 30 days of hospital discharge for patients aged 18 and older. The measure reports a single summary RSRR, derived from the volume-weighted results of five different models, one for each of the following specialty cohorts (groups of discharge condition categories or procedure categories): surgery/gynecology, general medicine, cardiorespiratory, </w:t>
            </w:r>
            <w:r w:rsidRPr="00761A65">
              <w:rPr>
                <w:rFonts w:asciiTheme="minorHAnsi" w:eastAsia="Times New Roman" w:hAnsiTheme="minorHAnsi" w:cs="Calibri"/>
                <w:sz w:val="18"/>
                <w:szCs w:val="18"/>
              </w:rPr>
              <w:lastRenderedPageBreak/>
              <w:t>cardiovascular, and neurology</w:t>
            </w:r>
            <w:r w:rsidR="00CA56EE">
              <w:rPr>
                <w:rFonts w:asciiTheme="minorHAnsi" w:eastAsia="Times New Roman" w:hAnsiTheme="minorHAnsi" w:cs="Calibri"/>
                <w:sz w:val="18"/>
                <w:szCs w:val="18"/>
              </w:rPr>
              <w:t>.</w:t>
            </w:r>
            <w:r w:rsidR="00B138EC">
              <w:rPr>
                <w:rFonts w:asciiTheme="minorHAnsi" w:eastAsia="Times New Roman" w:hAnsiTheme="minorHAnsi" w:cs="Calibri"/>
                <w:sz w:val="18"/>
                <w:szCs w:val="18"/>
              </w:rPr>
              <w:t xml:space="preserve"> </w:t>
            </w:r>
          </w:p>
        </w:tc>
        <w:tc>
          <w:tcPr>
            <w:tcW w:w="714" w:type="pct"/>
            <w:tcBorders>
              <w:top w:val="nil"/>
              <w:left w:val="nil"/>
              <w:bottom w:val="single" w:sz="4" w:space="0" w:color="auto"/>
              <w:right w:val="single" w:sz="4" w:space="0" w:color="auto"/>
            </w:tcBorders>
            <w:shd w:val="clear" w:color="000000" w:fill="F2F2F2"/>
            <w:hideMark/>
          </w:tcPr>
          <w:p w14:paraId="028C1086" w14:textId="77777777" w:rsidR="00761A65" w:rsidRPr="001461F7" w:rsidRDefault="0076660E" w:rsidP="00C935F1">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lastRenderedPageBreak/>
              <w:t xml:space="preserve">Administrative </w:t>
            </w:r>
            <w:r w:rsidR="00C935F1">
              <w:rPr>
                <w:rFonts w:asciiTheme="minorHAnsi" w:eastAsia="Times New Roman" w:hAnsiTheme="minorHAnsi" w:cs="Calibri"/>
                <w:sz w:val="18"/>
                <w:szCs w:val="18"/>
              </w:rPr>
              <w:t>Records</w:t>
            </w:r>
          </w:p>
        </w:tc>
        <w:tc>
          <w:tcPr>
            <w:tcW w:w="556" w:type="pct"/>
            <w:tcBorders>
              <w:top w:val="nil"/>
              <w:left w:val="nil"/>
              <w:bottom w:val="single" w:sz="4" w:space="0" w:color="auto"/>
              <w:right w:val="single" w:sz="4" w:space="0" w:color="auto"/>
            </w:tcBorders>
            <w:shd w:val="clear" w:color="000000" w:fill="F2F2F2"/>
            <w:noWrap/>
            <w:hideMark/>
          </w:tcPr>
          <w:p w14:paraId="526283C6" w14:textId="77777777" w:rsidR="00761A65" w:rsidRPr="001461F7" w:rsidRDefault="00BF7BFD"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10</w:t>
            </w:r>
            <w:r w:rsidR="00814E76">
              <w:rPr>
                <w:rFonts w:asciiTheme="minorHAnsi" w:eastAsia="Times New Roman" w:hAnsiTheme="minorHAnsi" w:cs="Calibri"/>
                <w:sz w:val="18"/>
                <w:szCs w:val="18"/>
              </w:rPr>
              <w:t>/1/2011</w:t>
            </w:r>
          </w:p>
        </w:tc>
        <w:tc>
          <w:tcPr>
            <w:tcW w:w="567" w:type="pct"/>
            <w:tcBorders>
              <w:top w:val="nil"/>
              <w:left w:val="nil"/>
              <w:bottom w:val="single" w:sz="4" w:space="0" w:color="auto"/>
              <w:right w:val="single" w:sz="4" w:space="0" w:color="auto"/>
            </w:tcBorders>
            <w:shd w:val="clear" w:color="000000" w:fill="F2F2F2"/>
            <w:noWrap/>
            <w:hideMark/>
          </w:tcPr>
          <w:p w14:paraId="28662B62" w14:textId="77777777" w:rsidR="00761A65" w:rsidRPr="001461F7" w:rsidRDefault="00BF7BFD"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9/30</w:t>
            </w:r>
            <w:r w:rsidR="00814E76">
              <w:rPr>
                <w:rFonts w:asciiTheme="minorHAnsi" w:eastAsia="Times New Roman" w:hAnsiTheme="minorHAnsi" w:cs="Calibri"/>
                <w:sz w:val="18"/>
                <w:szCs w:val="18"/>
              </w:rPr>
              <w:t>/2012</w:t>
            </w:r>
          </w:p>
        </w:tc>
      </w:tr>
    </w:tbl>
    <w:p w14:paraId="444EB587" w14:textId="77777777" w:rsidR="005D16EC" w:rsidRPr="00793375" w:rsidRDefault="004D4FEC" w:rsidP="000A3980">
      <w:pPr>
        <w:spacing w:before="200"/>
        <w:rPr>
          <w:b/>
        </w:rPr>
      </w:pPr>
      <w:r w:rsidRPr="00793375">
        <w:rPr>
          <w:b/>
        </w:rPr>
        <w:lastRenderedPageBreak/>
        <w:t>Ca</w:t>
      </w:r>
      <w:r w:rsidR="005D16EC" w:rsidRPr="00793375">
        <w:rPr>
          <w:b/>
        </w:rPr>
        <w:t>lculation/Definition:</w:t>
      </w:r>
    </w:p>
    <w:p w14:paraId="1A96C780" w14:textId="77777777" w:rsidR="0030253D" w:rsidRDefault="00603B8A" w:rsidP="000A3980">
      <w:r>
        <w:t xml:space="preserve">The </w:t>
      </w:r>
      <w:r w:rsidR="00E522CA">
        <w:t>risk standar</w:t>
      </w:r>
      <w:r w:rsidR="00DB4303">
        <w:t xml:space="preserve">dized readmission rates </w:t>
      </w:r>
      <w:r>
        <w:t xml:space="preserve">for Medicare fee-for-service (FFS) </w:t>
      </w:r>
      <w:r w:rsidR="0030253D">
        <w:t xml:space="preserve">patients (65+ years of age) data </w:t>
      </w:r>
      <w:r>
        <w:t xml:space="preserve">were </w:t>
      </w:r>
      <w:r w:rsidRPr="001461F7">
        <w:t>retrieved from CMS Hospital Compare</w:t>
      </w:r>
      <w:r w:rsidR="00DB4303">
        <w:t>.</w:t>
      </w:r>
      <w:r>
        <w:t xml:space="preserve"> </w:t>
      </w:r>
    </w:p>
    <w:p w14:paraId="2570299B" w14:textId="77777777" w:rsidR="00D23FBC" w:rsidRDefault="0030253D" w:rsidP="000A3980">
      <w:r>
        <w:t xml:space="preserve">The all-payer </w:t>
      </w:r>
      <w:r w:rsidR="00DB4303">
        <w:t>risk standardized readmission</w:t>
      </w:r>
      <w:r w:rsidR="0076660E">
        <w:t xml:space="preserve"> </w:t>
      </w:r>
      <w:r>
        <w:t>rates for patients 18+ years of age were</w:t>
      </w:r>
      <w:r w:rsidR="00603B8A">
        <w:t xml:space="preserve"> calculated according to the measure specifications </w:t>
      </w:r>
      <w:r w:rsidR="0076660E">
        <w:t xml:space="preserve">adopted </w:t>
      </w:r>
      <w:r w:rsidR="00603B8A">
        <w:t xml:space="preserve">from </w:t>
      </w:r>
      <w:r w:rsidR="00603B8A" w:rsidRPr="00603B8A">
        <w:t>CMS</w:t>
      </w:r>
      <w:r w:rsidR="0076660E">
        <w:t xml:space="preserve">, as submitted by the </w:t>
      </w:r>
      <w:r w:rsidR="0076660E" w:rsidRPr="001352C3">
        <w:t>Center for Outcomes Research and Evaluation</w:t>
      </w:r>
      <w:r w:rsidR="0076660E">
        <w:t>,</w:t>
      </w:r>
      <w:r w:rsidR="0076660E" w:rsidRPr="001352C3">
        <w:t xml:space="preserve"> Yale New Haven Health Services Corporation</w:t>
      </w:r>
      <w:r w:rsidR="0076660E">
        <w:t xml:space="preserve">. </w:t>
      </w:r>
      <w:r w:rsidR="00603B8A">
        <w:t>CHIA’s Hospital Discharge Database (HDD)</w:t>
      </w:r>
      <w:r w:rsidR="0076660E">
        <w:t xml:space="preserve"> was used for this analysis</w:t>
      </w:r>
      <w:r w:rsidR="00603B8A">
        <w:t xml:space="preserve">. </w:t>
      </w:r>
      <w:r w:rsidR="006E7196">
        <w:t>These rates are preliminary results.</w:t>
      </w:r>
    </w:p>
    <w:p w14:paraId="5AF8EA4F" w14:textId="77777777" w:rsidR="004A2AAC" w:rsidRDefault="004A2AAC">
      <w:pPr>
        <w:spacing w:after="0" w:line="240" w:lineRule="auto"/>
        <w:rPr>
          <w:rFonts w:asciiTheme="majorHAnsi" w:eastAsiaTheme="majorEastAsia" w:hAnsiTheme="majorHAnsi" w:cstheme="majorBidi"/>
          <w:b/>
          <w:bCs/>
          <w:color w:val="4F81BD" w:themeColor="accent1"/>
          <w:sz w:val="26"/>
          <w:szCs w:val="26"/>
        </w:rPr>
      </w:pPr>
      <w:r>
        <w:br w:type="page"/>
      </w:r>
    </w:p>
    <w:p w14:paraId="1A41D216" w14:textId="77777777" w:rsidR="005D16EC" w:rsidRPr="002D3487" w:rsidRDefault="005D16EC" w:rsidP="002D3487">
      <w:pPr>
        <w:pStyle w:val="Heading2"/>
        <w:spacing w:after="200"/>
        <w:rPr>
          <w:sz w:val="32"/>
          <w:szCs w:val="32"/>
        </w:rPr>
      </w:pPr>
      <w:bookmarkStart w:id="3" w:name="_Toc406666336"/>
      <w:r w:rsidRPr="002D3487">
        <w:rPr>
          <w:sz w:val="32"/>
          <w:szCs w:val="32"/>
        </w:rPr>
        <w:lastRenderedPageBreak/>
        <w:t>Metrics: Patient Safety Indicators (PSIs)</w:t>
      </w:r>
      <w:bookmarkEnd w:id="3"/>
    </w:p>
    <w:p w14:paraId="6A25535B" w14:textId="77777777" w:rsidR="00AD3567" w:rsidRDefault="00AD3567" w:rsidP="00793375">
      <w:r w:rsidRPr="00793375">
        <w:rPr>
          <w:b/>
        </w:rPr>
        <w:t>Steward:</w:t>
      </w:r>
      <w:r>
        <w:t xml:space="preserve">  Agency for Health Research and Quality </w:t>
      </w:r>
    </w:p>
    <w:p w14:paraId="34FBC132" w14:textId="77777777" w:rsidR="004927A5" w:rsidRDefault="004927A5" w:rsidP="00793375">
      <w:r>
        <w:rPr>
          <w:b/>
        </w:rPr>
        <w:t xml:space="preserve">CHIA Data Source: </w:t>
      </w:r>
      <w:r w:rsidR="001660FC">
        <w:t>CHIA Hospital Discharge D</w:t>
      </w:r>
      <w:r w:rsidR="001660FC" w:rsidRPr="001461F7">
        <w:t>ata</w:t>
      </w:r>
      <w:r w:rsidR="001660FC">
        <w:t>base</w:t>
      </w:r>
      <w:r w:rsidR="001660FC" w:rsidRPr="001461F7">
        <w:t xml:space="preserve"> </w:t>
      </w:r>
    </w:p>
    <w:p w14:paraId="392F6DA9" w14:textId="77777777" w:rsidR="004D4FEC" w:rsidRPr="00793375" w:rsidRDefault="004D4FEC" w:rsidP="00793375">
      <w:r w:rsidRPr="00793375">
        <w:rPr>
          <w:b/>
        </w:rPr>
        <w:t>Population:</w:t>
      </w:r>
      <w:r>
        <w:rPr>
          <w:b/>
        </w:rPr>
        <w:t xml:space="preserve"> </w:t>
      </w:r>
      <w:r w:rsidR="00FE5723">
        <w:t>All Payers</w:t>
      </w:r>
      <w:r w:rsidR="009451A7">
        <w:t>, Ages 18+</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645"/>
        <w:gridCol w:w="2879"/>
        <w:gridCol w:w="1839"/>
        <w:gridCol w:w="994"/>
        <w:gridCol w:w="994"/>
      </w:tblGrid>
      <w:tr w:rsidR="005D16EC" w:rsidRPr="001461F7" w14:paraId="2410BA65" w14:textId="77777777" w:rsidTr="005D3B08">
        <w:trPr>
          <w:trHeight w:val="764"/>
          <w:tblHeader/>
        </w:trPr>
        <w:tc>
          <w:tcPr>
            <w:tcW w:w="640" w:type="pct"/>
            <w:shd w:val="clear" w:color="000000" w:fill="538DD5"/>
            <w:vAlign w:val="center"/>
            <w:hideMark/>
          </w:tcPr>
          <w:p w14:paraId="6B8EC5B5"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859" w:type="pct"/>
            <w:shd w:val="clear" w:color="000000" w:fill="538DD5"/>
            <w:vAlign w:val="center"/>
            <w:hideMark/>
          </w:tcPr>
          <w:p w14:paraId="5F439E5F"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03" w:type="pct"/>
            <w:shd w:val="clear" w:color="000000" w:fill="538DD5"/>
            <w:vAlign w:val="center"/>
            <w:hideMark/>
          </w:tcPr>
          <w:p w14:paraId="401F98D3"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960" w:type="pct"/>
            <w:shd w:val="clear" w:color="000000" w:fill="538DD5"/>
            <w:vAlign w:val="center"/>
            <w:hideMark/>
          </w:tcPr>
          <w:p w14:paraId="1736A93A" w14:textId="77777777" w:rsidR="005D16EC" w:rsidRPr="001461F7" w:rsidRDefault="00AD3567"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Primary Data Source</w:t>
            </w:r>
          </w:p>
        </w:tc>
        <w:tc>
          <w:tcPr>
            <w:tcW w:w="519" w:type="pct"/>
            <w:shd w:val="clear" w:color="000000" w:fill="538DD5"/>
            <w:vAlign w:val="center"/>
            <w:hideMark/>
          </w:tcPr>
          <w:p w14:paraId="2706CFFE"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19" w:type="pct"/>
            <w:shd w:val="clear" w:color="000000" w:fill="538DD5"/>
            <w:vAlign w:val="center"/>
            <w:hideMark/>
          </w:tcPr>
          <w:p w14:paraId="4B660669" w14:textId="77777777" w:rsidR="005D16EC" w:rsidRPr="001461F7" w:rsidRDefault="005D16EC"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5D16EC" w:rsidRPr="001461F7" w14:paraId="4DF48EEC" w14:textId="77777777" w:rsidTr="005D3B08">
        <w:trPr>
          <w:trHeight w:val="1007"/>
        </w:trPr>
        <w:tc>
          <w:tcPr>
            <w:tcW w:w="640" w:type="pct"/>
            <w:shd w:val="clear" w:color="auto" w:fill="auto"/>
          </w:tcPr>
          <w:p w14:paraId="30CB7CC6"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auto" w:fill="auto"/>
          </w:tcPr>
          <w:p w14:paraId="097E87BB"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Pressure Ulcer Rate</w:t>
            </w:r>
            <w:r>
              <w:rPr>
                <w:rFonts w:asciiTheme="minorHAnsi" w:eastAsia="Times New Roman" w:hAnsiTheme="minorHAnsi" w:cs="Calibri"/>
                <w:sz w:val="18"/>
                <w:szCs w:val="18"/>
              </w:rPr>
              <w:t xml:space="preserve"> (PSI 3)</w:t>
            </w:r>
          </w:p>
        </w:tc>
        <w:tc>
          <w:tcPr>
            <w:tcW w:w="1503" w:type="pct"/>
            <w:shd w:val="clear" w:color="auto" w:fill="auto"/>
          </w:tcPr>
          <w:p w14:paraId="5629D591"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stage III or IV pressure ulcers (secondary diagnosis) per 1,000 discharges among patients ages 18 years and older.</w:t>
            </w:r>
          </w:p>
        </w:tc>
        <w:tc>
          <w:tcPr>
            <w:tcW w:w="960" w:type="pct"/>
            <w:shd w:val="clear" w:color="auto" w:fill="auto"/>
          </w:tcPr>
          <w:p w14:paraId="1DF30434" w14:textId="77777777" w:rsidR="005D16EC" w:rsidRPr="001461F7" w:rsidRDefault="00C935F1" w:rsidP="004A2AAC">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r>
              <w:rPr>
                <w:rStyle w:val="CommentReference"/>
              </w:rPr>
              <w:t xml:space="preserve"> </w:t>
            </w:r>
          </w:p>
        </w:tc>
        <w:tc>
          <w:tcPr>
            <w:tcW w:w="519" w:type="pct"/>
            <w:shd w:val="clear" w:color="auto" w:fill="auto"/>
            <w:noWrap/>
          </w:tcPr>
          <w:p w14:paraId="0EF50148"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auto" w:fill="auto"/>
            <w:noWrap/>
          </w:tcPr>
          <w:p w14:paraId="683ED815"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sidR="00553BA3">
              <w:rPr>
                <w:rFonts w:asciiTheme="minorHAnsi" w:eastAsia="Times New Roman" w:hAnsiTheme="minorHAnsi" w:cs="Calibri"/>
                <w:sz w:val="18"/>
                <w:szCs w:val="18"/>
              </w:rPr>
              <w:t>3</w:t>
            </w:r>
          </w:p>
        </w:tc>
      </w:tr>
      <w:tr w:rsidR="005D16EC" w:rsidRPr="001461F7" w14:paraId="6A066F2E" w14:textId="77777777" w:rsidTr="005D3B08">
        <w:trPr>
          <w:trHeight w:val="1142"/>
        </w:trPr>
        <w:tc>
          <w:tcPr>
            <w:tcW w:w="640" w:type="pct"/>
            <w:shd w:val="clear" w:color="auto" w:fill="F2F2F2"/>
          </w:tcPr>
          <w:p w14:paraId="3A1BBFCA"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auto" w:fill="F2F2F2"/>
          </w:tcPr>
          <w:p w14:paraId="559969DF"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Iatrogenic Pneumothorax (risk adjusted) </w:t>
            </w:r>
            <w:r>
              <w:rPr>
                <w:rFonts w:asciiTheme="minorHAnsi" w:eastAsia="Times New Roman" w:hAnsiTheme="minorHAnsi" w:cs="Calibri"/>
                <w:sz w:val="18"/>
                <w:szCs w:val="18"/>
              </w:rPr>
              <w:t xml:space="preserve">(PSI 6) </w:t>
            </w:r>
          </w:p>
        </w:tc>
        <w:tc>
          <w:tcPr>
            <w:tcW w:w="1503" w:type="pct"/>
            <w:shd w:val="clear" w:color="auto" w:fill="F2F2F2"/>
          </w:tcPr>
          <w:p w14:paraId="797F6068"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medical and surgical discharges, 18 years and older, with ICD-9-CM code of iatrogenic pneumothorax in any secondary diagnosis field.</w:t>
            </w:r>
          </w:p>
        </w:tc>
        <w:tc>
          <w:tcPr>
            <w:tcW w:w="960" w:type="pct"/>
            <w:shd w:val="clear" w:color="auto" w:fill="F2F2F2"/>
          </w:tcPr>
          <w:p w14:paraId="26A2722A" w14:textId="77777777" w:rsidR="005D16EC"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auto" w:fill="F2F2F2"/>
            <w:noWrap/>
          </w:tcPr>
          <w:p w14:paraId="41027CD1"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auto" w:fill="F2F2F2"/>
            <w:noWrap/>
          </w:tcPr>
          <w:p w14:paraId="177B2350" w14:textId="77777777" w:rsidR="005D16EC" w:rsidRPr="001461F7" w:rsidRDefault="005D16EC" w:rsidP="00553BA3">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sidR="00553BA3">
              <w:rPr>
                <w:rFonts w:asciiTheme="minorHAnsi" w:eastAsia="Times New Roman" w:hAnsiTheme="minorHAnsi" w:cs="Calibri"/>
                <w:sz w:val="18"/>
                <w:szCs w:val="18"/>
              </w:rPr>
              <w:t>3</w:t>
            </w:r>
          </w:p>
        </w:tc>
      </w:tr>
      <w:tr w:rsidR="005D16EC" w:rsidRPr="001461F7" w14:paraId="4DA927F5" w14:textId="77777777" w:rsidTr="005D3B08">
        <w:trPr>
          <w:trHeight w:val="1275"/>
        </w:trPr>
        <w:tc>
          <w:tcPr>
            <w:tcW w:w="640" w:type="pct"/>
            <w:shd w:val="clear" w:color="auto" w:fill="auto"/>
          </w:tcPr>
          <w:p w14:paraId="13E41D9E"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auto" w:fill="auto"/>
          </w:tcPr>
          <w:p w14:paraId="3150EB13"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Central Venous Catheter-Related Blood Stream Infection Rate </w:t>
            </w:r>
            <w:r>
              <w:rPr>
                <w:rFonts w:asciiTheme="minorHAnsi" w:eastAsia="Times New Roman" w:hAnsiTheme="minorHAnsi" w:cs="Calibri"/>
                <w:sz w:val="18"/>
                <w:szCs w:val="18"/>
              </w:rPr>
              <w:t>(PSI 7)</w:t>
            </w:r>
          </w:p>
        </w:tc>
        <w:tc>
          <w:tcPr>
            <w:tcW w:w="1503" w:type="pct"/>
            <w:shd w:val="clear" w:color="auto" w:fill="auto"/>
          </w:tcPr>
          <w:p w14:paraId="085705FB"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central venous catheter-related bloodstream infections (secondary diagnosis) per 1,000 medical and surgical discharges for patients ages 18 years and older or obstetric cases.</w:t>
            </w:r>
          </w:p>
        </w:tc>
        <w:tc>
          <w:tcPr>
            <w:tcW w:w="960" w:type="pct"/>
            <w:shd w:val="clear" w:color="auto" w:fill="auto"/>
          </w:tcPr>
          <w:p w14:paraId="0D8D2C01" w14:textId="77777777" w:rsidR="005D16EC"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auto" w:fill="auto"/>
            <w:noWrap/>
          </w:tcPr>
          <w:p w14:paraId="7BDDD037"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auto" w:fill="auto"/>
            <w:noWrap/>
          </w:tcPr>
          <w:p w14:paraId="0789D47B" w14:textId="77777777" w:rsidR="005D16EC" w:rsidRPr="001461F7" w:rsidRDefault="005D16EC" w:rsidP="00553BA3">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sidR="00553BA3">
              <w:rPr>
                <w:rFonts w:asciiTheme="minorHAnsi" w:eastAsia="Times New Roman" w:hAnsiTheme="minorHAnsi" w:cs="Calibri"/>
                <w:sz w:val="18"/>
                <w:szCs w:val="18"/>
              </w:rPr>
              <w:t>3</w:t>
            </w:r>
          </w:p>
        </w:tc>
      </w:tr>
      <w:tr w:rsidR="005D16EC" w:rsidRPr="001461F7" w14:paraId="2130034B" w14:textId="77777777" w:rsidTr="005D3B08">
        <w:trPr>
          <w:trHeight w:val="1070"/>
        </w:trPr>
        <w:tc>
          <w:tcPr>
            <w:tcW w:w="640" w:type="pct"/>
            <w:shd w:val="clear" w:color="000000" w:fill="F2F2F2"/>
          </w:tcPr>
          <w:p w14:paraId="6D6EC176" w14:textId="77777777" w:rsidR="005D16EC" w:rsidRPr="001461F7" w:rsidRDefault="005D16EC" w:rsidP="00515CDF">
            <w:pPr>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Patient Safety Indicators </w:t>
            </w:r>
          </w:p>
        </w:tc>
        <w:tc>
          <w:tcPr>
            <w:tcW w:w="859" w:type="pct"/>
            <w:shd w:val="clear" w:color="000000" w:fill="F2F2F2"/>
          </w:tcPr>
          <w:p w14:paraId="4D00B571"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Postoperative Hip Fracture Rate</w:t>
            </w:r>
            <w:r>
              <w:rPr>
                <w:rFonts w:asciiTheme="minorHAnsi" w:eastAsia="Times New Roman" w:hAnsiTheme="minorHAnsi" w:cs="Calibri"/>
                <w:sz w:val="18"/>
                <w:szCs w:val="18"/>
              </w:rPr>
              <w:t xml:space="preserve"> (PSI 8)</w:t>
            </w:r>
          </w:p>
        </w:tc>
        <w:tc>
          <w:tcPr>
            <w:tcW w:w="1503" w:type="pct"/>
            <w:shd w:val="clear" w:color="000000" w:fill="F2F2F2"/>
          </w:tcPr>
          <w:p w14:paraId="2F3D8758"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postoperative hip fracture (secondary diagnosis) per 1,000 surgical discharges for patients ages 18 years and older.</w:t>
            </w:r>
          </w:p>
        </w:tc>
        <w:tc>
          <w:tcPr>
            <w:tcW w:w="960" w:type="pct"/>
            <w:shd w:val="clear" w:color="000000" w:fill="F2F2F2"/>
          </w:tcPr>
          <w:p w14:paraId="667E05E5" w14:textId="77777777" w:rsidR="005D16EC"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000000" w:fill="F2F2F2"/>
            <w:noWrap/>
          </w:tcPr>
          <w:p w14:paraId="0BB5149C"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000000" w:fill="F2F2F2"/>
            <w:noWrap/>
          </w:tcPr>
          <w:p w14:paraId="3CE46629" w14:textId="77777777" w:rsidR="005D16EC" w:rsidRPr="001461F7" w:rsidRDefault="005D16EC" w:rsidP="00553BA3">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sidR="00553BA3">
              <w:rPr>
                <w:rFonts w:asciiTheme="minorHAnsi" w:eastAsia="Times New Roman" w:hAnsiTheme="minorHAnsi" w:cs="Calibri"/>
                <w:sz w:val="18"/>
                <w:szCs w:val="18"/>
              </w:rPr>
              <w:t>3</w:t>
            </w:r>
          </w:p>
        </w:tc>
      </w:tr>
      <w:tr w:rsidR="005D16EC" w:rsidRPr="001461F7" w14:paraId="6F182084" w14:textId="77777777" w:rsidTr="005D3B08">
        <w:trPr>
          <w:trHeight w:val="1275"/>
        </w:trPr>
        <w:tc>
          <w:tcPr>
            <w:tcW w:w="640" w:type="pct"/>
            <w:shd w:val="clear" w:color="000000" w:fill="auto"/>
            <w:hideMark/>
          </w:tcPr>
          <w:p w14:paraId="49FB2A43"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000000" w:fill="auto"/>
            <w:hideMark/>
          </w:tcPr>
          <w:p w14:paraId="43913A42"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Postoperative Respiratory Failure Rate </w:t>
            </w:r>
            <w:r>
              <w:rPr>
                <w:rFonts w:asciiTheme="minorHAnsi" w:eastAsia="Times New Roman" w:hAnsiTheme="minorHAnsi" w:cs="Calibri"/>
                <w:sz w:val="18"/>
                <w:szCs w:val="18"/>
              </w:rPr>
              <w:t>(PSI 11)</w:t>
            </w:r>
          </w:p>
        </w:tc>
        <w:tc>
          <w:tcPr>
            <w:tcW w:w="1503" w:type="pct"/>
            <w:shd w:val="clear" w:color="000000" w:fill="auto"/>
            <w:hideMark/>
          </w:tcPr>
          <w:p w14:paraId="3574E1B9"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Postoperative respiratory failure (secondary diagnosis), mechanical ventilation, or </w:t>
            </w:r>
            <w:proofErr w:type="spellStart"/>
            <w:r w:rsidRPr="001461F7">
              <w:rPr>
                <w:rFonts w:asciiTheme="minorHAnsi" w:eastAsia="Times New Roman" w:hAnsiTheme="minorHAnsi" w:cs="Calibri"/>
                <w:sz w:val="18"/>
                <w:szCs w:val="18"/>
              </w:rPr>
              <w:t>reintubation</w:t>
            </w:r>
            <w:proofErr w:type="spellEnd"/>
            <w:r w:rsidRPr="001461F7">
              <w:rPr>
                <w:rFonts w:asciiTheme="minorHAnsi" w:eastAsia="Times New Roman" w:hAnsiTheme="minorHAnsi" w:cs="Calibri"/>
                <w:sz w:val="18"/>
                <w:szCs w:val="18"/>
              </w:rPr>
              <w:t xml:space="preserve"> cases per 1,000 elective surgical discharges for patients ages 18 years and older.</w:t>
            </w:r>
          </w:p>
        </w:tc>
        <w:tc>
          <w:tcPr>
            <w:tcW w:w="960" w:type="pct"/>
            <w:shd w:val="clear" w:color="000000" w:fill="auto"/>
            <w:hideMark/>
          </w:tcPr>
          <w:p w14:paraId="600457B0" w14:textId="77777777" w:rsidR="005D16EC"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000000" w:fill="auto"/>
            <w:noWrap/>
            <w:hideMark/>
          </w:tcPr>
          <w:p w14:paraId="21A4E0D8"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000000" w:fill="auto"/>
            <w:noWrap/>
            <w:hideMark/>
          </w:tcPr>
          <w:p w14:paraId="4D527325"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sidR="00553BA3">
              <w:rPr>
                <w:rFonts w:asciiTheme="minorHAnsi" w:eastAsia="Times New Roman" w:hAnsiTheme="minorHAnsi" w:cs="Calibri"/>
                <w:sz w:val="18"/>
                <w:szCs w:val="18"/>
              </w:rPr>
              <w:t>3</w:t>
            </w:r>
          </w:p>
        </w:tc>
      </w:tr>
      <w:tr w:rsidR="005D16EC" w:rsidRPr="001461F7" w14:paraId="585F3D5D" w14:textId="77777777" w:rsidTr="005D3B08">
        <w:trPr>
          <w:trHeight w:val="1275"/>
        </w:trPr>
        <w:tc>
          <w:tcPr>
            <w:tcW w:w="640" w:type="pct"/>
            <w:shd w:val="clear" w:color="auto" w:fill="F2F2F2"/>
            <w:hideMark/>
          </w:tcPr>
          <w:p w14:paraId="0BA44C23"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auto" w:fill="F2F2F2"/>
            <w:hideMark/>
          </w:tcPr>
          <w:p w14:paraId="390988A6" w14:textId="77777777" w:rsidR="005D16EC" w:rsidRPr="001461F7" w:rsidRDefault="005D16EC"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Posto</w:t>
            </w:r>
            <w:r w:rsidRPr="001461F7">
              <w:rPr>
                <w:rFonts w:asciiTheme="minorHAnsi" w:eastAsia="Times New Roman" w:hAnsiTheme="minorHAnsi" w:cs="Calibri"/>
                <w:sz w:val="18"/>
                <w:szCs w:val="18"/>
              </w:rPr>
              <w:t xml:space="preserve">perative Pulmonary Embolism or Deep Vein Thrombosis Rate </w:t>
            </w:r>
            <w:r>
              <w:rPr>
                <w:rFonts w:asciiTheme="minorHAnsi" w:eastAsia="Times New Roman" w:hAnsiTheme="minorHAnsi" w:cs="Calibri"/>
                <w:sz w:val="18"/>
                <w:szCs w:val="18"/>
              </w:rPr>
              <w:t>(PSI 12)</w:t>
            </w:r>
          </w:p>
        </w:tc>
        <w:tc>
          <w:tcPr>
            <w:tcW w:w="1503" w:type="pct"/>
            <w:shd w:val="clear" w:color="auto" w:fill="F2F2F2"/>
            <w:hideMark/>
          </w:tcPr>
          <w:p w14:paraId="3DCC090B"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Perioperative pulmonary embolism or deep vein thrombosis (secondary diagnosis) per 1,000 surgical discharges for patients ages 18 years and older.</w:t>
            </w:r>
          </w:p>
        </w:tc>
        <w:tc>
          <w:tcPr>
            <w:tcW w:w="960" w:type="pct"/>
            <w:shd w:val="clear" w:color="auto" w:fill="F2F2F2"/>
            <w:hideMark/>
          </w:tcPr>
          <w:p w14:paraId="5783C270" w14:textId="77777777" w:rsidR="005D16EC"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auto" w:fill="F2F2F2"/>
            <w:noWrap/>
            <w:hideMark/>
          </w:tcPr>
          <w:p w14:paraId="74C71B8D"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auto" w:fill="F2F2F2"/>
            <w:noWrap/>
            <w:hideMark/>
          </w:tcPr>
          <w:p w14:paraId="1578DA66"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sidR="00553BA3">
              <w:rPr>
                <w:rFonts w:asciiTheme="minorHAnsi" w:eastAsia="Times New Roman" w:hAnsiTheme="minorHAnsi" w:cs="Calibri"/>
                <w:sz w:val="18"/>
                <w:szCs w:val="18"/>
              </w:rPr>
              <w:t>3</w:t>
            </w:r>
          </w:p>
        </w:tc>
      </w:tr>
      <w:tr w:rsidR="005D16EC" w:rsidRPr="001461F7" w14:paraId="133AB557" w14:textId="77777777" w:rsidTr="005D3B08">
        <w:trPr>
          <w:trHeight w:val="1475"/>
        </w:trPr>
        <w:tc>
          <w:tcPr>
            <w:tcW w:w="640" w:type="pct"/>
            <w:shd w:val="clear" w:color="000000" w:fill="auto"/>
          </w:tcPr>
          <w:p w14:paraId="58C20F78"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000000" w:fill="auto"/>
          </w:tcPr>
          <w:p w14:paraId="27D86402"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Accidental Puncture or Laceration Rate</w:t>
            </w:r>
            <w:r>
              <w:rPr>
                <w:rFonts w:asciiTheme="minorHAnsi" w:eastAsia="Times New Roman" w:hAnsiTheme="minorHAnsi" w:cs="Calibri"/>
                <w:sz w:val="18"/>
                <w:szCs w:val="18"/>
              </w:rPr>
              <w:t xml:space="preserve"> (PSI 15)</w:t>
            </w:r>
          </w:p>
        </w:tc>
        <w:tc>
          <w:tcPr>
            <w:tcW w:w="1503" w:type="pct"/>
            <w:shd w:val="clear" w:color="000000" w:fill="auto"/>
          </w:tcPr>
          <w:p w14:paraId="33816C68" w14:textId="77777777" w:rsidR="005D16EC" w:rsidRPr="001461F7" w:rsidRDefault="005D16EC"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medical and surgical discharges, 18 years and older, with ICD-9-CM code denoting accidental cut, puncture, perforation, or laceration in any secondary diagnosis field.</w:t>
            </w:r>
          </w:p>
        </w:tc>
        <w:tc>
          <w:tcPr>
            <w:tcW w:w="960" w:type="pct"/>
            <w:shd w:val="clear" w:color="000000" w:fill="auto"/>
          </w:tcPr>
          <w:p w14:paraId="072896CB" w14:textId="77777777" w:rsidR="005D16EC"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000000" w:fill="auto"/>
            <w:noWrap/>
          </w:tcPr>
          <w:p w14:paraId="3B2DA863"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000000" w:fill="auto"/>
            <w:noWrap/>
          </w:tcPr>
          <w:p w14:paraId="61A1B21C" w14:textId="77777777" w:rsidR="005D16EC" w:rsidRPr="001461F7" w:rsidRDefault="005D16EC"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sidR="00553BA3">
              <w:rPr>
                <w:rFonts w:asciiTheme="minorHAnsi" w:eastAsia="Times New Roman" w:hAnsiTheme="minorHAnsi" w:cs="Calibri"/>
                <w:sz w:val="18"/>
                <w:szCs w:val="18"/>
              </w:rPr>
              <w:t>3</w:t>
            </w:r>
          </w:p>
        </w:tc>
      </w:tr>
      <w:tr w:rsidR="005D3B08" w:rsidRPr="001461F7" w14:paraId="64DEF458" w14:textId="77777777" w:rsidTr="005D3B08">
        <w:trPr>
          <w:trHeight w:val="1530"/>
        </w:trPr>
        <w:tc>
          <w:tcPr>
            <w:tcW w:w="640" w:type="pct"/>
            <w:shd w:val="clear" w:color="000000" w:fill="F2F2F2"/>
          </w:tcPr>
          <w:p w14:paraId="4E4B83ED"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lastRenderedPageBreak/>
              <w:t>Patient Safety Indicators</w:t>
            </w:r>
          </w:p>
        </w:tc>
        <w:tc>
          <w:tcPr>
            <w:tcW w:w="859" w:type="pct"/>
            <w:shd w:val="clear" w:color="000000" w:fill="F2F2F2"/>
          </w:tcPr>
          <w:p w14:paraId="4210F337"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Birth Trauma Rate - Injury to Neonate </w:t>
            </w:r>
            <w:r>
              <w:rPr>
                <w:rFonts w:asciiTheme="minorHAnsi" w:eastAsia="Times New Roman" w:hAnsiTheme="minorHAnsi" w:cs="Calibri"/>
                <w:sz w:val="18"/>
                <w:szCs w:val="18"/>
              </w:rPr>
              <w:t>(PSI 17)</w:t>
            </w:r>
          </w:p>
        </w:tc>
        <w:tc>
          <w:tcPr>
            <w:tcW w:w="1503" w:type="pct"/>
            <w:shd w:val="clear" w:color="000000" w:fill="F2F2F2"/>
          </w:tcPr>
          <w:p w14:paraId="1F4F4FD6"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Percentage of neonates with specific birth trauma per 1000 births.  Exclude preterm infants with a birth weight less than 2,000 grams, infants with injury to skeleton and </w:t>
            </w:r>
            <w:proofErr w:type="spellStart"/>
            <w:r w:rsidRPr="001461F7">
              <w:rPr>
                <w:rFonts w:asciiTheme="minorHAnsi" w:eastAsia="Times New Roman" w:hAnsiTheme="minorHAnsi" w:cs="Calibri"/>
                <w:sz w:val="18"/>
                <w:szCs w:val="18"/>
              </w:rPr>
              <w:t>osteogenesis</w:t>
            </w:r>
            <w:proofErr w:type="spellEnd"/>
            <w:r w:rsidRPr="001461F7">
              <w:rPr>
                <w:rFonts w:asciiTheme="minorHAnsi" w:eastAsia="Times New Roman" w:hAnsiTheme="minorHAnsi" w:cs="Calibri"/>
                <w:sz w:val="18"/>
                <w:szCs w:val="18"/>
              </w:rPr>
              <w:t xml:space="preserve"> </w:t>
            </w:r>
            <w:proofErr w:type="spellStart"/>
            <w:r w:rsidRPr="001461F7">
              <w:rPr>
                <w:rFonts w:asciiTheme="minorHAnsi" w:eastAsia="Times New Roman" w:hAnsiTheme="minorHAnsi" w:cs="Calibri"/>
                <w:sz w:val="18"/>
                <w:szCs w:val="18"/>
              </w:rPr>
              <w:t>imperfecta</w:t>
            </w:r>
            <w:proofErr w:type="spellEnd"/>
            <w:r w:rsidRPr="001461F7">
              <w:rPr>
                <w:rFonts w:asciiTheme="minorHAnsi" w:eastAsia="Times New Roman" w:hAnsiTheme="minorHAnsi" w:cs="Calibri"/>
                <w:sz w:val="18"/>
                <w:szCs w:val="18"/>
              </w:rPr>
              <w:t>, subdural or cerebral hemorrhage in preterm infant.</w:t>
            </w:r>
          </w:p>
        </w:tc>
        <w:tc>
          <w:tcPr>
            <w:tcW w:w="960" w:type="pct"/>
            <w:shd w:val="clear" w:color="000000" w:fill="F2F2F2"/>
          </w:tcPr>
          <w:p w14:paraId="40B689D4" w14:textId="77777777" w:rsidR="005D3B08"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000000" w:fill="F2F2F2"/>
            <w:noWrap/>
          </w:tcPr>
          <w:p w14:paraId="35D24FA0"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000000" w:fill="F2F2F2"/>
            <w:noWrap/>
          </w:tcPr>
          <w:p w14:paraId="60457D26"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Pr>
                <w:rFonts w:asciiTheme="minorHAnsi" w:eastAsia="Times New Roman" w:hAnsiTheme="minorHAnsi" w:cs="Calibri"/>
                <w:sz w:val="18"/>
                <w:szCs w:val="18"/>
              </w:rPr>
              <w:t>3</w:t>
            </w:r>
          </w:p>
        </w:tc>
      </w:tr>
      <w:tr w:rsidR="005D3B08" w:rsidRPr="001461F7" w14:paraId="010035FE" w14:textId="77777777" w:rsidTr="005D3B08">
        <w:trPr>
          <w:trHeight w:val="980"/>
        </w:trPr>
        <w:tc>
          <w:tcPr>
            <w:tcW w:w="640" w:type="pct"/>
            <w:shd w:val="clear" w:color="000000" w:fill="auto"/>
          </w:tcPr>
          <w:p w14:paraId="5850B021"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000000" w:fill="auto"/>
          </w:tcPr>
          <w:p w14:paraId="2A81CBDD"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Obstetric Trauma Rate – Vaginal Delivery With Instrument</w:t>
            </w:r>
            <w:r>
              <w:rPr>
                <w:rFonts w:asciiTheme="minorHAnsi" w:eastAsia="Times New Roman" w:hAnsiTheme="minorHAnsi" w:cs="Calibri"/>
                <w:sz w:val="18"/>
                <w:szCs w:val="18"/>
              </w:rPr>
              <w:t xml:space="preserve"> (PSI 18)</w:t>
            </w:r>
          </w:p>
        </w:tc>
        <w:tc>
          <w:tcPr>
            <w:tcW w:w="1503" w:type="pct"/>
            <w:shd w:val="clear" w:color="000000" w:fill="auto"/>
          </w:tcPr>
          <w:p w14:paraId="5076AA03"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third and fourth degree obstetric traumas per 1,000 instrument-assisted vaginal deliveries.</w:t>
            </w:r>
          </w:p>
        </w:tc>
        <w:tc>
          <w:tcPr>
            <w:tcW w:w="960" w:type="pct"/>
            <w:shd w:val="clear" w:color="000000" w:fill="auto"/>
          </w:tcPr>
          <w:p w14:paraId="73650EED" w14:textId="77777777" w:rsidR="005D3B08"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000000" w:fill="auto"/>
            <w:noWrap/>
          </w:tcPr>
          <w:p w14:paraId="06FA9223"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000000" w:fill="auto"/>
            <w:noWrap/>
          </w:tcPr>
          <w:p w14:paraId="55C4FBE4"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Pr>
                <w:rFonts w:asciiTheme="minorHAnsi" w:eastAsia="Times New Roman" w:hAnsiTheme="minorHAnsi" w:cs="Calibri"/>
                <w:sz w:val="18"/>
                <w:szCs w:val="18"/>
              </w:rPr>
              <w:t>3</w:t>
            </w:r>
          </w:p>
        </w:tc>
      </w:tr>
      <w:tr w:rsidR="005D3B08" w:rsidRPr="001461F7" w14:paraId="123324C0" w14:textId="77777777" w:rsidTr="005D3B08">
        <w:trPr>
          <w:trHeight w:val="971"/>
        </w:trPr>
        <w:tc>
          <w:tcPr>
            <w:tcW w:w="640" w:type="pct"/>
            <w:shd w:val="clear" w:color="000000" w:fill="F2F2F2"/>
          </w:tcPr>
          <w:p w14:paraId="002414CA"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000000" w:fill="F2F2F2"/>
          </w:tcPr>
          <w:p w14:paraId="033E2FC0"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Obstetric Trauma Rate – Vaginal Delivery Without Instrument</w:t>
            </w:r>
            <w:r>
              <w:rPr>
                <w:rFonts w:asciiTheme="minorHAnsi" w:eastAsia="Times New Roman" w:hAnsiTheme="minorHAnsi" w:cs="Calibri"/>
                <w:sz w:val="18"/>
                <w:szCs w:val="18"/>
              </w:rPr>
              <w:t xml:space="preserve"> (PSI 19)</w:t>
            </w:r>
          </w:p>
        </w:tc>
        <w:tc>
          <w:tcPr>
            <w:tcW w:w="1503" w:type="pct"/>
            <w:shd w:val="clear" w:color="000000" w:fill="F2F2F2"/>
          </w:tcPr>
          <w:p w14:paraId="03BA97BB"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Third and fourth degree obstetric traumas per 1,000 vaginal deliveries. Excludes cases with instrument-assisted delivery.</w:t>
            </w:r>
          </w:p>
        </w:tc>
        <w:tc>
          <w:tcPr>
            <w:tcW w:w="960" w:type="pct"/>
            <w:shd w:val="clear" w:color="000000" w:fill="F2F2F2"/>
          </w:tcPr>
          <w:p w14:paraId="285B86C6" w14:textId="77777777" w:rsidR="005D3B08" w:rsidRPr="001461F7"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000000" w:fill="F2F2F2"/>
            <w:noWrap/>
          </w:tcPr>
          <w:p w14:paraId="5A4E295A"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10/1/2010</w:t>
            </w:r>
          </w:p>
        </w:tc>
        <w:tc>
          <w:tcPr>
            <w:tcW w:w="519" w:type="pct"/>
            <w:shd w:val="clear" w:color="000000" w:fill="F2F2F2"/>
            <w:noWrap/>
          </w:tcPr>
          <w:p w14:paraId="03955038"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9/30/201</w:t>
            </w:r>
            <w:r>
              <w:rPr>
                <w:rFonts w:asciiTheme="minorHAnsi" w:eastAsia="Times New Roman" w:hAnsiTheme="minorHAnsi" w:cs="Calibri"/>
                <w:sz w:val="18"/>
                <w:szCs w:val="18"/>
              </w:rPr>
              <w:t>3</w:t>
            </w:r>
          </w:p>
        </w:tc>
      </w:tr>
      <w:tr w:rsidR="005D3B08" w:rsidRPr="001461F7" w14:paraId="031680A0" w14:textId="77777777" w:rsidTr="005D3B08">
        <w:trPr>
          <w:trHeight w:val="971"/>
        </w:trPr>
        <w:tc>
          <w:tcPr>
            <w:tcW w:w="640" w:type="pct"/>
            <w:shd w:val="clear" w:color="000000" w:fill="F2F2F2"/>
          </w:tcPr>
          <w:p w14:paraId="4F159A43" w14:textId="77777777" w:rsidR="005D3B08" w:rsidRPr="001461F7" w:rsidRDefault="005D3B08"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Safety Indicators</w:t>
            </w:r>
          </w:p>
        </w:tc>
        <w:tc>
          <w:tcPr>
            <w:tcW w:w="859" w:type="pct"/>
            <w:shd w:val="clear" w:color="000000" w:fill="F2F2F2"/>
          </w:tcPr>
          <w:p w14:paraId="0ACBE53E" w14:textId="77777777" w:rsidR="005D3B08" w:rsidRPr="001461F7" w:rsidRDefault="005D3B08" w:rsidP="00515CDF">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Patient Safety for Selected Indicators</w:t>
            </w:r>
            <w:r>
              <w:rPr>
                <w:rFonts w:asciiTheme="minorHAnsi" w:eastAsia="Times New Roman" w:hAnsiTheme="minorHAnsi" w:cs="Calibri"/>
                <w:sz w:val="18"/>
                <w:szCs w:val="18"/>
              </w:rPr>
              <w:t xml:space="preserve"> (PSI 90)</w:t>
            </w:r>
          </w:p>
        </w:tc>
        <w:tc>
          <w:tcPr>
            <w:tcW w:w="1503" w:type="pct"/>
            <w:shd w:val="clear" w:color="000000" w:fill="F2F2F2"/>
          </w:tcPr>
          <w:p w14:paraId="4B263A63" w14:textId="77777777" w:rsidR="005D3B08" w:rsidRPr="00553BA3"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The weighted average of the reliability-adjusted observed-to-expected ratios (indirect standardization of the smoothed rates) for the following component indicators:</w:t>
            </w:r>
          </w:p>
          <w:p w14:paraId="149AD104"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03 Pressure Ulcer Rate </w:t>
            </w:r>
          </w:p>
          <w:p w14:paraId="12515342"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06 Iatrogenic Pneumothorax Rate </w:t>
            </w:r>
          </w:p>
          <w:p w14:paraId="54F3C56B"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07 Central Venous Catheter-Related Blood Stream Infection Rate • PSI 08 Postoperative Hip Fracture Rate </w:t>
            </w:r>
          </w:p>
          <w:p w14:paraId="26E98DC9"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09 Perioperative Hemorrhage or Hematoma Rate </w:t>
            </w:r>
          </w:p>
          <w:p w14:paraId="68F131C8"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10 Postoperative Physiologic and Metabolic Derangement Rate </w:t>
            </w:r>
          </w:p>
          <w:p w14:paraId="080FB6BA"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11 Postoperative Respiratory Failure Rate </w:t>
            </w:r>
          </w:p>
          <w:p w14:paraId="5DE1B4B7"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12 Perioperative Pulmonary Embolism or Deep Vein Thrombosis Rate </w:t>
            </w:r>
          </w:p>
          <w:p w14:paraId="36DEC4B2"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13 Postoperative Sepsis Rate </w:t>
            </w:r>
          </w:p>
          <w:p w14:paraId="1B2CAFF1" w14:textId="77777777" w:rsidR="005D3B08"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xml:space="preserve">• PSI 14 Postoperative Wound Dehiscence Rate </w:t>
            </w:r>
          </w:p>
          <w:p w14:paraId="1C666AC6" w14:textId="77777777" w:rsidR="005D3B08" w:rsidRPr="001461F7" w:rsidRDefault="005D3B08" w:rsidP="00553BA3">
            <w:pPr>
              <w:spacing w:after="0" w:line="240" w:lineRule="auto"/>
              <w:rPr>
                <w:rFonts w:asciiTheme="minorHAnsi" w:eastAsia="Times New Roman" w:hAnsiTheme="minorHAnsi" w:cs="Calibri"/>
                <w:sz w:val="18"/>
                <w:szCs w:val="18"/>
              </w:rPr>
            </w:pPr>
            <w:r w:rsidRPr="00553BA3">
              <w:rPr>
                <w:rFonts w:asciiTheme="minorHAnsi" w:eastAsia="Times New Roman" w:hAnsiTheme="minorHAnsi" w:cs="Calibri"/>
                <w:sz w:val="18"/>
                <w:szCs w:val="18"/>
              </w:rPr>
              <w:t>• PSI 15 Accidental Puncture or Laceration Rate</w:t>
            </w:r>
          </w:p>
        </w:tc>
        <w:tc>
          <w:tcPr>
            <w:tcW w:w="960" w:type="pct"/>
            <w:shd w:val="clear" w:color="000000" w:fill="F2F2F2"/>
          </w:tcPr>
          <w:p w14:paraId="201AE694" w14:textId="77777777" w:rsidR="005D3B08" w:rsidRDefault="00C935F1"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Administrative Records</w:t>
            </w:r>
          </w:p>
        </w:tc>
        <w:tc>
          <w:tcPr>
            <w:tcW w:w="519" w:type="pct"/>
            <w:shd w:val="clear" w:color="000000" w:fill="F2F2F2"/>
            <w:noWrap/>
          </w:tcPr>
          <w:p w14:paraId="430C7B88"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10/1/2010</w:t>
            </w:r>
          </w:p>
        </w:tc>
        <w:tc>
          <w:tcPr>
            <w:tcW w:w="519" w:type="pct"/>
            <w:shd w:val="clear" w:color="000000" w:fill="F2F2F2"/>
            <w:noWrap/>
          </w:tcPr>
          <w:p w14:paraId="50EBD9FC" w14:textId="77777777" w:rsidR="005D3B08" w:rsidRPr="001461F7" w:rsidRDefault="005D3B08"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9/30/2013</w:t>
            </w:r>
          </w:p>
        </w:tc>
      </w:tr>
    </w:tbl>
    <w:p w14:paraId="11513911" w14:textId="77777777" w:rsidR="005D16EC" w:rsidRDefault="005D16EC" w:rsidP="000A3980">
      <w:pPr>
        <w:spacing w:before="200"/>
        <w:rPr>
          <w:b/>
        </w:rPr>
      </w:pPr>
      <w:r w:rsidRPr="00FB7DE8">
        <w:rPr>
          <w:b/>
        </w:rPr>
        <w:t xml:space="preserve">Calculation: </w:t>
      </w:r>
    </w:p>
    <w:p w14:paraId="74070AD4" w14:textId="77777777" w:rsidR="005D16EC" w:rsidRDefault="006052C7" w:rsidP="000A3980">
      <w:r>
        <w:t>Patient safety</w:t>
      </w:r>
      <w:r w:rsidR="005D16EC">
        <w:t xml:space="preserve"> measures were calculated according to the measure specifications from the Agency for Healthcare Research and Quality (AHRQ), using data from CHIA’s Hospital Discharge Database (HDD)</w:t>
      </w:r>
      <w:r>
        <w:t xml:space="preserve"> for three fiscal years (</w:t>
      </w:r>
      <w:r w:rsidR="005D3B08">
        <w:t>2010-2011, 2011-2012 and 2012-2013</w:t>
      </w:r>
      <w:r>
        <w:t>)</w:t>
      </w:r>
      <w:r w:rsidR="005D3B08">
        <w:t xml:space="preserve"> </w:t>
      </w:r>
      <w:r w:rsidR="00FE5723">
        <w:t xml:space="preserve">and AHRQ software </w:t>
      </w:r>
      <w:r w:rsidR="0076660E" w:rsidRPr="002D3487">
        <w:t>versions 4.5 and 4.5A</w:t>
      </w:r>
      <w:r w:rsidR="005D16EC" w:rsidRPr="002D3487">
        <w:t xml:space="preserve">. </w:t>
      </w:r>
    </w:p>
    <w:p w14:paraId="4D376D10" w14:textId="77777777" w:rsidR="005D16EC" w:rsidRDefault="00E34B92" w:rsidP="000A3980">
      <w:r>
        <w:t>E</w:t>
      </w:r>
      <w:r w:rsidR="005D16EC">
        <w:t xml:space="preserve">xcept for “Birth Trauma Rate – Injury to Neonate,” “Obstetric Trauma Rate – Vaginal Delivery with Instrument,” and “Obstetric Trauma Rate – Vaginal Delivery without Instrument,” the reported PSIs </w:t>
      </w:r>
      <w:r w:rsidR="005D16EC">
        <w:lastRenderedPageBreak/>
        <w:t xml:space="preserve">were risk-adjusted according to AHRQ specifications to remove the confounding effect of patient case mix. The three measures that were not risk-adjusted were also calculated according to AHRQ specifications. </w:t>
      </w:r>
      <w:r w:rsidR="00FE5723">
        <w:t xml:space="preserve">If </w:t>
      </w:r>
      <w:r w:rsidR="005D16EC">
        <w:t>a hospital had fewer than 30 cases in the denominator the PSI rates were not reported.</w:t>
      </w:r>
    </w:p>
    <w:p w14:paraId="625FD700" w14:textId="77777777" w:rsidR="004A2AAC" w:rsidRDefault="004A2AAC">
      <w:pPr>
        <w:spacing w:after="0" w:line="240" w:lineRule="auto"/>
        <w:rPr>
          <w:rFonts w:asciiTheme="majorHAnsi" w:eastAsiaTheme="majorEastAsia" w:hAnsiTheme="majorHAnsi" w:cstheme="majorBidi"/>
          <w:b/>
          <w:bCs/>
          <w:color w:val="4F81BD" w:themeColor="accent1"/>
          <w:sz w:val="26"/>
          <w:szCs w:val="26"/>
        </w:rPr>
      </w:pPr>
      <w:r>
        <w:br w:type="page"/>
      </w:r>
    </w:p>
    <w:p w14:paraId="11C81330" w14:textId="77777777" w:rsidR="002D0629" w:rsidRPr="002D3487" w:rsidRDefault="002C5E5E" w:rsidP="002D3487">
      <w:pPr>
        <w:pStyle w:val="Heading2"/>
        <w:spacing w:after="200"/>
        <w:rPr>
          <w:sz w:val="32"/>
          <w:szCs w:val="32"/>
        </w:rPr>
      </w:pPr>
      <w:bookmarkStart w:id="4" w:name="_Toc406666337"/>
      <w:r w:rsidRPr="002D3487">
        <w:rPr>
          <w:sz w:val="32"/>
          <w:szCs w:val="32"/>
        </w:rPr>
        <w:lastRenderedPageBreak/>
        <w:t>Metrics: Leapfrog Measures</w:t>
      </w:r>
      <w:bookmarkEnd w:id="4"/>
    </w:p>
    <w:p w14:paraId="4394D967" w14:textId="77777777" w:rsidR="004927A5" w:rsidRDefault="004927A5" w:rsidP="00793375">
      <w:r w:rsidRPr="00793375">
        <w:rPr>
          <w:b/>
        </w:rPr>
        <w:t>Steward:</w:t>
      </w:r>
      <w:r>
        <w:t xml:space="preserve"> The Leapfrog Group</w:t>
      </w:r>
    </w:p>
    <w:p w14:paraId="40650A67" w14:textId="77777777" w:rsidR="004927A5" w:rsidRDefault="004927A5" w:rsidP="00793375">
      <w:r w:rsidRPr="00793375">
        <w:rPr>
          <w:b/>
        </w:rPr>
        <w:t>CHIA Data Source:</w:t>
      </w:r>
      <w:r>
        <w:t xml:space="preserve"> The Leapfrog Group Hospital Survey</w:t>
      </w:r>
    </w:p>
    <w:p w14:paraId="7F4CDDEB" w14:textId="77777777" w:rsidR="004D4FEC" w:rsidRPr="004927A5" w:rsidRDefault="004D4FEC" w:rsidP="00793375">
      <w:r w:rsidRPr="00793375">
        <w:rPr>
          <w:b/>
        </w:rPr>
        <w:t>Population:</w:t>
      </w:r>
      <w:r>
        <w:t xml:space="preserve"> </w:t>
      </w:r>
      <w:r w:rsidR="00FE5723">
        <w:t xml:space="preserve"> All Payers</w:t>
      </w:r>
      <w:r w:rsidR="009451A7">
        <w:t>, All Ages</w:t>
      </w:r>
    </w:p>
    <w:tbl>
      <w:tblPr>
        <w:tblW w:w="5000" w:type="pct"/>
        <w:tblLook w:val="04A0" w:firstRow="1" w:lastRow="0" w:firstColumn="1" w:lastColumn="0" w:noHBand="0" w:noVBand="1"/>
      </w:tblPr>
      <w:tblGrid>
        <w:gridCol w:w="1329"/>
        <w:gridCol w:w="1749"/>
        <w:gridCol w:w="2980"/>
        <w:gridCol w:w="1367"/>
        <w:gridCol w:w="1065"/>
        <w:gridCol w:w="1086"/>
      </w:tblGrid>
      <w:tr w:rsidR="002C5E5E" w:rsidRPr="001461F7" w14:paraId="09F29B83" w14:textId="77777777" w:rsidTr="00515CDF">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42EA6BAB"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36315D28"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Measure Name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1ECF9FCD"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1E322DE7" w14:textId="77777777" w:rsidR="002C5E5E" w:rsidRPr="001461F7" w:rsidRDefault="004927A5"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Primary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0617B3C3"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56580632"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2C5E5E" w:rsidRPr="001461F7" w14:paraId="5242576B" w14:textId="77777777" w:rsidTr="00515CDF">
        <w:trPr>
          <w:trHeight w:val="791"/>
        </w:trPr>
        <w:tc>
          <w:tcPr>
            <w:tcW w:w="694" w:type="pct"/>
            <w:tcBorders>
              <w:top w:val="single" w:sz="4" w:space="0" w:color="auto"/>
              <w:left w:val="single" w:sz="4" w:space="0" w:color="auto"/>
              <w:bottom w:val="single" w:sz="4" w:space="0" w:color="auto"/>
              <w:right w:val="single" w:sz="4" w:space="0" w:color="auto"/>
            </w:tcBorders>
            <w:shd w:val="clear" w:color="auto" w:fill="auto"/>
          </w:tcPr>
          <w:p w14:paraId="3B44A0EB"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xml:space="preserve">Leapfrog </w:t>
            </w:r>
          </w:p>
        </w:tc>
        <w:tc>
          <w:tcPr>
            <w:tcW w:w="913" w:type="pct"/>
            <w:tcBorders>
              <w:top w:val="single" w:sz="4" w:space="0" w:color="auto"/>
              <w:left w:val="nil"/>
              <w:bottom w:val="single" w:sz="4" w:space="0" w:color="auto"/>
              <w:right w:val="single" w:sz="4" w:space="0" w:color="auto"/>
            </w:tcBorders>
            <w:shd w:val="clear" w:color="auto" w:fill="auto"/>
          </w:tcPr>
          <w:p w14:paraId="52DE3747" w14:textId="77777777" w:rsidR="002C5E5E" w:rsidRPr="001461F7" w:rsidRDefault="002C5E5E" w:rsidP="00515CDF">
            <w:pPr>
              <w:spacing w:after="0" w:line="240" w:lineRule="auto"/>
              <w:rPr>
                <w:rFonts w:asciiTheme="minorHAnsi" w:hAnsiTheme="minorHAnsi" w:cs="Arial"/>
                <w:sz w:val="18"/>
                <w:szCs w:val="18"/>
                <w:shd w:val="clear" w:color="auto" w:fill="FFFFFF"/>
              </w:rPr>
            </w:pPr>
            <w:r w:rsidRPr="001461F7">
              <w:rPr>
                <w:rFonts w:asciiTheme="minorHAnsi" w:hAnsiTheme="minorHAnsi" w:cs="Arial"/>
                <w:sz w:val="18"/>
                <w:szCs w:val="18"/>
                <w:shd w:val="clear" w:color="auto" w:fill="FFFFFF"/>
              </w:rPr>
              <w:t>Computerized Physician Order Entry</w:t>
            </w:r>
          </w:p>
        </w:tc>
        <w:tc>
          <w:tcPr>
            <w:tcW w:w="1556" w:type="pct"/>
            <w:tcBorders>
              <w:top w:val="single" w:sz="4" w:space="0" w:color="auto"/>
              <w:left w:val="nil"/>
              <w:bottom w:val="single" w:sz="4" w:space="0" w:color="auto"/>
              <w:right w:val="single" w:sz="4" w:space="0" w:color="auto"/>
            </w:tcBorders>
            <w:shd w:val="clear" w:color="auto" w:fill="auto"/>
          </w:tcPr>
          <w:p w14:paraId="31FB8BD1" w14:textId="77777777" w:rsidR="002C5E5E" w:rsidRPr="001461F7" w:rsidRDefault="002C5E5E" w:rsidP="00515CDF">
            <w:pPr>
              <w:spacing w:after="0" w:line="240" w:lineRule="auto"/>
              <w:rPr>
                <w:rFonts w:asciiTheme="minorHAnsi" w:hAnsiTheme="minorHAnsi" w:cs="Arial"/>
                <w:sz w:val="18"/>
                <w:szCs w:val="18"/>
                <w:shd w:val="clear" w:color="auto" w:fill="FFFFFF"/>
              </w:rPr>
            </w:pPr>
            <w:r w:rsidRPr="001461F7">
              <w:rPr>
                <w:rFonts w:asciiTheme="minorHAnsi" w:hAnsiTheme="minorHAnsi" w:cs="Arial"/>
                <w:sz w:val="18"/>
                <w:szCs w:val="18"/>
                <w:shd w:val="clear" w:color="auto" w:fill="FFFFFF"/>
              </w:rPr>
              <w:t>Percent of all inpatient medication orders ordered through CPOE System</w:t>
            </w:r>
          </w:p>
        </w:tc>
        <w:tc>
          <w:tcPr>
            <w:tcW w:w="714" w:type="pct"/>
            <w:tcBorders>
              <w:top w:val="single" w:sz="4" w:space="0" w:color="auto"/>
              <w:left w:val="nil"/>
              <w:bottom w:val="single" w:sz="4" w:space="0" w:color="auto"/>
              <w:right w:val="single" w:sz="4" w:space="0" w:color="auto"/>
            </w:tcBorders>
            <w:shd w:val="clear" w:color="auto" w:fill="auto"/>
          </w:tcPr>
          <w:p w14:paraId="1A2F8F6B" w14:textId="77777777" w:rsidR="002C5E5E" w:rsidRPr="001461F7" w:rsidRDefault="002C5E5E"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Hospital Survey</w:t>
            </w:r>
          </w:p>
        </w:tc>
        <w:tc>
          <w:tcPr>
            <w:tcW w:w="556" w:type="pct"/>
            <w:tcBorders>
              <w:top w:val="single" w:sz="4" w:space="0" w:color="auto"/>
              <w:left w:val="nil"/>
              <w:bottom w:val="single" w:sz="4" w:space="0" w:color="auto"/>
              <w:right w:val="single" w:sz="4" w:space="0" w:color="auto"/>
            </w:tcBorders>
            <w:shd w:val="clear" w:color="auto" w:fill="auto"/>
            <w:noWrap/>
          </w:tcPr>
          <w:p w14:paraId="2D9DC215" w14:textId="77777777" w:rsidR="002C5E5E" w:rsidRPr="001461F7" w:rsidRDefault="002C5E5E" w:rsidP="000A24F3">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1/1/201</w:t>
            </w:r>
            <w:r w:rsidR="000A24F3">
              <w:rPr>
                <w:rFonts w:asciiTheme="minorHAnsi" w:eastAsia="Times New Roman" w:hAnsiTheme="minorHAnsi" w:cs="Calibri"/>
                <w:sz w:val="18"/>
                <w:szCs w:val="18"/>
              </w:rPr>
              <w:t>1</w:t>
            </w:r>
          </w:p>
        </w:tc>
        <w:tc>
          <w:tcPr>
            <w:tcW w:w="567" w:type="pct"/>
            <w:tcBorders>
              <w:top w:val="single" w:sz="4" w:space="0" w:color="auto"/>
              <w:left w:val="nil"/>
              <w:bottom w:val="single" w:sz="4" w:space="0" w:color="auto"/>
              <w:right w:val="single" w:sz="4" w:space="0" w:color="auto"/>
            </w:tcBorders>
            <w:shd w:val="clear" w:color="auto" w:fill="auto"/>
            <w:noWrap/>
          </w:tcPr>
          <w:p w14:paraId="182B5AAD"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6/30/2013</w:t>
            </w:r>
          </w:p>
        </w:tc>
      </w:tr>
      <w:tr w:rsidR="002C5E5E" w:rsidRPr="001461F7" w14:paraId="757839CC" w14:textId="77777777" w:rsidTr="00515CDF">
        <w:trPr>
          <w:trHeight w:val="989"/>
        </w:trPr>
        <w:tc>
          <w:tcPr>
            <w:tcW w:w="694" w:type="pct"/>
            <w:tcBorders>
              <w:top w:val="single" w:sz="4" w:space="0" w:color="auto"/>
              <w:left w:val="single" w:sz="4" w:space="0" w:color="auto"/>
              <w:bottom w:val="single" w:sz="4" w:space="0" w:color="auto"/>
              <w:right w:val="single" w:sz="4" w:space="0" w:color="auto"/>
            </w:tcBorders>
            <w:shd w:val="clear" w:color="auto" w:fill="auto"/>
          </w:tcPr>
          <w:p w14:paraId="56208307"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Leapfrog</w:t>
            </w:r>
          </w:p>
        </w:tc>
        <w:tc>
          <w:tcPr>
            <w:tcW w:w="913" w:type="pct"/>
            <w:tcBorders>
              <w:top w:val="single" w:sz="4" w:space="0" w:color="auto"/>
              <w:left w:val="nil"/>
              <w:bottom w:val="single" w:sz="4" w:space="0" w:color="auto"/>
              <w:right w:val="single" w:sz="4" w:space="0" w:color="auto"/>
            </w:tcBorders>
            <w:shd w:val="clear" w:color="auto" w:fill="auto"/>
          </w:tcPr>
          <w:p w14:paraId="384F979C" w14:textId="77777777" w:rsidR="002C5E5E" w:rsidRPr="001461F7" w:rsidRDefault="002C5E5E" w:rsidP="00515CDF">
            <w:pPr>
              <w:spacing w:after="0" w:line="240" w:lineRule="auto"/>
              <w:rPr>
                <w:rFonts w:asciiTheme="minorHAnsi" w:hAnsiTheme="minorHAnsi" w:cs="Arial"/>
                <w:sz w:val="18"/>
                <w:szCs w:val="18"/>
                <w:shd w:val="clear" w:color="auto" w:fill="FFFFFF"/>
              </w:rPr>
            </w:pPr>
            <w:r w:rsidRPr="001461F7">
              <w:rPr>
                <w:rFonts w:asciiTheme="minorHAnsi" w:hAnsiTheme="minorHAnsi" w:cs="Arial"/>
                <w:sz w:val="18"/>
                <w:szCs w:val="18"/>
                <w:shd w:val="clear" w:color="auto" w:fill="FFFFFF"/>
              </w:rPr>
              <w:t>Elective Delivery Prior to 39 Completed Weeks Gestation</w:t>
            </w:r>
          </w:p>
        </w:tc>
        <w:tc>
          <w:tcPr>
            <w:tcW w:w="1556" w:type="pct"/>
            <w:tcBorders>
              <w:top w:val="single" w:sz="4" w:space="0" w:color="auto"/>
              <w:left w:val="nil"/>
              <w:bottom w:val="single" w:sz="4" w:space="0" w:color="auto"/>
              <w:right w:val="single" w:sz="4" w:space="0" w:color="auto"/>
            </w:tcBorders>
            <w:shd w:val="clear" w:color="auto" w:fill="auto"/>
          </w:tcPr>
          <w:p w14:paraId="6077FD02" w14:textId="77777777" w:rsidR="002C5E5E" w:rsidRPr="001461F7" w:rsidRDefault="002C5E5E" w:rsidP="00515CDF">
            <w:pPr>
              <w:spacing w:after="0" w:line="240" w:lineRule="auto"/>
              <w:rPr>
                <w:rFonts w:asciiTheme="minorHAnsi" w:hAnsiTheme="minorHAnsi" w:cs="Arial"/>
                <w:sz w:val="18"/>
                <w:szCs w:val="18"/>
                <w:shd w:val="clear" w:color="auto" w:fill="FFFFFF"/>
              </w:rPr>
            </w:pPr>
            <w:r w:rsidRPr="001461F7">
              <w:rPr>
                <w:rFonts w:asciiTheme="minorHAnsi" w:hAnsiTheme="minorHAnsi" w:cs="Arial"/>
                <w:sz w:val="18"/>
                <w:szCs w:val="18"/>
                <w:shd w:val="clear" w:color="auto" w:fill="FFFFFF"/>
              </w:rPr>
              <w:t>Elective Delivery Prior to 39 Completed Weeks Gestation</w:t>
            </w:r>
          </w:p>
        </w:tc>
        <w:tc>
          <w:tcPr>
            <w:tcW w:w="714" w:type="pct"/>
            <w:tcBorders>
              <w:top w:val="single" w:sz="4" w:space="0" w:color="auto"/>
              <w:left w:val="nil"/>
              <w:bottom w:val="single" w:sz="4" w:space="0" w:color="auto"/>
              <w:right w:val="single" w:sz="4" w:space="0" w:color="auto"/>
            </w:tcBorders>
            <w:shd w:val="clear" w:color="auto" w:fill="auto"/>
          </w:tcPr>
          <w:p w14:paraId="76321E8C" w14:textId="77777777" w:rsidR="002C5E5E" w:rsidRPr="001461F7" w:rsidRDefault="002C5E5E" w:rsidP="00515CDF">
            <w:pPr>
              <w:spacing w:after="0" w:line="240" w:lineRule="auto"/>
              <w:rPr>
                <w:rFonts w:asciiTheme="minorHAnsi" w:eastAsia="Times New Roman" w:hAnsiTheme="minorHAnsi" w:cs="Calibri"/>
                <w:sz w:val="18"/>
                <w:szCs w:val="18"/>
              </w:rPr>
            </w:pPr>
            <w:r>
              <w:rPr>
                <w:rFonts w:asciiTheme="minorHAnsi" w:eastAsia="Times New Roman" w:hAnsiTheme="minorHAnsi" w:cs="Calibri"/>
                <w:sz w:val="18"/>
                <w:szCs w:val="18"/>
              </w:rPr>
              <w:t>Hospital Survey</w:t>
            </w:r>
          </w:p>
        </w:tc>
        <w:tc>
          <w:tcPr>
            <w:tcW w:w="556" w:type="pct"/>
            <w:tcBorders>
              <w:top w:val="single" w:sz="4" w:space="0" w:color="auto"/>
              <w:left w:val="nil"/>
              <w:bottom w:val="single" w:sz="4" w:space="0" w:color="auto"/>
              <w:right w:val="single" w:sz="4" w:space="0" w:color="auto"/>
            </w:tcBorders>
            <w:shd w:val="clear" w:color="auto" w:fill="auto"/>
            <w:noWrap/>
          </w:tcPr>
          <w:p w14:paraId="7BCAE57B" w14:textId="77777777" w:rsidR="002C5E5E" w:rsidRPr="001461F7" w:rsidRDefault="002C5E5E" w:rsidP="000A24F3">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1/1/201</w:t>
            </w:r>
            <w:r w:rsidR="000A24F3">
              <w:rPr>
                <w:rFonts w:asciiTheme="minorHAnsi" w:eastAsia="Times New Roman" w:hAnsiTheme="minorHAnsi" w:cs="Calibri"/>
                <w:sz w:val="18"/>
                <w:szCs w:val="18"/>
              </w:rPr>
              <w:t>1</w:t>
            </w:r>
          </w:p>
        </w:tc>
        <w:tc>
          <w:tcPr>
            <w:tcW w:w="567" w:type="pct"/>
            <w:tcBorders>
              <w:top w:val="single" w:sz="4" w:space="0" w:color="auto"/>
              <w:left w:val="nil"/>
              <w:bottom w:val="single" w:sz="4" w:space="0" w:color="auto"/>
              <w:right w:val="single" w:sz="4" w:space="0" w:color="auto"/>
            </w:tcBorders>
            <w:shd w:val="clear" w:color="auto" w:fill="auto"/>
            <w:noWrap/>
          </w:tcPr>
          <w:p w14:paraId="31D28D01"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6/30/2013</w:t>
            </w:r>
          </w:p>
        </w:tc>
      </w:tr>
    </w:tbl>
    <w:p w14:paraId="204E5088" w14:textId="77777777" w:rsidR="002C5E5E" w:rsidRDefault="002C5E5E" w:rsidP="000A3980">
      <w:pPr>
        <w:spacing w:before="200"/>
        <w:jc w:val="both"/>
        <w:rPr>
          <w:b/>
        </w:rPr>
      </w:pPr>
      <w:r w:rsidRPr="00FB7DE8">
        <w:rPr>
          <w:b/>
        </w:rPr>
        <w:t xml:space="preserve">Definition: </w:t>
      </w:r>
    </w:p>
    <w:p w14:paraId="777429F9" w14:textId="77777777" w:rsidR="002C5E5E" w:rsidRDefault="002C5E5E" w:rsidP="000A3980">
      <w:r w:rsidRPr="001461F7">
        <w:t xml:space="preserve">All </w:t>
      </w:r>
      <w:r w:rsidR="006052C7">
        <w:t>Leapfrog measure scores</w:t>
      </w:r>
      <w:r w:rsidRPr="001461F7">
        <w:t xml:space="preserve"> in the </w:t>
      </w:r>
      <w:r w:rsidR="006052C7" w:rsidRPr="006052C7">
        <w:rPr>
          <w:i/>
        </w:rPr>
        <w:t>Performance on the Massachusetts Health Care System:</w:t>
      </w:r>
      <w:r w:rsidR="006052C7">
        <w:t xml:space="preserve"> </w:t>
      </w:r>
      <w:r w:rsidR="006052C7">
        <w:rPr>
          <w:i/>
        </w:rPr>
        <w:t>A Focus on Provider Quality</w:t>
      </w:r>
      <w:r w:rsidR="006052C7" w:rsidRPr="001461F7">
        <w:t xml:space="preserve"> </w:t>
      </w:r>
      <w:proofErr w:type="gramStart"/>
      <w:r w:rsidRPr="001461F7">
        <w:t>were</w:t>
      </w:r>
      <w:proofErr w:type="gramEnd"/>
      <w:r w:rsidRPr="001461F7">
        <w:t xml:space="preserve"> </w:t>
      </w:r>
      <w:r w:rsidR="006052C7">
        <w:t>received</w:t>
      </w:r>
      <w:r w:rsidRPr="001461F7">
        <w:t xml:space="preserve"> from </w:t>
      </w:r>
      <w:r w:rsidR="0030253D">
        <w:t>The Leapfrog Group</w:t>
      </w:r>
      <w:r w:rsidRPr="001461F7">
        <w:t xml:space="preserve"> as pre-calculated percentages. </w:t>
      </w:r>
      <w:r>
        <w:t>Participation in th</w:t>
      </w:r>
      <w:r w:rsidR="0030253D">
        <w:t xml:space="preserve">e Leapfrog survey is voluntary; </w:t>
      </w:r>
      <w:r>
        <w:t xml:space="preserve">where a hospital does not </w:t>
      </w:r>
      <w:r w:rsidR="0030253D">
        <w:t>complete the survey or report on certain items in the surv</w:t>
      </w:r>
      <w:r>
        <w:t xml:space="preserve">ey, the measure is also not included in the </w:t>
      </w:r>
      <w:r w:rsidR="006052C7">
        <w:t>r</w:t>
      </w:r>
      <w:r>
        <w:t>eport.</w:t>
      </w:r>
      <w:r w:rsidR="00FE5723">
        <w:t xml:space="preserve">  </w:t>
      </w:r>
    </w:p>
    <w:p w14:paraId="3E7B3AFB" w14:textId="77777777" w:rsidR="002C5E5E" w:rsidRPr="001461F7" w:rsidRDefault="002C5E5E" w:rsidP="000A3980">
      <w:r>
        <w:t>These measures capture the Massachusetts commercially insured</w:t>
      </w:r>
      <w:r w:rsidR="00FE5723">
        <w:t>,</w:t>
      </w:r>
      <w:r>
        <w:t xml:space="preserve"> Medicare and Medicaid populations.</w:t>
      </w:r>
    </w:p>
    <w:p w14:paraId="18927D09" w14:textId="77777777" w:rsidR="004A2AAC" w:rsidRDefault="004A2AAC">
      <w:pPr>
        <w:spacing w:after="0" w:line="240" w:lineRule="auto"/>
        <w:rPr>
          <w:rFonts w:asciiTheme="majorHAnsi" w:eastAsiaTheme="majorEastAsia" w:hAnsiTheme="majorHAnsi" w:cstheme="majorBidi"/>
          <w:b/>
          <w:bCs/>
          <w:color w:val="4F81BD" w:themeColor="accent1"/>
          <w:sz w:val="26"/>
          <w:szCs w:val="26"/>
        </w:rPr>
      </w:pPr>
      <w:r>
        <w:br w:type="page"/>
      </w:r>
    </w:p>
    <w:p w14:paraId="46D3918B" w14:textId="77777777" w:rsidR="002C5E5E" w:rsidRPr="002D3487" w:rsidRDefault="002C5E5E" w:rsidP="002D3487">
      <w:pPr>
        <w:pStyle w:val="Heading2"/>
        <w:spacing w:after="200"/>
        <w:rPr>
          <w:sz w:val="32"/>
          <w:szCs w:val="32"/>
        </w:rPr>
      </w:pPr>
      <w:bookmarkStart w:id="5" w:name="_Toc406666338"/>
      <w:r w:rsidRPr="002D3487">
        <w:rPr>
          <w:sz w:val="32"/>
          <w:szCs w:val="32"/>
        </w:rPr>
        <w:lastRenderedPageBreak/>
        <w:t>Metrics: Hospital Consumer Assessment of Healthcare Providers and Systems (HCAHPS)</w:t>
      </w:r>
      <w:bookmarkEnd w:id="5"/>
    </w:p>
    <w:p w14:paraId="3D836214" w14:textId="77777777" w:rsidR="004A2AAC" w:rsidRDefault="004A2AAC" w:rsidP="00793375">
      <w:r w:rsidRPr="00793375">
        <w:rPr>
          <w:b/>
        </w:rPr>
        <w:t xml:space="preserve">Steward: </w:t>
      </w:r>
      <w:r>
        <w:t>A</w:t>
      </w:r>
      <w:r w:rsidR="002D3487">
        <w:t xml:space="preserve">gency for </w:t>
      </w:r>
      <w:r>
        <w:t>H</w:t>
      </w:r>
      <w:r w:rsidR="002D3487">
        <w:t xml:space="preserve">ealthcare </w:t>
      </w:r>
      <w:r>
        <w:t>R</w:t>
      </w:r>
      <w:r w:rsidR="002D3487">
        <w:t xml:space="preserve">esearch and </w:t>
      </w:r>
      <w:r>
        <w:t>Q</w:t>
      </w:r>
      <w:r w:rsidR="002D3487">
        <w:t>uality</w:t>
      </w:r>
    </w:p>
    <w:p w14:paraId="74567846" w14:textId="77777777" w:rsidR="004A2AAC" w:rsidRDefault="004A2AAC" w:rsidP="00793375">
      <w:r w:rsidRPr="00793375">
        <w:rPr>
          <w:b/>
        </w:rPr>
        <w:t xml:space="preserve">CHIA Data Source: </w:t>
      </w:r>
      <w:r>
        <w:t>CMS Hospital Compare</w:t>
      </w:r>
    </w:p>
    <w:p w14:paraId="3450FB8F" w14:textId="77777777" w:rsidR="005F4D46" w:rsidRPr="005F4D46" w:rsidRDefault="005F4D46" w:rsidP="00793375">
      <w:r>
        <w:rPr>
          <w:b/>
        </w:rPr>
        <w:t xml:space="preserve">Populations: </w:t>
      </w:r>
      <w:r w:rsidR="001660FC">
        <w:t>All P</w:t>
      </w:r>
      <w:r>
        <w:t>ayers</w:t>
      </w:r>
      <w:r w:rsidR="001660FC">
        <w:t>, Ages 18+</w:t>
      </w:r>
    </w:p>
    <w:tbl>
      <w:tblPr>
        <w:tblW w:w="5000" w:type="pct"/>
        <w:tblLook w:val="04A0" w:firstRow="1" w:lastRow="0" w:firstColumn="1" w:lastColumn="0" w:noHBand="0" w:noVBand="1"/>
      </w:tblPr>
      <w:tblGrid>
        <w:gridCol w:w="1329"/>
        <w:gridCol w:w="1749"/>
        <w:gridCol w:w="2980"/>
        <w:gridCol w:w="1367"/>
        <w:gridCol w:w="1065"/>
        <w:gridCol w:w="1086"/>
      </w:tblGrid>
      <w:tr w:rsidR="002C5E5E" w:rsidRPr="001461F7" w14:paraId="5F09A09C" w14:textId="77777777" w:rsidTr="00515CDF">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21CF669B"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2CA010FE"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13B89B18"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2C22B1C0" w14:textId="77777777" w:rsidR="002C5E5E" w:rsidRPr="001461F7" w:rsidRDefault="004A2AAC" w:rsidP="00515CDF">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Primary </w:t>
            </w:r>
            <w:r w:rsidR="002C5E5E" w:rsidRPr="001461F7">
              <w:rPr>
                <w:rFonts w:asciiTheme="minorHAnsi" w:eastAsia="Times New Roman" w:hAnsiTheme="minorHAnsi" w:cs="Calibri"/>
                <w:b/>
                <w:bCs/>
                <w:color w:val="FFFFFF" w:themeColor="background1"/>
                <w:sz w:val="18"/>
                <w:szCs w:val="18"/>
              </w:rPr>
              <w:t xml:space="preserve">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4A09D7E9"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76ACD238" w14:textId="77777777" w:rsidR="002C5E5E" w:rsidRPr="001461F7" w:rsidRDefault="002C5E5E" w:rsidP="00515CDF">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2C5E5E" w:rsidRPr="001461F7" w14:paraId="49961F8D" w14:textId="77777777" w:rsidTr="00515CDF">
        <w:trPr>
          <w:trHeight w:val="998"/>
        </w:trPr>
        <w:tc>
          <w:tcPr>
            <w:tcW w:w="694" w:type="pct"/>
            <w:tcBorders>
              <w:top w:val="nil"/>
              <w:left w:val="single" w:sz="4" w:space="0" w:color="auto"/>
              <w:bottom w:val="single" w:sz="4" w:space="0" w:color="auto"/>
              <w:right w:val="single" w:sz="4" w:space="0" w:color="auto"/>
            </w:tcBorders>
            <w:shd w:val="clear" w:color="auto" w:fill="auto"/>
            <w:hideMark/>
          </w:tcPr>
          <w:p w14:paraId="0F635AAA"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auto" w:fill="auto"/>
            <w:hideMark/>
          </w:tcPr>
          <w:p w14:paraId="7199E500"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reporting that room was 'always' clean</w:t>
            </w:r>
          </w:p>
        </w:tc>
        <w:tc>
          <w:tcPr>
            <w:tcW w:w="1556" w:type="pct"/>
            <w:tcBorders>
              <w:top w:val="nil"/>
              <w:left w:val="nil"/>
              <w:bottom w:val="single" w:sz="4" w:space="0" w:color="auto"/>
              <w:right w:val="single" w:sz="4" w:space="0" w:color="auto"/>
            </w:tcBorders>
            <w:shd w:val="clear" w:color="auto" w:fill="auto"/>
            <w:hideMark/>
          </w:tcPr>
          <w:p w14:paraId="37F32883"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w:t>
            </w:r>
            <w:r>
              <w:rPr>
                <w:rFonts w:asciiTheme="minorHAnsi" w:eastAsia="Times New Roman" w:hAnsiTheme="minorHAnsi" w:cs="Calibri"/>
                <w:sz w:val="18"/>
                <w:szCs w:val="18"/>
              </w:rPr>
              <w:t xml:space="preserve">esponding to the HCAHPS survey </w:t>
            </w:r>
            <w:r w:rsidRPr="001461F7">
              <w:rPr>
                <w:rFonts w:asciiTheme="minorHAnsi" w:eastAsia="Times New Roman" w:hAnsiTheme="minorHAnsi" w:cs="Calibri"/>
                <w:sz w:val="18"/>
                <w:szCs w:val="18"/>
              </w:rPr>
              <w:t xml:space="preserve">who reported that their room and bathroom were "Always" </w:t>
            </w:r>
            <w:proofErr w:type="gramStart"/>
            <w:r w:rsidRPr="001461F7">
              <w:rPr>
                <w:rFonts w:asciiTheme="minorHAnsi" w:eastAsia="Times New Roman" w:hAnsiTheme="minorHAnsi" w:cs="Calibri"/>
                <w:sz w:val="18"/>
                <w:szCs w:val="18"/>
              </w:rPr>
              <w:t>clean</w:t>
            </w:r>
            <w:proofErr w:type="gramEnd"/>
            <w:r w:rsidRPr="001461F7">
              <w:rPr>
                <w:rFonts w:asciiTheme="minorHAnsi" w:eastAsia="Times New Roman" w:hAnsiTheme="minorHAnsi" w:cs="Calibri"/>
                <w:sz w:val="18"/>
                <w:szCs w:val="18"/>
              </w:rPr>
              <w:t>.</w:t>
            </w:r>
          </w:p>
        </w:tc>
        <w:tc>
          <w:tcPr>
            <w:tcW w:w="714" w:type="pct"/>
            <w:tcBorders>
              <w:top w:val="nil"/>
              <w:left w:val="nil"/>
              <w:bottom w:val="single" w:sz="4" w:space="0" w:color="auto"/>
              <w:right w:val="single" w:sz="4" w:space="0" w:color="auto"/>
            </w:tcBorders>
            <w:shd w:val="clear" w:color="auto" w:fill="auto"/>
            <w:hideMark/>
          </w:tcPr>
          <w:p w14:paraId="0665F8A5"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auto" w:fill="auto"/>
            <w:noWrap/>
            <w:hideMark/>
          </w:tcPr>
          <w:p w14:paraId="11007742"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auto" w:fill="auto"/>
            <w:noWrap/>
            <w:hideMark/>
          </w:tcPr>
          <w:p w14:paraId="59EBE3FC"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702CEBF0" w14:textId="77777777" w:rsidTr="00515CDF">
        <w:trPr>
          <w:trHeight w:val="1169"/>
        </w:trPr>
        <w:tc>
          <w:tcPr>
            <w:tcW w:w="694" w:type="pct"/>
            <w:tcBorders>
              <w:top w:val="nil"/>
              <w:left w:val="single" w:sz="4" w:space="0" w:color="auto"/>
              <w:bottom w:val="single" w:sz="4" w:space="0" w:color="auto"/>
              <w:right w:val="single" w:sz="4" w:space="0" w:color="auto"/>
            </w:tcBorders>
            <w:shd w:val="clear" w:color="000000" w:fill="F2F2F2"/>
            <w:hideMark/>
          </w:tcPr>
          <w:p w14:paraId="1F45385F"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000000" w:fill="F2F2F2"/>
            <w:hideMark/>
          </w:tcPr>
          <w:p w14:paraId="3D904750"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who reported that staff 'always' explained about medicines</w:t>
            </w:r>
          </w:p>
        </w:tc>
        <w:tc>
          <w:tcPr>
            <w:tcW w:w="1556" w:type="pct"/>
            <w:tcBorders>
              <w:top w:val="nil"/>
              <w:left w:val="nil"/>
              <w:bottom w:val="single" w:sz="4" w:space="0" w:color="auto"/>
              <w:right w:val="single" w:sz="4" w:space="0" w:color="auto"/>
            </w:tcBorders>
            <w:shd w:val="clear" w:color="000000" w:fill="F2F2F2"/>
            <w:hideMark/>
          </w:tcPr>
          <w:p w14:paraId="630CA7BE"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w:t>
            </w:r>
            <w:r>
              <w:rPr>
                <w:rFonts w:asciiTheme="minorHAnsi" w:eastAsia="Times New Roman" w:hAnsiTheme="minorHAnsi" w:cs="Calibri"/>
                <w:sz w:val="18"/>
                <w:szCs w:val="18"/>
              </w:rPr>
              <w:t xml:space="preserve">esponding to the HCAHPS survey </w:t>
            </w:r>
            <w:r w:rsidRPr="001461F7">
              <w:rPr>
                <w:rFonts w:asciiTheme="minorHAnsi" w:eastAsia="Times New Roman" w:hAnsiTheme="minorHAnsi" w:cs="Calibri"/>
                <w:sz w:val="18"/>
                <w:szCs w:val="18"/>
              </w:rPr>
              <w:t>who reported that staff "Always" explained about medicines before giving it to them.</w:t>
            </w:r>
          </w:p>
        </w:tc>
        <w:tc>
          <w:tcPr>
            <w:tcW w:w="714" w:type="pct"/>
            <w:tcBorders>
              <w:top w:val="nil"/>
              <w:left w:val="nil"/>
              <w:bottom w:val="single" w:sz="4" w:space="0" w:color="auto"/>
              <w:right w:val="single" w:sz="4" w:space="0" w:color="auto"/>
            </w:tcBorders>
            <w:shd w:val="clear" w:color="000000" w:fill="F2F2F2"/>
            <w:hideMark/>
          </w:tcPr>
          <w:p w14:paraId="778C2280"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000000" w:fill="F2F2F2"/>
            <w:noWrap/>
            <w:hideMark/>
          </w:tcPr>
          <w:p w14:paraId="561479B7"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000000" w:fill="F2F2F2"/>
            <w:noWrap/>
            <w:hideMark/>
          </w:tcPr>
          <w:p w14:paraId="6A8E4D00"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3F175E30" w14:textId="77777777" w:rsidTr="00515CDF">
        <w:trPr>
          <w:trHeight w:val="1061"/>
        </w:trPr>
        <w:tc>
          <w:tcPr>
            <w:tcW w:w="694" w:type="pct"/>
            <w:tcBorders>
              <w:top w:val="nil"/>
              <w:left w:val="single" w:sz="4" w:space="0" w:color="auto"/>
              <w:bottom w:val="single" w:sz="4" w:space="0" w:color="auto"/>
              <w:right w:val="single" w:sz="4" w:space="0" w:color="auto"/>
            </w:tcBorders>
            <w:shd w:val="clear" w:color="auto" w:fill="auto"/>
            <w:hideMark/>
          </w:tcPr>
          <w:p w14:paraId="06644875"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auto" w:fill="auto"/>
            <w:hideMark/>
          </w:tcPr>
          <w:p w14:paraId="503C6421"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reporting that doctors 'always' communicated well</w:t>
            </w:r>
          </w:p>
        </w:tc>
        <w:tc>
          <w:tcPr>
            <w:tcW w:w="1556" w:type="pct"/>
            <w:tcBorders>
              <w:top w:val="nil"/>
              <w:left w:val="nil"/>
              <w:bottom w:val="single" w:sz="4" w:space="0" w:color="auto"/>
              <w:right w:val="single" w:sz="4" w:space="0" w:color="auto"/>
            </w:tcBorders>
            <w:shd w:val="clear" w:color="auto" w:fill="auto"/>
            <w:hideMark/>
          </w:tcPr>
          <w:p w14:paraId="37DA2599"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responding to the HCAHPS survey who reported that their doctors "Always" communicated well.</w:t>
            </w:r>
          </w:p>
        </w:tc>
        <w:tc>
          <w:tcPr>
            <w:tcW w:w="714" w:type="pct"/>
            <w:tcBorders>
              <w:top w:val="nil"/>
              <w:left w:val="nil"/>
              <w:bottom w:val="single" w:sz="4" w:space="0" w:color="auto"/>
              <w:right w:val="single" w:sz="4" w:space="0" w:color="auto"/>
            </w:tcBorders>
            <w:shd w:val="clear" w:color="auto" w:fill="auto"/>
            <w:hideMark/>
          </w:tcPr>
          <w:p w14:paraId="46E12FBB"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auto" w:fill="auto"/>
            <w:noWrap/>
            <w:hideMark/>
          </w:tcPr>
          <w:p w14:paraId="47F0E7E8"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auto" w:fill="auto"/>
            <w:noWrap/>
            <w:hideMark/>
          </w:tcPr>
          <w:p w14:paraId="7FFD9A5A"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35AF4D29" w14:textId="77777777" w:rsidTr="00515CDF">
        <w:trPr>
          <w:trHeight w:val="980"/>
        </w:trPr>
        <w:tc>
          <w:tcPr>
            <w:tcW w:w="694" w:type="pct"/>
            <w:tcBorders>
              <w:top w:val="nil"/>
              <w:left w:val="single" w:sz="4" w:space="0" w:color="auto"/>
              <w:bottom w:val="single" w:sz="4" w:space="0" w:color="auto"/>
              <w:right w:val="single" w:sz="4" w:space="0" w:color="auto"/>
            </w:tcBorders>
            <w:shd w:val="clear" w:color="000000" w:fill="F2F2F2"/>
            <w:hideMark/>
          </w:tcPr>
          <w:p w14:paraId="7E853C10"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000000" w:fill="F2F2F2"/>
            <w:hideMark/>
          </w:tcPr>
          <w:p w14:paraId="585E2FD7"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reporting that nurses 'always' communicated well</w:t>
            </w:r>
          </w:p>
        </w:tc>
        <w:tc>
          <w:tcPr>
            <w:tcW w:w="1556" w:type="pct"/>
            <w:tcBorders>
              <w:top w:val="nil"/>
              <w:left w:val="nil"/>
              <w:bottom w:val="single" w:sz="4" w:space="0" w:color="auto"/>
              <w:right w:val="single" w:sz="4" w:space="0" w:color="auto"/>
            </w:tcBorders>
            <w:shd w:val="clear" w:color="000000" w:fill="F2F2F2"/>
            <w:hideMark/>
          </w:tcPr>
          <w:p w14:paraId="305E3907"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responding to the HCAHPS survey who reported that their nurses "Always" communicated well.</w:t>
            </w:r>
          </w:p>
        </w:tc>
        <w:tc>
          <w:tcPr>
            <w:tcW w:w="714" w:type="pct"/>
            <w:tcBorders>
              <w:top w:val="nil"/>
              <w:left w:val="nil"/>
              <w:bottom w:val="single" w:sz="4" w:space="0" w:color="auto"/>
              <w:right w:val="single" w:sz="4" w:space="0" w:color="auto"/>
            </w:tcBorders>
            <w:shd w:val="clear" w:color="000000" w:fill="F2F2F2"/>
            <w:hideMark/>
          </w:tcPr>
          <w:p w14:paraId="29BE86EE"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000000" w:fill="F2F2F2"/>
            <w:noWrap/>
            <w:hideMark/>
          </w:tcPr>
          <w:p w14:paraId="0D4B1395"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000000" w:fill="F2F2F2"/>
            <w:noWrap/>
            <w:hideMark/>
          </w:tcPr>
          <w:p w14:paraId="143AFAAC"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6BC2E118" w14:textId="77777777" w:rsidTr="00515CDF">
        <w:trPr>
          <w:trHeight w:val="1601"/>
        </w:trPr>
        <w:tc>
          <w:tcPr>
            <w:tcW w:w="694" w:type="pct"/>
            <w:tcBorders>
              <w:top w:val="nil"/>
              <w:left w:val="single" w:sz="4" w:space="0" w:color="auto"/>
              <w:bottom w:val="single" w:sz="4" w:space="0" w:color="auto"/>
              <w:right w:val="single" w:sz="4" w:space="0" w:color="auto"/>
            </w:tcBorders>
            <w:shd w:val="clear" w:color="auto" w:fill="auto"/>
            <w:hideMark/>
          </w:tcPr>
          <w:p w14:paraId="212FEBF9"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auto" w:fill="auto"/>
            <w:hideMark/>
          </w:tcPr>
          <w:p w14:paraId="467C6D46"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who reported that they were given information about what to do during their recovery at home</w:t>
            </w:r>
          </w:p>
        </w:tc>
        <w:tc>
          <w:tcPr>
            <w:tcW w:w="1556" w:type="pct"/>
            <w:tcBorders>
              <w:top w:val="nil"/>
              <w:left w:val="nil"/>
              <w:bottom w:val="single" w:sz="4" w:space="0" w:color="auto"/>
              <w:right w:val="single" w:sz="4" w:space="0" w:color="auto"/>
            </w:tcBorders>
            <w:shd w:val="clear" w:color="auto" w:fill="auto"/>
            <w:hideMark/>
          </w:tcPr>
          <w:p w14:paraId="2E78EAA7"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responding to the HCAHPS survey at each hospital who reported that YES, they were given information about what to do during their recovery at home.</w:t>
            </w:r>
          </w:p>
        </w:tc>
        <w:tc>
          <w:tcPr>
            <w:tcW w:w="714" w:type="pct"/>
            <w:tcBorders>
              <w:top w:val="nil"/>
              <w:left w:val="nil"/>
              <w:bottom w:val="single" w:sz="4" w:space="0" w:color="auto"/>
              <w:right w:val="single" w:sz="4" w:space="0" w:color="auto"/>
            </w:tcBorders>
            <w:shd w:val="clear" w:color="auto" w:fill="auto"/>
            <w:hideMark/>
          </w:tcPr>
          <w:p w14:paraId="6FCEC26F"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auto" w:fill="auto"/>
            <w:noWrap/>
            <w:hideMark/>
          </w:tcPr>
          <w:p w14:paraId="6A061E3F"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auto" w:fill="auto"/>
            <w:noWrap/>
            <w:hideMark/>
          </w:tcPr>
          <w:p w14:paraId="07C355E5"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73FC97C5" w14:textId="77777777" w:rsidTr="00515CDF">
        <w:trPr>
          <w:trHeight w:val="1196"/>
        </w:trPr>
        <w:tc>
          <w:tcPr>
            <w:tcW w:w="694" w:type="pct"/>
            <w:tcBorders>
              <w:top w:val="nil"/>
              <w:left w:val="single" w:sz="4" w:space="0" w:color="auto"/>
              <w:bottom w:val="single" w:sz="4" w:space="0" w:color="auto"/>
              <w:right w:val="single" w:sz="4" w:space="0" w:color="auto"/>
            </w:tcBorders>
            <w:shd w:val="clear" w:color="000000" w:fill="F2F2F2"/>
            <w:hideMark/>
          </w:tcPr>
          <w:p w14:paraId="2E424AAF"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000000" w:fill="F2F2F2"/>
            <w:hideMark/>
          </w:tcPr>
          <w:p w14:paraId="4037E3E1"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who gave their hospital a rating of 9 or 10 (highest)</w:t>
            </w:r>
          </w:p>
        </w:tc>
        <w:tc>
          <w:tcPr>
            <w:tcW w:w="1556" w:type="pct"/>
            <w:tcBorders>
              <w:top w:val="nil"/>
              <w:left w:val="nil"/>
              <w:bottom w:val="single" w:sz="4" w:space="0" w:color="auto"/>
              <w:right w:val="single" w:sz="4" w:space="0" w:color="auto"/>
            </w:tcBorders>
            <w:shd w:val="clear" w:color="000000" w:fill="F2F2F2"/>
            <w:hideMark/>
          </w:tcPr>
          <w:p w14:paraId="3B2E1371"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w:t>
            </w:r>
            <w:r>
              <w:rPr>
                <w:rFonts w:asciiTheme="minorHAnsi" w:eastAsia="Times New Roman" w:hAnsiTheme="minorHAnsi" w:cs="Calibri"/>
                <w:sz w:val="18"/>
                <w:szCs w:val="18"/>
              </w:rPr>
              <w:t xml:space="preserve">esponding to the HCAHPS survey </w:t>
            </w:r>
            <w:r w:rsidRPr="001461F7">
              <w:rPr>
                <w:rFonts w:asciiTheme="minorHAnsi" w:eastAsia="Times New Roman" w:hAnsiTheme="minorHAnsi" w:cs="Calibri"/>
                <w:sz w:val="18"/>
                <w:szCs w:val="18"/>
              </w:rPr>
              <w:t>who gave their hospital a rating of 9 or 10 on a scale from 0 (lowest) to 10 (highest).</w:t>
            </w:r>
          </w:p>
        </w:tc>
        <w:tc>
          <w:tcPr>
            <w:tcW w:w="714" w:type="pct"/>
            <w:tcBorders>
              <w:top w:val="nil"/>
              <w:left w:val="nil"/>
              <w:bottom w:val="single" w:sz="4" w:space="0" w:color="auto"/>
              <w:right w:val="single" w:sz="4" w:space="0" w:color="auto"/>
            </w:tcBorders>
            <w:shd w:val="clear" w:color="000000" w:fill="F2F2F2"/>
            <w:hideMark/>
          </w:tcPr>
          <w:p w14:paraId="71ACB4AF"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000000" w:fill="F2F2F2"/>
            <w:noWrap/>
            <w:hideMark/>
          </w:tcPr>
          <w:p w14:paraId="099C873A"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000000" w:fill="F2F2F2"/>
            <w:noWrap/>
            <w:hideMark/>
          </w:tcPr>
          <w:p w14:paraId="54FC740A"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0709944B" w14:textId="77777777" w:rsidTr="00515CDF">
        <w:trPr>
          <w:trHeight w:val="971"/>
        </w:trPr>
        <w:tc>
          <w:tcPr>
            <w:tcW w:w="694" w:type="pct"/>
            <w:tcBorders>
              <w:top w:val="nil"/>
              <w:left w:val="single" w:sz="4" w:space="0" w:color="auto"/>
              <w:bottom w:val="single" w:sz="4" w:space="0" w:color="auto"/>
              <w:right w:val="single" w:sz="4" w:space="0" w:color="auto"/>
            </w:tcBorders>
            <w:shd w:val="clear" w:color="auto" w:fill="auto"/>
            <w:hideMark/>
          </w:tcPr>
          <w:p w14:paraId="3C574F3C"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auto" w:fill="auto"/>
            <w:hideMark/>
          </w:tcPr>
          <w:p w14:paraId="7C879592"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who would definitely recommend the hospital</w:t>
            </w:r>
          </w:p>
        </w:tc>
        <w:tc>
          <w:tcPr>
            <w:tcW w:w="1556" w:type="pct"/>
            <w:tcBorders>
              <w:top w:val="nil"/>
              <w:left w:val="nil"/>
              <w:bottom w:val="single" w:sz="4" w:space="0" w:color="auto"/>
              <w:right w:val="single" w:sz="4" w:space="0" w:color="auto"/>
            </w:tcBorders>
            <w:shd w:val="clear" w:color="auto" w:fill="auto"/>
            <w:hideMark/>
          </w:tcPr>
          <w:p w14:paraId="78820E01"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Percentage of patients who reported YES, they would definitely recommend the hospital.</w:t>
            </w:r>
          </w:p>
        </w:tc>
        <w:tc>
          <w:tcPr>
            <w:tcW w:w="714" w:type="pct"/>
            <w:tcBorders>
              <w:top w:val="nil"/>
              <w:left w:val="nil"/>
              <w:bottom w:val="single" w:sz="4" w:space="0" w:color="auto"/>
              <w:right w:val="single" w:sz="4" w:space="0" w:color="auto"/>
            </w:tcBorders>
            <w:shd w:val="clear" w:color="auto" w:fill="auto"/>
            <w:hideMark/>
          </w:tcPr>
          <w:p w14:paraId="306021E4"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auto" w:fill="auto"/>
            <w:noWrap/>
            <w:hideMark/>
          </w:tcPr>
          <w:p w14:paraId="73010676"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auto" w:fill="auto"/>
            <w:noWrap/>
            <w:hideMark/>
          </w:tcPr>
          <w:p w14:paraId="0961C685"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61452571" w14:textId="77777777" w:rsidTr="00515CDF">
        <w:trPr>
          <w:trHeight w:val="1079"/>
        </w:trPr>
        <w:tc>
          <w:tcPr>
            <w:tcW w:w="694" w:type="pct"/>
            <w:tcBorders>
              <w:top w:val="nil"/>
              <w:left w:val="single" w:sz="4" w:space="0" w:color="auto"/>
              <w:bottom w:val="single" w:sz="4" w:space="0" w:color="auto"/>
              <w:right w:val="single" w:sz="4" w:space="0" w:color="auto"/>
            </w:tcBorders>
            <w:shd w:val="clear" w:color="000000" w:fill="F2F2F2"/>
            <w:hideMark/>
          </w:tcPr>
          <w:p w14:paraId="158AA8A9"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000000" w:fill="F2F2F2"/>
            <w:hideMark/>
          </w:tcPr>
          <w:p w14:paraId="037523B4"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who reported that their pain was 'always' well controlled.</w:t>
            </w:r>
          </w:p>
        </w:tc>
        <w:tc>
          <w:tcPr>
            <w:tcW w:w="1556" w:type="pct"/>
            <w:tcBorders>
              <w:top w:val="nil"/>
              <w:left w:val="nil"/>
              <w:bottom w:val="single" w:sz="4" w:space="0" w:color="auto"/>
              <w:right w:val="single" w:sz="4" w:space="0" w:color="auto"/>
            </w:tcBorders>
            <w:shd w:val="clear" w:color="000000" w:fill="F2F2F2"/>
            <w:hideMark/>
          </w:tcPr>
          <w:p w14:paraId="3FE76EBB"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w:t>
            </w:r>
            <w:r>
              <w:rPr>
                <w:rFonts w:asciiTheme="minorHAnsi" w:eastAsia="Times New Roman" w:hAnsiTheme="minorHAnsi" w:cs="Calibri"/>
                <w:sz w:val="18"/>
                <w:szCs w:val="18"/>
              </w:rPr>
              <w:t xml:space="preserve">esponding to the HCAHPS survey </w:t>
            </w:r>
            <w:r w:rsidRPr="001461F7">
              <w:rPr>
                <w:rFonts w:asciiTheme="minorHAnsi" w:eastAsia="Times New Roman" w:hAnsiTheme="minorHAnsi" w:cs="Calibri"/>
                <w:sz w:val="18"/>
                <w:szCs w:val="18"/>
              </w:rPr>
              <w:t>who reported that their pain was "Always" well controlled.</w:t>
            </w:r>
          </w:p>
        </w:tc>
        <w:tc>
          <w:tcPr>
            <w:tcW w:w="714" w:type="pct"/>
            <w:tcBorders>
              <w:top w:val="nil"/>
              <w:left w:val="nil"/>
              <w:bottom w:val="single" w:sz="4" w:space="0" w:color="auto"/>
              <w:right w:val="single" w:sz="4" w:space="0" w:color="auto"/>
            </w:tcBorders>
            <w:shd w:val="clear" w:color="000000" w:fill="F2F2F2"/>
            <w:hideMark/>
          </w:tcPr>
          <w:p w14:paraId="2C8FDA92"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000000" w:fill="F2F2F2"/>
            <w:noWrap/>
            <w:hideMark/>
          </w:tcPr>
          <w:p w14:paraId="25C0D654"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000000" w:fill="F2F2F2"/>
            <w:noWrap/>
            <w:hideMark/>
          </w:tcPr>
          <w:p w14:paraId="71EB0C56"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74F747DB" w14:textId="77777777" w:rsidTr="00515CDF">
        <w:trPr>
          <w:trHeight w:val="1241"/>
        </w:trPr>
        <w:tc>
          <w:tcPr>
            <w:tcW w:w="694" w:type="pct"/>
            <w:tcBorders>
              <w:top w:val="nil"/>
              <w:left w:val="single" w:sz="4" w:space="0" w:color="auto"/>
              <w:bottom w:val="single" w:sz="4" w:space="0" w:color="auto"/>
              <w:right w:val="single" w:sz="4" w:space="0" w:color="auto"/>
            </w:tcBorders>
            <w:shd w:val="clear" w:color="auto" w:fill="auto"/>
            <w:hideMark/>
          </w:tcPr>
          <w:p w14:paraId="34BA56F7"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lastRenderedPageBreak/>
              <w:t>HCAHPS</w:t>
            </w:r>
          </w:p>
        </w:tc>
        <w:tc>
          <w:tcPr>
            <w:tcW w:w="913" w:type="pct"/>
            <w:tcBorders>
              <w:top w:val="nil"/>
              <w:left w:val="nil"/>
              <w:bottom w:val="single" w:sz="4" w:space="0" w:color="auto"/>
              <w:right w:val="single" w:sz="4" w:space="0" w:color="auto"/>
            </w:tcBorders>
            <w:shd w:val="clear" w:color="auto" w:fill="auto"/>
            <w:hideMark/>
          </w:tcPr>
          <w:p w14:paraId="6BA6FF52"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who reported that the area around their room was 'always' quiet at night</w:t>
            </w:r>
          </w:p>
        </w:tc>
        <w:tc>
          <w:tcPr>
            <w:tcW w:w="1556" w:type="pct"/>
            <w:tcBorders>
              <w:top w:val="nil"/>
              <w:left w:val="nil"/>
              <w:bottom w:val="single" w:sz="4" w:space="0" w:color="auto"/>
              <w:right w:val="single" w:sz="4" w:space="0" w:color="auto"/>
            </w:tcBorders>
            <w:shd w:val="clear" w:color="auto" w:fill="auto"/>
            <w:hideMark/>
          </w:tcPr>
          <w:p w14:paraId="009DD279"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w:t>
            </w:r>
            <w:r>
              <w:rPr>
                <w:rFonts w:asciiTheme="minorHAnsi" w:eastAsia="Times New Roman" w:hAnsiTheme="minorHAnsi" w:cs="Calibri"/>
                <w:sz w:val="18"/>
                <w:szCs w:val="18"/>
              </w:rPr>
              <w:t xml:space="preserve">esponding to the HCAHPS survey </w:t>
            </w:r>
            <w:r w:rsidRPr="001461F7">
              <w:rPr>
                <w:rFonts w:asciiTheme="minorHAnsi" w:eastAsia="Times New Roman" w:hAnsiTheme="minorHAnsi" w:cs="Calibri"/>
                <w:sz w:val="18"/>
                <w:szCs w:val="18"/>
              </w:rPr>
              <w:t>who reported that the area around their room was "Always" quiet at night.</w:t>
            </w:r>
          </w:p>
        </w:tc>
        <w:tc>
          <w:tcPr>
            <w:tcW w:w="714" w:type="pct"/>
            <w:tcBorders>
              <w:top w:val="nil"/>
              <w:left w:val="nil"/>
              <w:bottom w:val="single" w:sz="4" w:space="0" w:color="auto"/>
              <w:right w:val="single" w:sz="4" w:space="0" w:color="auto"/>
            </w:tcBorders>
            <w:shd w:val="clear" w:color="auto" w:fill="auto"/>
            <w:hideMark/>
          </w:tcPr>
          <w:p w14:paraId="41A00BCD"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auto" w:fill="auto"/>
            <w:noWrap/>
            <w:hideMark/>
          </w:tcPr>
          <w:p w14:paraId="33F198E2"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auto" w:fill="auto"/>
            <w:noWrap/>
            <w:hideMark/>
          </w:tcPr>
          <w:p w14:paraId="5682DA23"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r w:rsidR="002C5E5E" w:rsidRPr="001461F7" w14:paraId="381C9B66" w14:textId="77777777" w:rsidTr="00515CDF">
        <w:trPr>
          <w:trHeight w:val="1268"/>
        </w:trPr>
        <w:tc>
          <w:tcPr>
            <w:tcW w:w="694" w:type="pct"/>
            <w:tcBorders>
              <w:top w:val="nil"/>
              <w:left w:val="single" w:sz="4" w:space="0" w:color="auto"/>
              <w:bottom w:val="single" w:sz="4" w:space="0" w:color="auto"/>
              <w:right w:val="single" w:sz="4" w:space="0" w:color="auto"/>
            </w:tcBorders>
            <w:shd w:val="clear" w:color="000000" w:fill="F2F2F2"/>
            <w:hideMark/>
          </w:tcPr>
          <w:p w14:paraId="4D8C7FEA"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HCAHPS</w:t>
            </w:r>
          </w:p>
        </w:tc>
        <w:tc>
          <w:tcPr>
            <w:tcW w:w="913" w:type="pct"/>
            <w:tcBorders>
              <w:top w:val="nil"/>
              <w:left w:val="nil"/>
              <w:bottom w:val="single" w:sz="4" w:space="0" w:color="auto"/>
              <w:right w:val="single" w:sz="4" w:space="0" w:color="auto"/>
            </w:tcBorders>
            <w:shd w:val="clear" w:color="000000" w:fill="F2F2F2"/>
            <w:hideMark/>
          </w:tcPr>
          <w:p w14:paraId="22140874"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 of patients who reported that they 'always' received help as soon as they wanted</w:t>
            </w:r>
          </w:p>
        </w:tc>
        <w:tc>
          <w:tcPr>
            <w:tcW w:w="1556" w:type="pct"/>
            <w:tcBorders>
              <w:top w:val="nil"/>
              <w:left w:val="nil"/>
              <w:bottom w:val="single" w:sz="4" w:space="0" w:color="auto"/>
              <w:right w:val="single" w:sz="4" w:space="0" w:color="auto"/>
            </w:tcBorders>
            <w:shd w:val="clear" w:color="000000" w:fill="F2F2F2"/>
            <w:hideMark/>
          </w:tcPr>
          <w:p w14:paraId="759518D0"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The percentage of patients responding to the HCAHPS survey who reported that they "Always" received help as soon as they wanted.</w:t>
            </w:r>
          </w:p>
        </w:tc>
        <w:tc>
          <w:tcPr>
            <w:tcW w:w="714" w:type="pct"/>
            <w:tcBorders>
              <w:top w:val="nil"/>
              <w:left w:val="nil"/>
              <w:bottom w:val="single" w:sz="4" w:space="0" w:color="auto"/>
              <w:right w:val="single" w:sz="4" w:space="0" w:color="auto"/>
            </w:tcBorders>
            <w:shd w:val="clear" w:color="000000" w:fill="F2F2F2"/>
            <w:hideMark/>
          </w:tcPr>
          <w:p w14:paraId="73E5D91F" w14:textId="77777777" w:rsidR="002C5E5E" w:rsidRPr="001461F7" w:rsidRDefault="002C5E5E" w:rsidP="00515CDF">
            <w:pPr>
              <w:spacing w:after="0" w:line="240" w:lineRule="auto"/>
              <w:rPr>
                <w:rFonts w:asciiTheme="minorHAnsi" w:eastAsia="Times New Roman" w:hAnsiTheme="minorHAnsi" w:cs="Calibri"/>
                <w:sz w:val="18"/>
                <w:szCs w:val="18"/>
              </w:rPr>
            </w:pPr>
            <w:r w:rsidRPr="001461F7">
              <w:rPr>
                <w:rFonts w:asciiTheme="minorHAnsi" w:eastAsia="Times New Roman" w:hAnsiTheme="minorHAnsi" w:cs="Calibri"/>
                <w:sz w:val="18"/>
                <w:szCs w:val="18"/>
              </w:rPr>
              <w:t>Patient Reported Data/Survey</w:t>
            </w:r>
          </w:p>
        </w:tc>
        <w:tc>
          <w:tcPr>
            <w:tcW w:w="556" w:type="pct"/>
            <w:tcBorders>
              <w:top w:val="nil"/>
              <w:left w:val="nil"/>
              <w:bottom w:val="single" w:sz="4" w:space="0" w:color="auto"/>
              <w:right w:val="single" w:sz="4" w:space="0" w:color="auto"/>
            </w:tcBorders>
            <w:shd w:val="clear" w:color="000000" w:fill="F2F2F2"/>
            <w:noWrap/>
            <w:hideMark/>
          </w:tcPr>
          <w:p w14:paraId="53C77A50" w14:textId="77777777" w:rsidR="002C5E5E" w:rsidRPr="001461F7" w:rsidRDefault="00DC0E5B" w:rsidP="00515CDF">
            <w:pPr>
              <w:spacing w:after="0" w:line="240" w:lineRule="auto"/>
              <w:jc w:val="center"/>
              <w:rPr>
                <w:rFonts w:asciiTheme="minorHAnsi" w:eastAsia="Times New Roman" w:hAnsiTheme="minorHAnsi" w:cs="Calibri"/>
                <w:sz w:val="18"/>
                <w:szCs w:val="18"/>
              </w:rPr>
            </w:pPr>
            <w:r>
              <w:rPr>
                <w:rFonts w:asciiTheme="minorHAnsi" w:eastAsia="Times New Roman" w:hAnsiTheme="minorHAnsi" w:cs="Calibri"/>
                <w:sz w:val="18"/>
                <w:szCs w:val="18"/>
              </w:rPr>
              <w:t>7/1/2011</w:t>
            </w:r>
          </w:p>
        </w:tc>
        <w:tc>
          <w:tcPr>
            <w:tcW w:w="567" w:type="pct"/>
            <w:tcBorders>
              <w:top w:val="nil"/>
              <w:left w:val="nil"/>
              <w:bottom w:val="single" w:sz="4" w:space="0" w:color="auto"/>
              <w:right w:val="single" w:sz="4" w:space="0" w:color="auto"/>
            </w:tcBorders>
            <w:shd w:val="clear" w:color="000000" w:fill="F2F2F2"/>
            <w:noWrap/>
            <w:hideMark/>
          </w:tcPr>
          <w:p w14:paraId="26AC393D" w14:textId="77777777" w:rsidR="002C5E5E" w:rsidRPr="001461F7" w:rsidRDefault="002C5E5E" w:rsidP="00515CDF">
            <w:pPr>
              <w:spacing w:after="0" w:line="240" w:lineRule="auto"/>
              <w:jc w:val="center"/>
              <w:rPr>
                <w:rFonts w:asciiTheme="minorHAnsi" w:eastAsia="Times New Roman" w:hAnsiTheme="minorHAnsi" w:cs="Calibri"/>
                <w:sz w:val="18"/>
                <w:szCs w:val="18"/>
              </w:rPr>
            </w:pPr>
            <w:r w:rsidRPr="001461F7">
              <w:rPr>
                <w:rFonts w:asciiTheme="minorHAnsi" w:eastAsia="Times New Roman" w:hAnsiTheme="minorHAnsi" w:cs="Calibri"/>
                <w:sz w:val="18"/>
                <w:szCs w:val="18"/>
              </w:rPr>
              <w:t>3/31/2013</w:t>
            </w:r>
          </w:p>
        </w:tc>
      </w:tr>
    </w:tbl>
    <w:p w14:paraId="3C826169" w14:textId="77777777" w:rsidR="002C5E5E" w:rsidRDefault="002C5E5E" w:rsidP="000A3980">
      <w:pPr>
        <w:spacing w:before="200"/>
        <w:jc w:val="both"/>
        <w:rPr>
          <w:b/>
        </w:rPr>
      </w:pPr>
      <w:r w:rsidRPr="00FB7DE8">
        <w:rPr>
          <w:b/>
        </w:rPr>
        <w:t xml:space="preserve">Definition: </w:t>
      </w:r>
    </w:p>
    <w:p w14:paraId="70DFCC50" w14:textId="77777777" w:rsidR="002C5E5E" w:rsidRDefault="002C5E5E" w:rsidP="000A3980">
      <w:r w:rsidRPr="001461F7">
        <w:t xml:space="preserve">All </w:t>
      </w:r>
      <w:r w:rsidR="00B53D54">
        <w:t xml:space="preserve">HCAHPS </w:t>
      </w:r>
      <w:r w:rsidR="006052C7">
        <w:t>scores</w:t>
      </w:r>
      <w:r w:rsidRPr="001461F7">
        <w:t xml:space="preserve"> in the </w:t>
      </w:r>
      <w:r w:rsidR="006052C7" w:rsidRPr="006052C7">
        <w:rPr>
          <w:i/>
        </w:rPr>
        <w:t>Performance on the Massachusetts Health Care System:</w:t>
      </w:r>
      <w:r w:rsidR="006052C7">
        <w:t xml:space="preserve"> </w:t>
      </w:r>
      <w:r w:rsidR="006052C7">
        <w:rPr>
          <w:i/>
        </w:rPr>
        <w:t>A Focus on Provider Quality</w:t>
      </w:r>
      <w:r w:rsidR="006052C7" w:rsidRPr="001461F7">
        <w:t xml:space="preserve"> </w:t>
      </w:r>
      <w:proofErr w:type="gramStart"/>
      <w:r w:rsidRPr="001461F7">
        <w:t>were</w:t>
      </w:r>
      <w:proofErr w:type="gramEnd"/>
      <w:r w:rsidRPr="001461F7">
        <w:t xml:space="preserve"> retrieved from CMS Hospital Compare as pre-calculated percentages. </w:t>
      </w:r>
      <w:r>
        <w:t xml:space="preserve">Where a hospital’s performance is not included on Hospital Compare because of small numbers, missing data, or because the measure does not apply, the measure is also not included in the </w:t>
      </w:r>
      <w:r w:rsidR="006052C7">
        <w:t>r</w:t>
      </w:r>
      <w:r>
        <w:t>eport.</w:t>
      </w:r>
    </w:p>
    <w:p w14:paraId="54AE0ABA" w14:textId="77777777" w:rsidR="00B874C3" w:rsidRDefault="002C5E5E" w:rsidP="000A3980">
      <w:pPr>
        <w:sectPr w:rsidR="00B874C3">
          <w:headerReference w:type="default" r:id="rId11"/>
          <w:pgSz w:w="12240" w:h="15840"/>
          <w:pgMar w:top="1440" w:right="1440" w:bottom="1440" w:left="1440" w:header="720" w:footer="720" w:gutter="0"/>
          <w:cols w:space="720"/>
          <w:docGrid w:linePitch="360"/>
        </w:sectPr>
      </w:pPr>
      <w:r>
        <w:t>These measures capture the Massachusetts commercially insured</w:t>
      </w:r>
      <w:r w:rsidR="00261FA3">
        <w:t xml:space="preserve">, </w:t>
      </w:r>
      <w:r>
        <w:t>Me</w:t>
      </w:r>
      <w:r w:rsidR="002D3487">
        <w:t>dicare and Medicaid populations.</w:t>
      </w:r>
    </w:p>
    <w:p w14:paraId="33DE708A" w14:textId="77777777" w:rsidR="001461F7" w:rsidRPr="002D3487" w:rsidRDefault="002C5E5E" w:rsidP="001660FC">
      <w:pPr>
        <w:pStyle w:val="Heading1"/>
        <w:spacing w:before="200" w:after="200"/>
        <w:rPr>
          <w:sz w:val="32"/>
          <w:szCs w:val="32"/>
        </w:rPr>
      </w:pPr>
      <w:bookmarkStart w:id="6" w:name="_Toc406666339"/>
      <w:r w:rsidRPr="002D3487">
        <w:rPr>
          <w:sz w:val="32"/>
          <w:szCs w:val="32"/>
        </w:rPr>
        <w:lastRenderedPageBreak/>
        <w:t>Quality of Primary Care in Medical Groups</w:t>
      </w:r>
      <w:bookmarkEnd w:id="6"/>
      <w:r w:rsidRPr="002D3487">
        <w:rPr>
          <w:sz w:val="32"/>
          <w:szCs w:val="32"/>
        </w:rPr>
        <w:t xml:space="preserve"> </w:t>
      </w:r>
    </w:p>
    <w:p w14:paraId="77903858" w14:textId="77777777" w:rsidR="00F5249F" w:rsidRDefault="001461F7" w:rsidP="00687249">
      <w:pPr>
        <w:pStyle w:val="Heading2"/>
      </w:pPr>
      <w:bookmarkStart w:id="7" w:name="_Toc406666340"/>
      <w:r>
        <w:t xml:space="preserve">Metrics: </w:t>
      </w:r>
      <w:r w:rsidRPr="00FB7DE8">
        <w:t>Healthcare Effectiveness Data and Information Set</w:t>
      </w:r>
      <w:r w:rsidR="00671D18">
        <w:t xml:space="preserve"> (HEDIS)</w:t>
      </w:r>
      <w:bookmarkEnd w:id="7"/>
    </w:p>
    <w:p w14:paraId="72CE7C7B" w14:textId="77777777" w:rsidR="009451A7" w:rsidRPr="002D3487" w:rsidRDefault="00DF3D0F" w:rsidP="002D3487">
      <w:pPr>
        <w:pStyle w:val="Heading3"/>
        <w:spacing w:after="200"/>
      </w:pPr>
      <w:bookmarkStart w:id="8" w:name="_Toc406666341"/>
      <w:r>
        <w:t>Adult Clinical Quality Measures</w:t>
      </w:r>
      <w:bookmarkEnd w:id="8"/>
    </w:p>
    <w:p w14:paraId="768A65E7" w14:textId="77777777" w:rsidR="004A2AAC" w:rsidRDefault="004A2AAC" w:rsidP="00793375">
      <w:r w:rsidRPr="00793375">
        <w:rPr>
          <w:b/>
        </w:rPr>
        <w:t>Measure Steward:</w:t>
      </w:r>
      <w:r>
        <w:t xml:space="preserve"> A</w:t>
      </w:r>
      <w:r w:rsidR="001660FC">
        <w:t xml:space="preserve">gency for </w:t>
      </w:r>
      <w:r>
        <w:t>H</w:t>
      </w:r>
      <w:r w:rsidR="001660FC">
        <w:t xml:space="preserve">ealthcare Research and </w:t>
      </w:r>
      <w:r>
        <w:t>Q</w:t>
      </w:r>
      <w:r w:rsidR="001660FC">
        <w:t>uality</w:t>
      </w:r>
    </w:p>
    <w:p w14:paraId="36744C6C" w14:textId="77777777" w:rsidR="004A2AAC" w:rsidRDefault="004A2AAC" w:rsidP="004A2AAC">
      <w:pPr>
        <w:jc w:val="both"/>
      </w:pPr>
      <w:r>
        <w:rPr>
          <w:b/>
        </w:rPr>
        <w:t xml:space="preserve">CHIA </w:t>
      </w:r>
      <w:r w:rsidRPr="00FB7DE8">
        <w:rPr>
          <w:b/>
        </w:rPr>
        <w:t xml:space="preserve">Data Source: </w:t>
      </w:r>
      <w:r>
        <w:t>Massachusett</w:t>
      </w:r>
      <w:r w:rsidR="001660FC">
        <w:t>s Health Quality Partners</w:t>
      </w:r>
      <w:r>
        <w:t xml:space="preserve">, 2012 Clinical Quality Data </w:t>
      </w:r>
    </w:p>
    <w:p w14:paraId="26A4AEAB" w14:textId="77777777" w:rsidR="005F4D46" w:rsidRPr="001461F7" w:rsidRDefault="005F4D46" w:rsidP="000A3980">
      <w:r w:rsidRPr="00793375">
        <w:rPr>
          <w:b/>
        </w:rPr>
        <w:t>Population:</w:t>
      </w:r>
      <w:r>
        <w:t xml:space="preserve"> </w:t>
      </w:r>
      <w:r w:rsidR="0076660E">
        <w:t>Commercially insured p</w:t>
      </w:r>
      <w:r>
        <w:t xml:space="preserve">atients from the five largest health plans </w:t>
      </w:r>
      <w:r w:rsidR="0076660E">
        <w:t xml:space="preserve">in Massachusetts </w:t>
      </w:r>
      <w:r>
        <w:t>(Blue Cross Blue Shield of Massachusetts, Tufts Health Plan, Harvard Pilgrim Health Care, Fallon Community Health Plan, and Health New England)</w:t>
      </w:r>
      <w:r w:rsidR="009451A7">
        <w:t>, A</w:t>
      </w:r>
      <w:r w:rsidR="001660FC">
        <w:t>dult M</w:t>
      </w:r>
      <w:r w:rsidR="002D0629">
        <w:t>easures: A</w:t>
      </w:r>
      <w:r w:rsidR="009451A7">
        <w:t>ges 18+</w:t>
      </w:r>
      <w:r w:rsidR="002D0629">
        <w:t>, Pediatr</w:t>
      </w:r>
      <w:r w:rsidR="001660FC">
        <w:t>ic M</w:t>
      </w:r>
      <w:r w:rsidR="002D0629">
        <w:t>easures: Ages 2-21</w:t>
      </w:r>
    </w:p>
    <w:tbl>
      <w:tblPr>
        <w:tblW w:w="5000" w:type="pct"/>
        <w:tblLook w:val="04A0" w:firstRow="1" w:lastRow="0" w:firstColumn="1" w:lastColumn="0" w:noHBand="0" w:noVBand="1"/>
      </w:tblPr>
      <w:tblGrid>
        <w:gridCol w:w="1330"/>
        <w:gridCol w:w="1748"/>
        <w:gridCol w:w="2980"/>
        <w:gridCol w:w="1367"/>
        <w:gridCol w:w="1065"/>
        <w:gridCol w:w="1086"/>
      </w:tblGrid>
      <w:tr w:rsidR="00B76036" w:rsidRPr="001461F7" w14:paraId="70B90B1E" w14:textId="77777777" w:rsidTr="0082069E">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16CD8B06"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665B21CB"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512C66ED"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2F756771" w14:textId="77777777" w:rsidR="001461F7" w:rsidRPr="001461F7" w:rsidRDefault="004A2AAC" w:rsidP="0082069E">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Primary </w:t>
            </w:r>
            <w:r w:rsidR="001461F7" w:rsidRPr="001461F7">
              <w:rPr>
                <w:rFonts w:asciiTheme="minorHAnsi" w:eastAsia="Times New Roman" w:hAnsiTheme="minorHAnsi" w:cs="Calibri"/>
                <w:b/>
                <w:bCs/>
                <w:color w:val="FFFFFF" w:themeColor="background1"/>
                <w:sz w:val="18"/>
                <w:szCs w:val="18"/>
              </w:rPr>
              <w:t xml:space="preserve">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460E2F9E"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2945AAE0"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B76036" w:rsidRPr="006E74B9" w14:paraId="081EC6D1" w14:textId="77777777" w:rsidTr="00687249">
        <w:trPr>
          <w:trHeight w:val="1304"/>
        </w:trPr>
        <w:tc>
          <w:tcPr>
            <w:tcW w:w="694" w:type="pct"/>
            <w:tcBorders>
              <w:top w:val="single" w:sz="4" w:space="0" w:color="auto"/>
              <w:left w:val="single" w:sz="4" w:space="0" w:color="auto"/>
              <w:bottom w:val="single" w:sz="4" w:space="0" w:color="auto"/>
              <w:right w:val="single" w:sz="4" w:space="0" w:color="auto"/>
            </w:tcBorders>
            <w:shd w:val="clear" w:color="auto" w:fill="auto"/>
          </w:tcPr>
          <w:p w14:paraId="05EC8380"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Women's Health</w:t>
            </w:r>
          </w:p>
        </w:tc>
        <w:tc>
          <w:tcPr>
            <w:tcW w:w="913" w:type="pct"/>
            <w:tcBorders>
              <w:top w:val="single" w:sz="4" w:space="0" w:color="auto"/>
              <w:left w:val="nil"/>
              <w:bottom w:val="single" w:sz="4" w:space="0" w:color="auto"/>
              <w:right w:val="single" w:sz="4" w:space="0" w:color="auto"/>
            </w:tcBorders>
            <w:shd w:val="clear" w:color="auto" w:fill="auto"/>
          </w:tcPr>
          <w:p w14:paraId="5D7D73E1"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Breast Cancer Screening</w:t>
            </w:r>
          </w:p>
        </w:tc>
        <w:tc>
          <w:tcPr>
            <w:tcW w:w="1556" w:type="pct"/>
            <w:tcBorders>
              <w:top w:val="single" w:sz="4" w:space="0" w:color="auto"/>
              <w:left w:val="nil"/>
              <w:bottom w:val="single" w:sz="4" w:space="0" w:color="auto"/>
              <w:right w:val="single" w:sz="4" w:space="0" w:color="auto"/>
            </w:tcBorders>
            <w:shd w:val="clear" w:color="auto" w:fill="auto"/>
          </w:tcPr>
          <w:p w14:paraId="30D3694A"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shd w:val="clear" w:color="auto" w:fill="FFFFFF"/>
              </w:rPr>
              <w:t>This measure looks at women between 40 to 69 years of age. It shows the percent of those patients who had a mammogram at least once in the past two years.</w:t>
            </w:r>
          </w:p>
        </w:tc>
        <w:tc>
          <w:tcPr>
            <w:tcW w:w="714" w:type="pct"/>
            <w:tcBorders>
              <w:top w:val="single" w:sz="4" w:space="0" w:color="auto"/>
              <w:left w:val="nil"/>
              <w:bottom w:val="single" w:sz="4" w:space="0" w:color="auto"/>
              <w:right w:val="single" w:sz="4" w:space="0" w:color="auto"/>
            </w:tcBorders>
            <w:shd w:val="clear" w:color="auto" w:fill="auto"/>
          </w:tcPr>
          <w:p w14:paraId="397AFA99" w14:textId="77777777" w:rsidR="001461F7" w:rsidRPr="006E74B9" w:rsidRDefault="00B76036" w:rsidP="0082069E">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3DEC9AB2"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38F773B5"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5886C66C" w14:textId="77777777" w:rsidTr="001461F7">
        <w:trPr>
          <w:trHeight w:val="1349"/>
        </w:trPr>
        <w:tc>
          <w:tcPr>
            <w:tcW w:w="694" w:type="pct"/>
            <w:tcBorders>
              <w:top w:val="single" w:sz="4" w:space="0" w:color="auto"/>
              <w:left w:val="single" w:sz="4" w:space="0" w:color="auto"/>
              <w:bottom w:val="single" w:sz="4" w:space="0" w:color="auto"/>
              <w:right w:val="single" w:sz="4" w:space="0" w:color="auto"/>
            </w:tcBorders>
            <w:shd w:val="clear" w:color="auto" w:fill="auto"/>
          </w:tcPr>
          <w:p w14:paraId="1FBDEE29"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Women's Health</w:t>
            </w:r>
          </w:p>
        </w:tc>
        <w:tc>
          <w:tcPr>
            <w:tcW w:w="913" w:type="pct"/>
            <w:tcBorders>
              <w:top w:val="single" w:sz="4" w:space="0" w:color="auto"/>
              <w:left w:val="nil"/>
              <w:bottom w:val="single" w:sz="4" w:space="0" w:color="auto"/>
              <w:right w:val="single" w:sz="4" w:space="0" w:color="auto"/>
            </w:tcBorders>
            <w:shd w:val="clear" w:color="auto" w:fill="auto"/>
          </w:tcPr>
          <w:p w14:paraId="54665124" w14:textId="77777777" w:rsidR="001461F7" w:rsidRPr="006E74B9" w:rsidRDefault="001461F7" w:rsidP="00B76036">
            <w:pPr>
              <w:rPr>
                <w:rFonts w:asciiTheme="minorHAnsi" w:hAnsiTheme="minorHAnsi"/>
                <w:color w:val="000000"/>
                <w:sz w:val="18"/>
                <w:szCs w:val="18"/>
              </w:rPr>
            </w:pPr>
            <w:r w:rsidRPr="006E74B9">
              <w:rPr>
                <w:rFonts w:asciiTheme="minorHAnsi" w:hAnsiTheme="minorHAnsi"/>
                <w:color w:val="000000"/>
                <w:sz w:val="18"/>
                <w:szCs w:val="18"/>
              </w:rPr>
              <w:t>Cervical Cancer Screening</w:t>
            </w:r>
          </w:p>
        </w:tc>
        <w:tc>
          <w:tcPr>
            <w:tcW w:w="1556" w:type="pct"/>
            <w:tcBorders>
              <w:top w:val="single" w:sz="4" w:space="0" w:color="auto"/>
              <w:left w:val="nil"/>
              <w:bottom w:val="single" w:sz="4" w:space="0" w:color="auto"/>
              <w:right w:val="single" w:sz="4" w:space="0" w:color="auto"/>
            </w:tcBorders>
            <w:shd w:val="clear" w:color="auto" w:fill="auto"/>
          </w:tcPr>
          <w:p w14:paraId="7443BF65"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shd w:val="clear" w:color="auto" w:fill="FFFFFF"/>
              </w:rPr>
              <w:t>This measure looks at women who are between 21 and 64 years old. It shows the percent of those patients who had a Pap test at least once in the past three years.</w:t>
            </w:r>
          </w:p>
        </w:tc>
        <w:tc>
          <w:tcPr>
            <w:tcW w:w="714" w:type="pct"/>
            <w:tcBorders>
              <w:top w:val="single" w:sz="4" w:space="0" w:color="auto"/>
              <w:left w:val="nil"/>
              <w:bottom w:val="single" w:sz="4" w:space="0" w:color="auto"/>
              <w:right w:val="single" w:sz="4" w:space="0" w:color="auto"/>
            </w:tcBorders>
            <w:shd w:val="clear" w:color="auto" w:fill="auto"/>
          </w:tcPr>
          <w:p w14:paraId="6612866B"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6FBB931B"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0A0763A7"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30FBF30A" w14:textId="77777777" w:rsidTr="001461F7">
        <w:trPr>
          <w:trHeight w:val="1844"/>
        </w:trPr>
        <w:tc>
          <w:tcPr>
            <w:tcW w:w="694" w:type="pct"/>
            <w:tcBorders>
              <w:top w:val="single" w:sz="4" w:space="0" w:color="auto"/>
              <w:left w:val="single" w:sz="4" w:space="0" w:color="auto"/>
              <w:bottom w:val="single" w:sz="4" w:space="0" w:color="auto"/>
              <w:right w:val="single" w:sz="4" w:space="0" w:color="auto"/>
            </w:tcBorders>
            <w:shd w:val="clear" w:color="auto" w:fill="auto"/>
          </w:tcPr>
          <w:p w14:paraId="45770562"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Diabetes Care</w:t>
            </w:r>
          </w:p>
        </w:tc>
        <w:tc>
          <w:tcPr>
            <w:tcW w:w="913" w:type="pct"/>
            <w:tcBorders>
              <w:top w:val="single" w:sz="4" w:space="0" w:color="auto"/>
              <w:left w:val="nil"/>
              <w:bottom w:val="single" w:sz="4" w:space="0" w:color="auto"/>
              <w:right w:val="single" w:sz="4" w:space="0" w:color="auto"/>
            </w:tcBorders>
            <w:shd w:val="clear" w:color="auto" w:fill="auto"/>
          </w:tcPr>
          <w:p w14:paraId="02166CE1"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Comprehensive Diabetes Care - HbA1c Testing</w:t>
            </w:r>
          </w:p>
        </w:tc>
        <w:tc>
          <w:tcPr>
            <w:tcW w:w="1556" w:type="pct"/>
            <w:tcBorders>
              <w:top w:val="single" w:sz="4" w:space="0" w:color="auto"/>
              <w:left w:val="nil"/>
              <w:bottom w:val="single" w:sz="4" w:space="0" w:color="auto"/>
              <w:right w:val="single" w:sz="4" w:space="0" w:color="auto"/>
            </w:tcBorders>
            <w:shd w:val="clear" w:color="auto" w:fill="auto"/>
          </w:tcPr>
          <w:p w14:paraId="315B92E9"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shd w:val="clear" w:color="auto" w:fill="FFFFFF"/>
              </w:rPr>
              <w:t>This measure looks at adult patients, age 18-75, who have Type 1 or Type 2 diabetes. It shows the percent of those patients who had at least one Hemoglobin A1c (HbA1c) blood test during the past year.</w:t>
            </w:r>
          </w:p>
        </w:tc>
        <w:tc>
          <w:tcPr>
            <w:tcW w:w="714" w:type="pct"/>
            <w:tcBorders>
              <w:top w:val="single" w:sz="4" w:space="0" w:color="auto"/>
              <w:left w:val="nil"/>
              <w:bottom w:val="single" w:sz="4" w:space="0" w:color="auto"/>
              <w:right w:val="single" w:sz="4" w:space="0" w:color="auto"/>
            </w:tcBorders>
            <w:shd w:val="clear" w:color="auto" w:fill="auto"/>
          </w:tcPr>
          <w:p w14:paraId="211FBDB4"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59BD70B0"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53990905"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033D6E2A" w14:textId="77777777" w:rsidTr="001461F7">
        <w:trPr>
          <w:trHeight w:val="1709"/>
        </w:trPr>
        <w:tc>
          <w:tcPr>
            <w:tcW w:w="694" w:type="pct"/>
            <w:tcBorders>
              <w:top w:val="single" w:sz="4" w:space="0" w:color="auto"/>
              <w:left w:val="single" w:sz="4" w:space="0" w:color="auto"/>
              <w:bottom w:val="single" w:sz="4" w:space="0" w:color="auto"/>
              <w:right w:val="single" w:sz="4" w:space="0" w:color="auto"/>
            </w:tcBorders>
            <w:shd w:val="clear" w:color="auto" w:fill="auto"/>
          </w:tcPr>
          <w:p w14:paraId="4CA78187"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Diabetes Care</w:t>
            </w:r>
          </w:p>
        </w:tc>
        <w:tc>
          <w:tcPr>
            <w:tcW w:w="913" w:type="pct"/>
            <w:tcBorders>
              <w:top w:val="single" w:sz="4" w:space="0" w:color="auto"/>
              <w:left w:val="nil"/>
              <w:bottom w:val="single" w:sz="4" w:space="0" w:color="auto"/>
              <w:right w:val="single" w:sz="4" w:space="0" w:color="auto"/>
            </w:tcBorders>
            <w:shd w:val="clear" w:color="auto" w:fill="auto"/>
          </w:tcPr>
          <w:p w14:paraId="5120E90A"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Comprehensive Diabetes Care - LDL-C Screening</w:t>
            </w:r>
          </w:p>
        </w:tc>
        <w:tc>
          <w:tcPr>
            <w:tcW w:w="1556" w:type="pct"/>
            <w:tcBorders>
              <w:top w:val="single" w:sz="4" w:space="0" w:color="auto"/>
              <w:left w:val="nil"/>
              <w:bottom w:val="single" w:sz="4" w:space="0" w:color="auto"/>
              <w:right w:val="single" w:sz="4" w:space="0" w:color="auto"/>
            </w:tcBorders>
            <w:shd w:val="clear" w:color="auto" w:fill="auto"/>
          </w:tcPr>
          <w:p w14:paraId="76990C08"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shd w:val="clear" w:color="auto" w:fill="FFFFFF"/>
              </w:rPr>
              <w:t>This measure looks at adult patients, age 18-75, who have Type 1 or Type 2 diabetes. It shows the percent of those patients who had a serum cholesterol level (LDL-C) screening test during the past year.</w:t>
            </w:r>
          </w:p>
        </w:tc>
        <w:tc>
          <w:tcPr>
            <w:tcW w:w="714" w:type="pct"/>
            <w:tcBorders>
              <w:top w:val="single" w:sz="4" w:space="0" w:color="auto"/>
              <w:left w:val="nil"/>
              <w:bottom w:val="single" w:sz="4" w:space="0" w:color="auto"/>
              <w:right w:val="single" w:sz="4" w:space="0" w:color="auto"/>
            </w:tcBorders>
            <w:shd w:val="clear" w:color="auto" w:fill="auto"/>
          </w:tcPr>
          <w:p w14:paraId="686F8238"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18E38D2A"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6CAB5088"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6FC77608" w14:textId="77777777" w:rsidTr="001461F7">
        <w:trPr>
          <w:trHeight w:val="1250"/>
        </w:trPr>
        <w:tc>
          <w:tcPr>
            <w:tcW w:w="694" w:type="pct"/>
            <w:tcBorders>
              <w:top w:val="single" w:sz="4" w:space="0" w:color="auto"/>
              <w:left w:val="single" w:sz="4" w:space="0" w:color="auto"/>
              <w:bottom w:val="single" w:sz="4" w:space="0" w:color="auto"/>
              <w:right w:val="single" w:sz="4" w:space="0" w:color="auto"/>
            </w:tcBorders>
            <w:shd w:val="clear" w:color="auto" w:fill="auto"/>
          </w:tcPr>
          <w:p w14:paraId="66B8055E"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Diabetes Care</w:t>
            </w:r>
          </w:p>
        </w:tc>
        <w:tc>
          <w:tcPr>
            <w:tcW w:w="913" w:type="pct"/>
            <w:tcBorders>
              <w:top w:val="single" w:sz="4" w:space="0" w:color="auto"/>
              <w:left w:val="nil"/>
              <w:bottom w:val="single" w:sz="4" w:space="0" w:color="auto"/>
              <w:right w:val="single" w:sz="4" w:space="0" w:color="auto"/>
            </w:tcBorders>
            <w:shd w:val="clear" w:color="auto" w:fill="auto"/>
          </w:tcPr>
          <w:p w14:paraId="3CB2C543"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Comprehensive Diabetes Care - Medical Attention for Nephropathy</w:t>
            </w:r>
          </w:p>
        </w:tc>
        <w:tc>
          <w:tcPr>
            <w:tcW w:w="1556" w:type="pct"/>
            <w:tcBorders>
              <w:top w:val="single" w:sz="4" w:space="0" w:color="auto"/>
              <w:left w:val="nil"/>
              <w:bottom w:val="single" w:sz="4" w:space="0" w:color="auto"/>
              <w:right w:val="single" w:sz="4" w:space="0" w:color="auto"/>
            </w:tcBorders>
            <w:shd w:val="clear" w:color="auto" w:fill="auto"/>
          </w:tcPr>
          <w:p w14:paraId="31466B37" w14:textId="77777777" w:rsidR="0052323F" w:rsidRPr="0052323F" w:rsidRDefault="0052323F" w:rsidP="0052323F">
            <w:pPr>
              <w:spacing w:after="0" w:line="240" w:lineRule="auto"/>
              <w:rPr>
                <w:rFonts w:asciiTheme="minorHAnsi" w:hAnsiTheme="minorHAnsi"/>
                <w:color w:val="000000"/>
                <w:sz w:val="18"/>
                <w:szCs w:val="18"/>
                <w:shd w:val="clear" w:color="auto" w:fill="FFFFFF"/>
              </w:rPr>
            </w:pPr>
            <w:r w:rsidRPr="0052323F">
              <w:rPr>
                <w:rFonts w:asciiTheme="minorHAnsi" w:hAnsiTheme="minorHAnsi"/>
                <w:color w:val="000000"/>
                <w:sz w:val="18"/>
                <w:szCs w:val="18"/>
                <w:shd w:val="clear" w:color="auto" w:fill="FFFFFF"/>
              </w:rPr>
              <w:t>The percentage of patients 18-75 years of age with diabetes (type 1 and type 2) who received a nephropathy screening test or had evidence of nephropathy during the measurement year.</w:t>
            </w:r>
          </w:p>
          <w:p w14:paraId="758BE895" w14:textId="77777777" w:rsidR="001461F7" w:rsidRPr="006E74B9" w:rsidRDefault="001461F7" w:rsidP="0082069E">
            <w:pPr>
              <w:rPr>
                <w:rFonts w:asciiTheme="minorHAnsi" w:hAnsiTheme="minorHAnsi"/>
                <w:color w:val="000000"/>
                <w:sz w:val="18"/>
                <w:szCs w:val="18"/>
              </w:rPr>
            </w:pPr>
          </w:p>
        </w:tc>
        <w:tc>
          <w:tcPr>
            <w:tcW w:w="714" w:type="pct"/>
            <w:tcBorders>
              <w:top w:val="single" w:sz="4" w:space="0" w:color="auto"/>
              <w:left w:val="nil"/>
              <w:bottom w:val="single" w:sz="4" w:space="0" w:color="auto"/>
              <w:right w:val="single" w:sz="4" w:space="0" w:color="auto"/>
            </w:tcBorders>
            <w:shd w:val="clear" w:color="auto" w:fill="auto"/>
          </w:tcPr>
          <w:p w14:paraId="13668089"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5E5DCA87"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4F2F972D"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7E2C1B6B" w14:textId="77777777" w:rsidTr="001461F7">
        <w:trPr>
          <w:trHeight w:val="1700"/>
        </w:trPr>
        <w:tc>
          <w:tcPr>
            <w:tcW w:w="694" w:type="pct"/>
            <w:tcBorders>
              <w:top w:val="single" w:sz="4" w:space="0" w:color="auto"/>
              <w:left w:val="single" w:sz="4" w:space="0" w:color="auto"/>
              <w:bottom w:val="single" w:sz="4" w:space="0" w:color="auto"/>
              <w:right w:val="single" w:sz="4" w:space="0" w:color="auto"/>
            </w:tcBorders>
            <w:shd w:val="clear" w:color="auto" w:fill="auto"/>
          </w:tcPr>
          <w:p w14:paraId="52080532"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lastRenderedPageBreak/>
              <w:t xml:space="preserve">HEDIS       </w:t>
            </w:r>
            <w:r w:rsidR="001461F7" w:rsidRPr="006E74B9">
              <w:rPr>
                <w:rFonts w:asciiTheme="minorHAnsi" w:hAnsiTheme="minorHAnsi"/>
                <w:color w:val="000000"/>
                <w:sz w:val="18"/>
                <w:szCs w:val="18"/>
              </w:rPr>
              <w:t>Adult Diagnostic and Preventative Care</w:t>
            </w:r>
          </w:p>
        </w:tc>
        <w:tc>
          <w:tcPr>
            <w:tcW w:w="913" w:type="pct"/>
            <w:tcBorders>
              <w:top w:val="single" w:sz="4" w:space="0" w:color="auto"/>
              <w:left w:val="nil"/>
              <w:bottom w:val="single" w:sz="4" w:space="0" w:color="auto"/>
              <w:right w:val="single" w:sz="4" w:space="0" w:color="auto"/>
            </w:tcBorders>
            <w:shd w:val="clear" w:color="auto" w:fill="auto"/>
          </w:tcPr>
          <w:p w14:paraId="18BC2569" w14:textId="77777777" w:rsidR="001461F7" w:rsidRPr="006E74B9" w:rsidRDefault="001461F7" w:rsidP="00B76036">
            <w:pPr>
              <w:rPr>
                <w:rFonts w:asciiTheme="minorHAnsi" w:hAnsiTheme="minorHAnsi"/>
                <w:color w:val="000000"/>
                <w:sz w:val="18"/>
                <w:szCs w:val="18"/>
              </w:rPr>
            </w:pPr>
            <w:r w:rsidRPr="006E74B9">
              <w:rPr>
                <w:rFonts w:asciiTheme="minorHAnsi" w:hAnsiTheme="minorHAnsi"/>
                <w:color w:val="000000"/>
                <w:sz w:val="18"/>
                <w:szCs w:val="18"/>
              </w:rPr>
              <w:t>Colorectal Cancer Screening</w:t>
            </w:r>
            <w:r w:rsidR="00B76036">
              <w:rPr>
                <w:rFonts w:asciiTheme="minorHAnsi" w:hAnsiTheme="minorHAnsi"/>
                <w:color w:val="000000"/>
                <w:sz w:val="18"/>
                <w:szCs w:val="18"/>
              </w:rPr>
              <w:t xml:space="preserve"> </w:t>
            </w:r>
          </w:p>
        </w:tc>
        <w:tc>
          <w:tcPr>
            <w:tcW w:w="1556" w:type="pct"/>
            <w:tcBorders>
              <w:top w:val="single" w:sz="4" w:space="0" w:color="auto"/>
              <w:left w:val="nil"/>
              <w:bottom w:val="single" w:sz="4" w:space="0" w:color="auto"/>
              <w:right w:val="single" w:sz="4" w:space="0" w:color="auto"/>
            </w:tcBorders>
            <w:shd w:val="clear" w:color="auto" w:fill="auto"/>
          </w:tcPr>
          <w:p w14:paraId="04F3E33F"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shd w:val="clear" w:color="auto" w:fill="FFFFFF"/>
              </w:rPr>
              <w:t>This measure looks at adult patients (ages 50 to 75), who have had screening for colorectal cancer. This screening is done using one of three tests: colonoscopy, fecal occult blood test (FOBT), or flexible sigmoidoscopy.</w:t>
            </w:r>
          </w:p>
        </w:tc>
        <w:tc>
          <w:tcPr>
            <w:tcW w:w="714" w:type="pct"/>
            <w:tcBorders>
              <w:top w:val="single" w:sz="4" w:space="0" w:color="auto"/>
              <w:left w:val="nil"/>
              <w:bottom w:val="single" w:sz="4" w:space="0" w:color="auto"/>
              <w:right w:val="single" w:sz="4" w:space="0" w:color="auto"/>
            </w:tcBorders>
            <w:shd w:val="clear" w:color="auto" w:fill="auto"/>
          </w:tcPr>
          <w:p w14:paraId="1B61A0E9" w14:textId="77777777" w:rsidR="001461F7" w:rsidRPr="006E74B9" w:rsidRDefault="00B76036" w:rsidP="00B76036">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0B66C6E4"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00E8CDCE"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29C05F4E" w14:textId="77777777" w:rsidTr="0082069E">
        <w:trPr>
          <w:trHeight w:val="229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7D24D1ED"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Adult Diagnostic and Preventative Care</w:t>
            </w:r>
          </w:p>
        </w:tc>
        <w:tc>
          <w:tcPr>
            <w:tcW w:w="913" w:type="pct"/>
            <w:tcBorders>
              <w:top w:val="single" w:sz="4" w:space="0" w:color="auto"/>
              <w:left w:val="nil"/>
              <w:bottom w:val="single" w:sz="4" w:space="0" w:color="auto"/>
              <w:right w:val="single" w:sz="4" w:space="0" w:color="auto"/>
            </w:tcBorders>
            <w:shd w:val="clear" w:color="auto" w:fill="auto"/>
          </w:tcPr>
          <w:p w14:paraId="089678CC" w14:textId="77777777" w:rsidR="001461F7" w:rsidRPr="006E74B9" w:rsidRDefault="001461F7" w:rsidP="00B76036">
            <w:pPr>
              <w:rPr>
                <w:rFonts w:asciiTheme="minorHAnsi" w:hAnsiTheme="minorHAnsi"/>
                <w:color w:val="000000"/>
                <w:sz w:val="18"/>
                <w:szCs w:val="18"/>
              </w:rPr>
            </w:pPr>
            <w:r w:rsidRPr="006E74B9">
              <w:rPr>
                <w:rFonts w:asciiTheme="minorHAnsi" w:hAnsiTheme="minorHAnsi"/>
                <w:color w:val="000000"/>
                <w:sz w:val="18"/>
                <w:szCs w:val="18"/>
              </w:rPr>
              <w:t>Use of Imaging Studies for Low Back Pain</w:t>
            </w:r>
            <w:r w:rsidR="00B76036">
              <w:rPr>
                <w:rFonts w:asciiTheme="minorHAnsi" w:hAnsiTheme="minorHAnsi"/>
                <w:color w:val="000000"/>
                <w:sz w:val="18"/>
                <w:szCs w:val="18"/>
              </w:rPr>
              <w:t xml:space="preserve"> </w:t>
            </w:r>
          </w:p>
        </w:tc>
        <w:tc>
          <w:tcPr>
            <w:tcW w:w="1556" w:type="pct"/>
            <w:tcBorders>
              <w:top w:val="single" w:sz="4" w:space="0" w:color="auto"/>
              <w:left w:val="nil"/>
              <w:bottom w:val="single" w:sz="4" w:space="0" w:color="auto"/>
              <w:right w:val="single" w:sz="4" w:space="0" w:color="auto"/>
            </w:tcBorders>
            <w:shd w:val="clear" w:color="auto" w:fill="auto"/>
          </w:tcPr>
          <w:p w14:paraId="0FA4DBCA"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shd w:val="clear" w:color="auto" w:fill="FFFFFF"/>
              </w:rPr>
              <w:t xml:space="preserve">This measure looks at the percent of adult patients (18 to 50 years old) who get imaging tests within 28 days after being diagnosed with lower back pain. Imaging tests include X-rays, MRIs, and CT-scans. A higher score means that more patients did not get imaging tests during this time </w:t>
            </w:r>
            <w:r w:rsidR="0012522D">
              <w:rPr>
                <w:rFonts w:asciiTheme="minorHAnsi" w:hAnsiTheme="minorHAnsi"/>
                <w:color w:val="000000"/>
                <w:sz w:val="18"/>
                <w:szCs w:val="18"/>
                <w:shd w:val="clear" w:color="auto" w:fill="FFFFFF"/>
              </w:rPr>
              <w:t>and is the positive outcome.</w:t>
            </w:r>
          </w:p>
        </w:tc>
        <w:tc>
          <w:tcPr>
            <w:tcW w:w="714" w:type="pct"/>
            <w:tcBorders>
              <w:top w:val="single" w:sz="4" w:space="0" w:color="auto"/>
              <w:left w:val="nil"/>
              <w:bottom w:val="single" w:sz="4" w:space="0" w:color="auto"/>
              <w:right w:val="single" w:sz="4" w:space="0" w:color="auto"/>
            </w:tcBorders>
            <w:shd w:val="clear" w:color="auto" w:fill="auto"/>
          </w:tcPr>
          <w:p w14:paraId="42909845"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402E5846"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4CFD3AAA"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607C3A80" w14:textId="77777777" w:rsidTr="00B76036">
        <w:trPr>
          <w:trHeight w:val="2141"/>
        </w:trPr>
        <w:tc>
          <w:tcPr>
            <w:tcW w:w="694" w:type="pct"/>
            <w:tcBorders>
              <w:top w:val="single" w:sz="4" w:space="0" w:color="auto"/>
              <w:left w:val="single" w:sz="4" w:space="0" w:color="auto"/>
              <w:bottom w:val="single" w:sz="4" w:space="0" w:color="auto"/>
              <w:right w:val="single" w:sz="4" w:space="0" w:color="auto"/>
            </w:tcBorders>
            <w:shd w:val="clear" w:color="auto" w:fill="auto"/>
          </w:tcPr>
          <w:p w14:paraId="5414FB1E"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Appropriate Use of Medications in Adults</w:t>
            </w:r>
          </w:p>
        </w:tc>
        <w:tc>
          <w:tcPr>
            <w:tcW w:w="913" w:type="pct"/>
            <w:tcBorders>
              <w:top w:val="single" w:sz="4" w:space="0" w:color="auto"/>
              <w:left w:val="nil"/>
              <w:bottom w:val="single" w:sz="4" w:space="0" w:color="auto"/>
              <w:right w:val="single" w:sz="4" w:space="0" w:color="auto"/>
            </w:tcBorders>
            <w:shd w:val="clear" w:color="auto" w:fill="auto"/>
          </w:tcPr>
          <w:p w14:paraId="43F28830"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Annual Monitoring for Patients on Persistent Medications - Total rate</w:t>
            </w:r>
          </w:p>
        </w:tc>
        <w:tc>
          <w:tcPr>
            <w:tcW w:w="1556" w:type="pct"/>
            <w:tcBorders>
              <w:top w:val="single" w:sz="4" w:space="0" w:color="auto"/>
              <w:left w:val="nil"/>
              <w:bottom w:val="single" w:sz="4" w:space="0" w:color="auto"/>
              <w:right w:val="single" w:sz="4" w:space="0" w:color="auto"/>
            </w:tcBorders>
            <w:shd w:val="clear" w:color="auto" w:fill="auto"/>
          </w:tcPr>
          <w:p w14:paraId="4A5F6E8E" w14:textId="77777777" w:rsidR="00E31AB8" w:rsidRPr="001660FC" w:rsidRDefault="002D0629" w:rsidP="00E31AB8">
            <w:pPr>
              <w:autoSpaceDE w:val="0"/>
              <w:autoSpaceDN w:val="0"/>
              <w:adjustRightInd w:val="0"/>
              <w:spacing w:after="0" w:line="240" w:lineRule="auto"/>
              <w:rPr>
                <w:rFonts w:asciiTheme="minorHAnsi" w:hAnsiTheme="minorHAnsi"/>
                <w:color w:val="000000"/>
                <w:sz w:val="18"/>
                <w:szCs w:val="18"/>
                <w:shd w:val="clear" w:color="auto" w:fill="FFFFFF"/>
              </w:rPr>
            </w:pPr>
            <w:r w:rsidRPr="002D3487">
              <w:rPr>
                <w:rFonts w:asciiTheme="minorHAnsi" w:hAnsiTheme="minorHAnsi"/>
                <w:color w:val="000000"/>
                <w:sz w:val="18"/>
                <w:szCs w:val="18"/>
                <w:shd w:val="clear" w:color="auto" w:fill="FFFFFF"/>
              </w:rPr>
              <w:t xml:space="preserve">This measure assesses the percentage of patients 18 years of age and older who received a least 180 treatment days of ambulatory </w:t>
            </w:r>
            <w:r w:rsidRPr="001660FC">
              <w:rPr>
                <w:rFonts w:asciiTheme="minorHAnsi" w:hAnsiTheme="minorHAnsi"/>
                <w:color w:val="000000"/>
                <w:sz w:val="18"/>
                <w:szCs w:val="18"/>
                <w:shd w:val="clear" w:color="auto" w:fill="FFFFFF"/>
              </w:rPr>
              <w:t>medication therapy for a select therapeutic agent during the measurement year and at least one therapeutic monitoring event for the therapeutic agent in the measurement year</w:t>
            </w:r>
            <w:r w:rsidRPr="001660FC">
              <w:rPr>
                <w:rFonts w:asciiTheme="minorHAnsi" w:hAnsiTheme="minorHAnsi" w:cs="Helvetica"/>
                <w:color w:val="333333"/>
                <w:spacing w:val="8"/>
                <w:sz w:val="21"/>
                <w:szCs w:val="21"/>
                <w:shd w:val="clear" w:color="auto" w:fill="FFFFFF"/>
              </w:rPr>
              <w:t>.</w:t>
            </w:r>
            <w:r w:rsidRPr="001660FC">
              <w:rPr>
                <w:rFonts w:asciiTheme="minorHAnsi" w:hAnsiTheme="minorHAnsi"/>
                <w:color w:val="000000"/>
                <w:sz w:val="18"/>
                <w:szCs w:val="18"/>
                <w:shd w:val="clear" w:color="auto" w:fill="FFFFFF"/>
              </w:rPr>
              <w:t xml:space="preserve"> </w:t>
            </w:r>
            <w:r w:rsidR="00E31AB8" w:rsidRPr="001660FC">
              <w:rPr>
                <w:rFonts w:asciiTheme="minorHAnsi" w:hAnsiTheme="minorHAnsi"/>
                <w:color w:val="000000"/>
                <w:sz w:val="18"/>
                <w:szCs w:val="18"/>
                <w:shd w:val="clear" w:color="auto" w:fill="FFFFFF"/>
              </w:rPr>
              <w:t xml:space="preserve">This measure can be used to assess annual monitor of </w:t>
            </w:r>
            <w:r w:rsidR="00236C41" w:rsidRPr="001660FC">
              <w:rPr>
                <w:rFonts w:asciiTheme="minorHAnsi" w:hAnsiTheme="minorHAnsi"/>
                <w:color w:val="000000"/>
                <w:sz w:val="18"/>
                <w:szCs w:val="18"/>
                <w:shd w:val="clear" w:color="auto" w:fill="FFFFFF"/>
              </w:rPr>
              <w:t>four</w:t>
            </w:r>
            <w:r w:rsidR="00E31AB8" w:rsidRPr="001660FC">
              <w:rPr>
                <w:rFonts w:asciiTheme="minorHAnsi" w:hAnsiTheme="minorHAnsi"/>
                <w:color w:val="000000"/>
                <w:sz w:val="18"/>
                <w:szCs w:val="18"/>
                <w:shd w:val="clear" w:color="auto" w:fill="FFFFFF"/>
              </w:rPr>
              <w:t xml:space="preserve"> medications (angiotensin converting enzyme (ACE) inhibitors or</w:t>
            </w:r>
          </w:p>
          <w:p w14:paraId="4A21249D" w14:textId="77777777" w:rsidR="001461F7" w:rsidRPr="00B76036" w:rsidRDefault="00E31AB8" w:rsidP="00236C41">
            <w:pPr>
              <w:rPr>
                <w:rFonts w:asciiTheme="minorHAnsi" w:hAnsiTheme="minorHAnsi"/>
                <w:sz w:val="18"/>
                <w:szCs w:val="18"/>
              </w:rPr>
            </w:pPr>
            <w:proofErr w:type="gramStart"/>
            <w:r w:rsidRPr="001660FC">
              <w:rPr>
                <w:rFonts w:asciiTheme="minorHAnsi" w:hAnsiTheme="minorHAnsi"/>
                <w:color w:val="000000"/>
                <w:sz w:val="18"/>
                <w:szCs w:val="18"/>
                <w:shd w:val="clear" w:color="auto" w:fill="FFFFFF"/>
              </w:rPr>
              <w:t>angiotensin</w:t>
            </w:r>
            <w:proofErr w:type="gramEnd"/>
            <w:r w:rsidRPr="001660FC">
              <w:rPr>
                <w:rFonts w:asciiTheme="minorHAnsi" w:hAnsiTheme="minorHAnsi"/>
                <w:color w:val="000000"/>
                <w:sz w:val="18"/>
                <w:szCs w:val="18"/>
                <w:shd w:val="clear" w:color="auto" w:fill="FFFFFF"/>
              </w:rPr>
              <w:t xml:space="preserve"> receptor blockers (ARBs), digoxin, diuretics and anticonvulsants)m as well as a t</w:t>
            </w:r>
            <w:r w:rsidR="002D0629" w:rsidRPr="001660FC">
              <w:rPr>
                <w:rFonts w:asciiTheme="minorHAnsi" w:hAnsiTheme="minorHAnsi"/>
                <w:color w:val="000000"/>
                <w:sz w:val="18"/>
                <w:szCs w:val="18"/>
                <w:shd w:val="clear" w:color="auto" w:fill="FFFFFF"/>
              </w:rPr>
              <w:t>otal rate (the sum of the numerators divided by the sum of the denominators).</w:t>
            </w:r>
            <w:r w:rsidRPr="001660FC">
              <w:rPr>
                <w:rFonts w:asciiTheme="minorHAnsi" w:hAnsiTheme="minorHAnsi"/>
                <w:color w:val="000000"/>
                <w:sz w:val="18"/>
                <w:szCs w:val="18"/>
                <w:shd w:val="clear" w:color="auto" w:fill="FFFFFF"/>
              </w:rPr>
              <w:t>This report includes performance on the Total Rate measure only.</w:t>
            </w:r>
          </w:p>
        </w:tc>
        <w:tc>
          <w:tcPr>
            <w:tcW w:w="714" w:type="pct"/>
            <w:tcBorders>
              <w:top w:val="single" w:sz="4" w:space="0" w:color="auto"/>
              <w:left w:val="nil"/>
              <w:bottom w:val="single" w:sz="4" w:space="0" w:color="auto"/>
              <w:right w:val="single" w:sz="4" w:space="0" w:color="auto"/>
            </w:tcBorders>
            <w:shd w:val="clear" w:color="auto" w:fill="auto"/>
          </w:tcPr>
          <w:p w14:paraId="74866B81"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63D73736"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526DFC7D"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339704D6" w14:textId="77777777" w:rsidTr="001461F7">
        <w:trPr>
          <w:trHeight w:val="165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18DD1A57"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Antidepressant Medication Management</w:t>
            </w:r>
          </w:p>
        </w:tc>
        <w:tc>
          <w:tcPr>
            <w:tcW w:w="913" w:type="pct"/>
            <w:tcBorders>
              <w:top w:val="single" w:sz="4" w:space="0" w:color="auto"/>
              <w:left w:val="nil"/>
              <w:bottom w:val="single" w:sz="4" w:space="0" w:color="auto"/>
              <w:right w:val="single" w:sz="4" w:space="0" w:color="auto"/>
            </w:tcBorders>
            <w:shd w:val="clear" w:color="auto" w:fill="auto"/>
          </w:tcPr>
          <w:p w14:paraId="75484D46"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Antidepressant Medication Management - Effective Continuation Phase Treatment</w:t>
            </w:r>
          </w:p>
        </w:tc>
        <w:tc>
          <w:tcPr>
            <w:tcW w:w="1556" w:type="pct"/>
            <w:tcBorders>
              <w:top w:val="single" w:sz="4" w:space="0" w:color="auto"/>
              <w:left w:val="nil"/>
              <w:bottom w:val="single" w:sz="4" w:space="0" w:color="auto"/>
              <w:right w:val="single" w:sz="4" w:space="0" w:color="auto"/>
            </w:tcBorders>
            <w:shd w:val="clear" w:color="auto" w:fill="auto"/>
          </w:tcPr>
          <w:p w14:paraId="71C9762E"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shd w:val="clear" w:color="auto" w:fill="FFFFFF"/>
              </w:rPr>
              <w:t xml:space="preserve">The </w:t>
            </w:r>
            <w:r w:rsidR="002D0629" w:rsidRPr="002D0629">
              <w:rPr>
                <w:rFonts w:asciiTheme="minorHAnsi" w:hAnsiTheme="minorHAnsi"/>
                <w:color w:val="000000"/>
                <w:sz w:val="18"/>
                <w:szCs w:val="18"/>
                <w:shd w:val="clear" w:color="auto" w:fill="FFFFFF"/>
              </w:rPr>
              <w:t>percentage of members 18 years of age and older with a diagnosis of major depression and were treated with antidepressant medication and who remained on an antidepressant medication for at least 180 days (6 months).</w:t>
            </w:r>
          </w:p>
        </w:tc>
        <w:tc>
          <w:tcPr>
            <w:tcW w:w="714" w:type="pct"/>
            <w:tcBorders>
              <w:top w:val="single" w:sz="4" w:space="0" w:color="auto"/>
              <w:left w:val="nil"/>
              <w:bottom w:val="single" w:sz="4" w:space="0" w:color="auto"/>
              <w:right w:val="single" w:sz="4" w:space="0" w:color="auto"/>
            </w:tcBorders>
            <w:shd w:val="clear" w:color="auto" w:fill="auto"/>
          </w:tcPr>
          <w:p w14:paraId="58C7B760"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00D2B0AD"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2DD0854F"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44C03FBD" w14:textId="77777777" w:rsidTr="001461F7">
        <w:trPr>
          <w:trHeight w:val="1727"/>
        </w:trPr>
        <w:tc>
          <w:tcPr>
            <w:tcW w:w="694" w:type="pct"/>
            <w:tcBorders>
              <w:top w:val="single" w:sz="4" w:space="0" w:color="auto"/>
              <w:left w:val="single" w:sz="4" w:space="0" w:color="auto"/>
              <w:bottom w:val="single" w:sz="4" w:space="0" w:color="auto"/>
              <w:right w:val="single" w:sz="4" w:space="0" w:color="auto"/>
            </w:tcBorders>
            <w:shd w:val="clear" w:color="auto" w:fill="auto"/>
          </w:tcPr>
          <w:p w14:paraId="43A1629E"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lastRenderedPageBreak/>
              <w:t xml:space="preserve">HEDIS </w:t>
            </w:r>
            <w:r w:rsidR="001461F7" w:rsidRPr="006E74B9">
              <w:rPr>
                <w:rFonts w:asciiTheme="minorHAnsi" w:hAnsiTheme="minorHAnsi"/>
                <w:color w:val="000000"/>
                <w:sz w:val="18"/>
                <w:szCs w:val="18"/>
              </w:rPr>
              <w:t>Women's Health</w:t>
            </w:r>
          </w:p>
        </w:tc>
        <w:tc>
          <w:tcPr>
            <w:tcW w:w="913" w:type="pct"/>
            <w:tcBorders>
              <w:top w:val="single" w:sz="4" w:space="0" w:color="auto"/>
              <w:left w:val="nil"/>
              <w:bottom w:val="single" w:sz="4" w:space="0" w:color="auto"/>
              <w:right w:val="single" w:sz="4" w:space="0" w:color="auto"/>
            </w:tcBorders>
            <w:shd w:val="clear" w:color="auto" w:fill="auto"/>
          </w:tcPr>
          <w:p w14:paraId="21511391" w14:textId="77777777" w:rsidR="001461F7" w:rsidRPr="006E74B9" w:rsidRDefault="001461F7" w:rsidP="00B76036">
            <w:pPr>
              <w:rPr>
                <w:rFonts w:asciiTheme="minorHAnsi" w:hAnsiTheme="minorHAnsi"/>
                <w:color w:val="000000"/>
                <w:sz w:val="18"/>
                <w:szCs w:val="18"/>
              </w:rPr>
            </w:pPr>
            <w:r w:rsidRPr="006E74B9">
              <w:rPr>
                <w:rFonts w:asciiTheme="minorHAnsi" w:hAnsiTheme="minorHAnsi"/>
                <w:color w:val="000000"/>
                <w:sz w:val="18"/>
                <w:szCs w:val="18"/>
              </w:rPr>
              <w:t>Chlamydia Screening in Women Ages 21 to 24</w:t>
            </w:r>
            <w:r w:rsidR="00B76036">
              <w:rPr>
                <w:rFonts w:asciiTheme="minorHAnsi" w:hAnsiTheme="minorHAnsi"/>
                <w:color w:val="000000"/>
                <w:sz w:val="18"/>
                <w:szCs w:val="18"/>
              </w:rPr>
              <w:t xml:space="preserve"> </w:t>
            </w:r>
          </w:p>
        </w:tc>
        <w:tc>
          <w:tcPr>
            <w:tcW w:w="1556" w:type="pct"/>
            <w:tcBorders>
              <w:top w:val="single" w:sz="4" w:space="0" w:color="auto"/>
              <w:left w:val="nil"/>
              <w:bottom w:val="single" w:sz="4" w:space="0" w:color="auto"/>
              <w:right w:val="single" w:sz="4" w:space="0" w:color="auto"/>
            </w:tcBorders>
            <w:shd w:val="clear" w:color="auto" w:fill="auto"/>
          </w:tcPr>
          <w:p w14:paraId="3E685A79" w14:textId="77777777" w:rsidR="001461F7" w:rsidRPr="006E74B9" w:rsidRDefault="001461F7" w:rsidP="0012522D">
            <w:pPr>
              <w:rPr>
                <w:rFonts w:asciiTheme="minorHAnsi" w:hAnsiTheme="minorHAnsi"/>
                <w:color w:val="000000"/>
                <w:sz w:val="18"/>
                <w:szCs w:val="18"/>
              </w:rPr>
            </w:pPr>
            <w:r w:rsidRPr="006E74B9">
              <w:rPr>
                <w:rFonts w:asciiTheme="minorHAnsi" w:hAnsiTheme="minorHAnsi"/>
                <w:color w:val="000000"/>
                <w:sz w:val="18"/>
                <w:szCs w:val="18"/>
                <w:shd w:val="clear" w:color="auto" w:fill="FFFFFF"/>
              </w:rPr>
              <w:t>This measure looks at women 21 to 24 years of age who are sexually active</w:t>
            </w:r>
            <w:r w:rsidR="0012522D">
              <w:rPr>
                <w:rFonts w:asciiTheme="minorHAnsi" w:hAnsiTheme="minorHAnsi"/>
                <w:color w:val="000000"/>
                <w:sz w:val="18"/>
                <w:szCs w:val="18"/>
                <w:shd w:val="clear" w:color="auto" w:fill="FFFFFF"/>
              </w:rPr>
              <w:t>.</w:t>
            </w:r>
            <w:r w:rsidRPr="006E74B9">
              <w:rPr>
                <w:rFonts w:asciiTheme="minorHAnsi" w:hAnsiTheme="minorHAnsi"/>
                <w:color w:val="000000"/>
                <w:sz w:val="18"/>
                <w:szCs w:val="18"/>
                <w:shd w:val="clear" w:color="auto" w:fill="FFFFFF"/>
              </w:rPr>
              <w:t xml:space="preserve"> It shows the percent of those patients who had a chlamydia screening test during the past year.</w:t>
            </w:r>
          </w:p>
        </w:tc>
        <w:tc>
          <w:tcPr>
            <w:tcW w:w="714" w:type="pct"/>
            <w:tcBorders>
              <w:top w:val="single" w:sz="4" w:space="0" w:color="auto"/>
              <w:left w:val="nil"/>
              <w:bottom w:val="single" w:sz="4" w:space="0" w:color="auto"/>
              <w:right w:val="single" w:sz="4" w:space="0" w:color="auto"/>
            </w:tcBorders>
            <w:shd w:val="clear" w:color="auto" w:fill="auto"/>
          </w:tcPr>
          <w:p w14:paraId="4463A1A8"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3D3D91BC"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7E0C9BC1"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3795B507" w14:textId="77777777" w:rsidTr="00B76036">
        <w:trPr>
          <w:trHeight w:val="66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1E59FC9F"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Appropriate Use of Medications in Adults</w:t>
            </w:r>
          </w:p>
        </w:tc>
        <w:tc>
          <w:tcPr>
            <w:tcW w:w="913" w:type="pct"/>
            <w:tcBorders>
              <w:top w:val="single" w:sz="4" w:space="0" w:color="auto"/>
              <w:left w:val="nil"/>
              <w:bottom w:val="single" w:sz="4" w:space="0" w:color="auto"/>
              <w:right w:val="single" w:sz="4" w:space="0" w:color="auto"/>
            </w:tcBorders>
            <w:shd w:val="clear" w:color="auto" w:fill="auto"/>
          </w:tcPr>
          <w:p w14:paraId="7D3D13C2"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Annual Monitoring for Patients on Persistent Medications - ACE Inhibitors or ARBs</w:t>
            </w:r>
          </w:p>
        </w:tc>
        <w:tc>
          <w:tcPr>
            <w:tcW w:w="1556" w:type="pct"/>
            <w:tcBorders>
              <w:top w:val="single" w:sz="4" w:space="0" w:color="auto"/>
              <w:left w:val="nil"/>
              <w:bottom w:val="single" w:sz="4" w:space="0" w:color="auto"/>
              <w:right w:val="single" w:sz="4" w:space="0" w:color="auto"/>
            </w:tcBorders>
            <w:shd w:val="clear" w:color="auto" w:fill="auto"/>
          </w:tcPr>
          <w:p w14:paraId="2B2BFBEE" w14:textId="77777777" w:rsidR="001461F7" w:rsidRPr="006E74B9" w:rsidRDefault="001461F7" w:rsidP="0012522D">
            <w:pPr>
              <w:rPr>
                <w:rFonts w:asciiTheme="minorHAnsi" w:hAnsiTheme="minorHAnsi"/>
                <w:color w:val="000000"/>
                <w:sz w:val="18"/>
                <w:szCs w:val="18"/>
              </w:rPr>
            </w:pPr>
            <w:r w:rsidRPr="006E74B9">
              <w:rPr>
                <w:rFonts w:asciiTheme="minorHAnsi" w:hAnsiTheme="minorHAnsi"/>
                <w:color w:val="000000"/>
                <w:sz w:val="18"/>
                <w:szCs w:val="18"/>
                <w:shd w:val="clear" w:color="auto" w:fill="FFFFFF"/>
              </w:rPr>
              <w:t xml:space="preserve">This measure shows the percent of all patients, age 18 or older, who are on long-term ACE (angiotensin converting enzyme) inhibitors or ARBs (angiotensin receptor blockers) for at least six months, and have had at least one lab test in the past year to monitor </w:t>
            </w:r>
            <w:r w:rsidR="0012522D">
              <w:rPr>
                <w:rFonts w:asciiTheme="minorHAnsi" w:hAnsiTheme="minorHAnsi"/>
                <w:color w:val="000000"/>
                <w:sz w:val="18"/>
                <w:szCs w:val="18"/>
                <w:shd w:val="clear" w:color="auto" w:fill="FFFFFF"/>
              </w:rPr>
              <w:t>for</w:t>
            </w:r>
            <w:r w:rsidRPr="006E74B9">
              <w:rPr>
                <w:rFonts w:asciiTheme="minorHAnsi" w:hAnsiTheme="minorHAnsi"/>
                <w:color w:val="000000"/>
                <w:sz w:val="18"/>
                <w:szCs w:val="18"/>
                <w:shd w:val="clear" w:color="auto" w:fill="FFFFFF"/>
              </w:rPr>
              <w:t xml:space="preserve"> unwanted side effects. This measure looks at how often doctors follow up with patients who take either of these types of medications, which are used to treat heart disease, kidney disease, and high blood pressure.</w:t>
            </w:r>
          </w:p>
        </w:tc>
        <w:tc>
          <w:tcPr>
            <w:tcW w:w="714" w:type="pct"/>
            <w:tcBorders>
              <w:top w:val="single" w:sz="4" w:space="0" w:color="auto"/>
              <w:left w:val="nil"/>
              <w:bottom w:val="single" w:sz="4" w:space="0" w:color="auto"/>
              <w:right w:val="single" w:sz="4" w:space="0" w:color="auto"/>
            </w:tcBorders>
            <w:shd w:val="clear" w:color="auto" w:fill="auto"/>
          </w:tcPr>
          <w:p w14:paraId="516C9614"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4DC65515"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4CBADBF9"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r w:rsidR="00B76036" w:rsidRPr="006E74B9" w14:paraId="157627CF" w14:textId="77777777" w:rsidTr="00B76036">
        <w:trPr>
          <w:trHeight w:val="1574"/>
        </w:trPr>
        <w:tc>
          <w:tcPr>
            <w:tcW w:w="694" w:type="pct"/>
            <w:tcBorders>
              <w:top w:val="single" w:sz="4" w:space="0" w:color="auto"/>
              <w:left w:val="single" w:sz="4" w:space="0" w:color="auto"/>
              <w:bottom w:val="single" w:sz="4" w:space="0" w:color="auto"/>
              <w:right w:val="single" w:sz="4" w:space="0" w:color="auto"/>
            </w:tcBorders>
            <w:shd w:val="clear" w:color="auto" w:fill="auto"/>
          </w:tcPr>
          <w:p w14:paraId="054E91A8" w14:textId="77777777" w:rsidR="001461F7" w:rsidRPr="006E74B9" w:rsidRDefault="00B76036" w:rsidP="0082069E">
            <w:pPr>
              <w:rPr>
                <w:rFonts w:asciiTheme="minorHAnsi" w:hAnsiTheme="minorHAnsi"/>
                <w:color w:val="000000"/>
                <w:sz w:val="18"/>
                <w:szCs w:val="18"/>
              </w:rPr>
            </w:pPr>
            <w:r>
              <w:rPr>
                <w:rFonts w:asciiTheme="minorHAnsi" w:hAnsiTheme="minorHAnsi"/>
                <w:color w:val="000000"/>
                <w:sz w:val="18"/>
                <w:szCs w:val="18"/>
              </w:rPr>
              <w:t xml:space="preserve">HEDIS </w:t>
            </w:r>
            <w:r w:rsidR="001461F7" w:rsidRPr="006E74B9">
              <w:rPr>
                <w:rFonts w:asciiTheme="minorHAnsi" w:hAnsiTheme="minorHAnsi"/>
                <w:color w:val="000000"/>
                <w:sz w:val="18"/>
                <w:szCs w:val="18"/>
              </w:rPr>
              <w:t>Cardiovascular Disease and Cholesterol Management</w:t>
            </w:r>
          </w:p>
        </w:tc>
        <w:tc>
          <w:tcPr>
            <w:tcW w:w="913" w:type="pct"/>
            <w:tcBorders>
              <w:top w:val="single" w:sz="4" w:space="0" w:color="auto"/>
              <w:left w:val="nil"/>
              <w:bottom w:val="single" w:sz="4" w:space="0" w:color="auto"/>
              <w:right w:val="single" w:sz="4" w:space="0" w:color="auto"/>
            </w:tcBorders>
            <w:shd w:val="clear" w:color="auto" w:fill="auto"/>
          </w:tcPr>
          <w:p w14:paraId="323691C7"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Cholesterol Management for Patients with Cardiovascular Conditions--LDL-C Screening</w:t>
            </w:r>
          </w:p>
        </w:tc>
        <w:tc>
          <w:tcPr>
            <w:tcW w:w="1556" w:type="pct"/>
            <w:tcBorders>
              <w:top w:val="single" w:sz="4" w:space="0" w:color="auto"/>
              <w:left w:val="nil"/>
              <w:bottom w:val="single" w:sz="4" w:space="0" w:color="auto"/>
              <w:right w:val="single" w:sz="4" w:space="0" w:color="auto"/>
            </w:tcBorders>
            <w:shd w:val="clear" w:color="auto" w:fill="auto"/>
          </w:tcPr>
          <w:p w14:paraId="72835E86"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shd w:val="clear" w:color="auto" w:fill="FFFFFF"/>
              </w:rPr>
              <w:t>This measure looks at adult patients, age 18-75, who have Type 1 or Type 2 diabetes. It shows the percent of those patients who had a serum cholesterol level (LDL-C) screening test during the past year.</w:t>
            </w:r>
          </w:p>
        </w:tc>
        <w:tc>
          <w:tcPr>
            <w:tcW w:w="714" w:type="pct"/>
            <w:tcBorders>
              <w:top w:val="single" w:sz="4" w:space="0" w:color="auto"/>
              <w:left w:val="nil"/>
              <w:bottom w:val="single" w:sz="4" w:space="0" w:color="auto"/>
              <w:right w:val="single" w:sz="4" w:space="0" w:color="auto"/>
            </w:tcBorders>
            <w:shd w:val="clear" w:color="auto" w:fill="auto"/>
          </w:tcPr>
          <w:p w14:paraId="34CE35B7" w14:textId="77777777" w:rsidR="001461F7" w:rsidRPr="006E74B9" w:rsidRDefault="00B76036" w:rsidP="004665DB">
            <w:pPr>
              <w:rPr>
                <w:rFonts w:asciiTheme="minorHAnsi" w:hAnsiTheme="minorHAnsi"/>
                <w:color w:val="000000"/>
                <w:sz w:val="18"/>
                <w:szCs w:val="18"/>
              </w:rPr>
            </w:pPr>
            <w:r>
              <w:rPr>
                <w:rFonts w:asciiTheme="minorHAnsi" w:eastAsia="Times New Roman" w:hAnsiTheme="minorHAnsi" w:cs="Calibri"/>
                <w:sz w:val="18"/>
                <w:szCs w:val="18"/>
              </w:rPr>
              <w:t>Claims and clinical records</w:t>
            </w:r>
          </w:p>
        </w:tc>
        <w:tc>
          <w:tcPr>
            <w:tcW w:w="556" w:type="pct"/>
            <w:tcBorders>
              <w:top w:val="single" w:sz="4" w:space="0" w:color="auto"/>
              <w:left w:val="nil"/>
              <w:bottom w:val="single" w:sz="4" w:space="0" w:color="auto"/>
              <w:right w:val="single" w:sz="4" w:space="0" w:color="auto"/>
            </w:tcBorders>
            <w:shd w:val="clear" w:color="auto" w:fill="auto"/>
            <w:noWrap/>
          </w:tcPr>
          <w:p w14:paraId="65EF6AD8"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2CE2D79B"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12/31/2012</w:t>
            </w:r>
          </w:p>
        </w:tc>
      </w:tr>
    </w:tbl>
    <w:p w14:paraId="70E1E326" w14:textId="77777777" w:rsidR="001461F7" w:rsidRPr="00FB7DE8" w:rsidRDefault="00447C86" w:rsidP="00687249">
      <w:pPr>
        <w:pStyle w:val="Heading3"/>
      </w:pPr>
      <w:bookmarkStart w:id="9" w:name="_Toc406666342"/>
      <w:r>
        <w:t>Pediatric</w:t>
      </w:r>
      <w:r w:rsidR="00DF3D0F">
        <w:t xml:space="preserve"> Clinical Quality</w:t>
      </w:r>
      <w:r>
        <w:t xml:space="preserve"> Measures</w:t>
      </w:r>
      <w:bookmarkEnd w:id="9"/>
    </w:p>
    <w:tbl>
      <w:tblPr>
        <w:tblW w:w="5000" w:type="pct"/>
        <w:tblLook w:val="04A0" w:firstRow="1" w:lastRow="0" w:firstColumn="1" w:lastColumn="0" w:noHBand="0" w:noVBand="1"/>
      </w:tblPr>
      <w:tblGrid>
        <w:gridCol w:w="1322"/>
        <w:gridCol w:w="1670"/>
        <w:gridCol w:w="2932"/>
        <w:gridCol w:w="1320"/>
        <w:gridCol w:w="1055"/>
        <w:gridCol w:w="1277"/>
      </w:tblGrid>
      <w:tr w:rsidR="004A7B0E" w:rsidRPr="00687249" w14:paraId="1ED12644" w14:textId="77777777" w:rsidTr="00687249">
        <w:trPr>
          <w:trHeight w:val="764"/>
          <w:tblHeader/>
        </w:trPr>
        <w:tc>
          <w:tcPr>
            <w:tcW w:w="690"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24D4166D" w14:textId="77777777" w:rsidR="004A7B0E" w:rsidRPr="00687249" w:rsidRDefault="004A7B0E" w:rsidP="00687249">
            <w:pPr>
              <w:spacing w:after="0" w:line="240" w:lineRule="auto"/>
              <w:jc w:val="center"/>
              <w:rPr>
                <w:rFonts w:asciiTheme="minorHAnsi" w:eastAsia="Times New Roman" w:hAnsiTheme="minorHAnsi"/>
                <w:b/>
                <w:bCs/>
                <w:color w:val="FFFFFF" w:themeColor="background1"/>
                <w:sz w:val="18"/>
                <w:szCs w:val="18"/>
              </w:rPr>
            </w:pPr>
            <w:r w:rsidRPr="00687249">
              <w:rPr>
                <w:rFonts w:asciiTheme="minorHAnsi" w:eastAsia="Times New Roman" w:hAnsiTheme="minorHAnsi"/>
                <w:b/>
                <w:bCs/>
                <w:color w:val="FFFFFF" w:themeColor="background1"/>
                <w:sz w:val="18"/>
                <w:szCs w:val="18"/>
              </w:rPr>
              <w:t>Set</w:t>
            </w:r>
          </w:p>
        </w:tc>
        <w:tc>
          <w:tcPr>
            <w:tcW w:w="872" w:type="pct"/>
            <w:tcBorders>
              <w:top w:val="single" w:sz="4" w:space="0" w:color="auto"/>
              <w:left w:val="nil"/>
              <w:bottom w:val="single" w:sz="4" w:space="0" w:color="auto"/>
              <w:right w:val="single" w:sz="4" w:space="0" w:color="auto"/>
            </w:tcBorders>
            <w:shd w:val="clear" w:color="000000" w:fill="538DD5"/>
            <w:vAlign w:val="center"/>
            <w:hideMark/>
          </w:tcPr>
          <w:p w14:paraId="776D238B" w14:textId="77777777" w:rsidR="004A7B0E" w:rsidRPr="00687249" w:rsidRDefault="004A7B0E" w:rsidP="00687249">
            <w:pPr>
              <w:spacing w:after="0" w:line="240" w:lineRule="auto"/>
              <w:jc w:val="center"/>
              <w:rPr>
                <w:rFonts w:asciiTheme="minorHAnsi" w:eastAsia="Times New Roman" w:hAnsiTheme="minorHAnsi"/>
                <w:b/>
                <w:bCs/>
                <w:color w:val="FFFFFF" w:themeColor="background1"/>
                <w:sz w:val="18"/>
                <w:szCs w:val="18"/>
              </w:rPr>
            </w:pPr>
            <w:r w:rsidRPr="00687249">
              <w:rPr>
                <w:rFonts w:asciiTheme="minorHAnsi" w:eastAsia="Times New Roman" w:hAnsiTheme="minorHAnsi"/>
                <w:b/>
                <w:bCs/>
                <w:color w:val="FFFFFF" w:themeColor="background1"/>
                <w:sz w:val="18"/>
                <w:szCs w:val="18"/>
              </w:rPr>
              <w:t>Measure Name and ID</w:t>
            </w:r>
          </w:p>
        </w:tc>
        <w:tc>
          <w:tcPr>
            <w:tcW w:w="1531" w:type="pct"/>
            <w:tcBorders>
              <w:top w:val="single" w:sz="4" w:space="0" w:color="auto"/>
              <w:left w:val="nil"/>
              <w:bottom w:val="single" w:sz="4" w:space="0" w:color="auto"/>
              <w:right w:val="single" w:sz="4" w:space="0" w:color="auto"/>
            </w:tcBorders>
            <w:shd w:val="clear" w:color="000000" w:fill="538DD5"/>
            <w:vAlign w:val="center"/>
            <w:hideMark/>
          </w:tcPr>
          <w:p w14:paraId="30F9846E" w14:textId="77777777" w:rsidR="004A7B0E" w:rsidRPr="00687249" w:rsidRDefault="004A7B0E" w:rsidP="00687249">
            <w:pPr>
              <w:spacing w:after="0" w:line="240" w:lineRule="auto"/>
              <w:jc w:val="center"/>
              <w:rPr>
                <w:rFonts w:asciiTheme="minorHAnsi" w:eastAsia="Times New Roman" w:hAnsiTheme="minorHAnsi"/>
                <w:b/>
                <w:bCs/>
                <w:color w:val="FFFFFF" w:themeColor="background1"/>
                <w:sz w:val="18"/>
                <w:szCs w:val="18"/>
              </w:rPr>
            </w:pPr>
            <w:r w:rsidRPr="00687249">
              <w:rPr>
                <w:rFonts w:asciiTheme="minorHAnsi" w:eastAsia="Times New Roman" w:hAnsiTheme="minorHAnsi"/>
                <w:b/>
                <w:bCs/>
                <w:color w:val="FFFFFF" w:themeColor="background1"/>
                <w:sz w:val="18"/>
                <w:szCs w:val="18"/>
              </w:rPr>
              <w:t>Description</w:t>
            </w:r>
          </w:p>
        </w:tc>
        <w:tc>
          <w:tcPr>
            <w:tcW w:w="689" w:type="pct"/>
            <w:tcBorders>
              <w:top w:val="single" w:sz="4" w:space="0" w:color="auto"/>
              <w:left w:val="nil"/>
              <w:bottom w:val="single" w:sz="4" w:space="0" w:color="auto"/>
              <w:right w:val="single" w:sz="4" w:space="0" w:color="auto"/>
            </w:tcBorders>
            <w:shd w:val="clear" w:color="000000" w:fill="538DD5"/>
            <w:vAlign w:val="center"/>
            <w:hideMark/>
          </w:tcPr>
          <w:p w14:paraId="6F5A5064" w14:textId="77777777" w:rsidR="004A7B0E" w:rsidRPr="00687249" w:rsidRDefault="004A2AAC" w:rsidP="00687249">
            <w:pPr>
              <w:spacing w:after="0" w:line="240" w:lineRule="auto"/>
              <w:jc w:val="center"/>
              <w:rPr>
                <w:rFonts w:asciiTheme="minorHAnsi" w:eastAsia="Times New Roman" w:hAnsiTheme="minorHAnsi"/>
                <w:b/>
                <w:bCs/>
                <w:color w:val="FFFFFF" w:themeColor="background1"/>
                <w:sz w:val="18"/>
                <w:szCs w:val="18"/>
              </w:rPr>
            </w:pPr>
            <w:r>
              <w:rPr>
                <w:rFonts w:asciiTheme="minorHAnsi" w:eastAsia="Times New Roman" w:hAnsiTheme="minorHAnsi"/>
                <w:b/>
                <w:bCs/>
                <w:color w:val="FFFFFF" w:themeColor="background1"/>
                <w:sz w:val="18"/>
                <w:szCs w:val="18"/>
              </w:rPr>
              <w:t>Primary</w:t>
            </w:r>
            <w:r w:rsidR="004A7B0E" w:rsidRPr="00687249">
              <w:rPr>
                <w:rFonts w:asciiTheme="minorHAnsi" w:eastAsia="Times New Roman" w:hAnsiTheme="minorHAnsi"/>
                <w:b/>
                <w:bCs/>
                <w:color w:val="FFFFFF" w:themeColor="background1"/>
                <w:sz w:val="18"/>
                <w:szCs w:val="18"/>
              </w:rPr>
              <w:t xml:space="preserve"> Data Source</w:t>
            </w:r>
          </w:p>
        </w:tc>
        <w:tc>
          <w:tcPr>
            <w:tcW w:w="551" w:type="pct"/>
            <w:tcBorders>
              <w:top w:val="single" w:sz="4" w:space="0" w:color="auto"/>
              <w:left w:val="nil"/>
              <w:bottom w:val="single" w:sz="4" w:space="0" w:color="auto"/>
              <w:right w:val="single" w:sz="4" w:space="0" w:color="auto"/>
            </w:tcBorders>
            <w:shd w:val="clear" w:color="000000" w:fill="538DD5"/>
            <w:vAlign w:val="center"/>
            <w:hideMark/>
          </w:tcPr>
          <w:p w14:paraId="76CB03C3" w14:textId="77777777" w:rsidR="004A7B0E" w:rsidRPr="00687249" w:rsidRDefault="004A7B0E" w:rsidP="00687249">
            <w:pPr>
              <w:spacing w:after="0" w:line="240" w:lineRule="auto"/>
              <w:jc w:val="center"/>
              <w:rPr>
                <w:rFonts w:asciiTheme="minorHAnsi" w:eastAsia="Times New Roman" w:hAnsiTheme="minorHAnsi"/>
                <w:b/>
                <w:bCs/>
                <w:color w:val="FFFFFF" w:themeColor="background1"/>
                <w:sz w:val="18"/>
                <w:szCs w:val="18"/>
              </w:rPr>
            </w:pPr>
            <w:r w:rsidRPr="00687249">
              <w:rPr>
                <w:rFonts w:asciiTheme="minorHAnsi" w:eastAsia="Times New Roman" w:hAnsiTheme="minorHAnsi"/>
                <w:b/>
                <w:bCs/>
                <w:color w:val="FFFFFF" w:themeColor="background1"/>
                <w:sz w:val="18"/>
                <w:szCs w:val="18"/>
              </w:rPr>
              <w:t>Measure start date</w:t>
            </w:r>
          </w:p>
        </w:tc>
        <w:tc>
          <w:tcPr>
            <w:tcW w:w="667" w:type="pct"/>
            <w:tcBorders>
              <w:top w:val="single" w:sz="4" w:space="0" w:color="auto"/>
              <w:left w:val="nil"/>
              <w:bottom w:val="single" w:sz="4" w:space="0" w:color="auto"/>
              <w:right w:val="single" w:sz="4" w:space="0" w:color="auto"/>
            </w:tcBorders>
            <w:shd w:val="clear" w:color="000000" w:fill="538DD5"/>
            <w:vAlign w:val="center"/>
            <w:hideMark/>
          </w:tcPr>
          <w:p w14:paraId="655C3E5B" w14:textId="77777777" w:rsidR="004A7B0E" w:rsidRPr="00687249" w:rsidRDefault="004A7B0E" w:rsidP="00687249">
            <w:pPr>
              <w:spacing w:after="0" w:line="240" w:lineRule="auto"/>
              <w:jc w:val="center"/>
              <w:rPr>
                <w:rFonts w:asciiTheme="minorHAnsi" w:eastAsia="Times New Roman" w:hAnsiTheme="minorHAnsi"/>
                <w:b/>
                <w:bCs/>
                <w:color w:val="FFFFFF" w:themeColor="background1"/>
                <w:sz w:val="18"/>
                <w:szCs w:val="18"/>
              </w:rPr>
            </w:pPr>
            <w:r w:rsidRPr="00687249">
              <w:rPr>
                <w:rFonts w:asciiTheme="minorHAnsi" w:eastAsia="Times New Roman" w:hAnsiTheme="minorHAnsi"/>
                <w:b/>
                <w:bCs/>
                <w:color w:val="FFFFFF" w:themeColor="background1"/>
                <w:sz w:val="18"/>
                <w:szCs w:val="18"/>
              </w:rPr>
              <w:t>Measure end date</w:t>
            </w:r>
          </w:p>
        </w:tc>
      </w:tr>
      <w:tr w:rsidR="0084730F" w:rsidRPr="00687249" w14:paraId="7D2A81BC" w14:textId="77777777" w:rsidTr="00687249">
        <w:trPr>
          <w:trHeight w:val="1295"/>
        </w:trPr>
        <w:tc>
          <w:tcPr>
            <w:tcW w:w="690" w:type="pct"/>
            <w:tcBorders>
              <w:top w:val="single" w:sz="4" w:space="0" w:color="auto"/>
              <w:left w:val="single" w:sz="4" w:space="0" w:color="auto"/>
              <w:bottom w:val="single" w:sz="4" w:space="0" w:color="auto"/>
              <w:right w:val="single" w:sz="4" w:space="0" w:color="auto"/>
            </w:tcBorders>
            <w:shd w:val="clear" w:color="auto" w:fill="auto"/>
          </w:tcPr>
          <w:p w14:paraId="58B5C62F"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HEDIS: Women's Health</w:t>
            </w:r>
          </w:p>
        </w:tc>
        <w:tc>
          <w:tcPr>
            <w:tcW w:w="872" w:type="pct"/>
            <w:tcBorders>
              <w:top w:val="single" w:sz="4" w:space="0" w:color="auto"/>
              <w:left w:val="nil"/>
              <w:bottom w:val="single" w:sz="4" w:space="0" w:color="auto"/>
              <w:right w:val="single" w:sz="4" w:space="0" w:color="auto"/>
            </w:tcBorders>
            <w:shd w:val="clear" w:color="auto" w:fill="auto"/>
          </w:tcPr>
          <w:p w14:paraId="5080DDDA"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Chlamydia Screening in Women Ages 16 to 20</w:t>
            </w:r>
          </w:p>
        </w:tc>
        <w:tc>
          <w:tcPr>
            <w:tcW w:w="1531" w:type="pct"/>
            <w:tcBorders>
              <w:top w:val="single" w:sz="4" w:space="0" w:color="auto"/>
              <w:left w:val="nil"/>
              <w:bottom w:val="single" w:sz="4" w:space="0" w:color="auto"/>
              <w:right w:val="single" w:sz="4" w:space="0" w:color="auto"/>
            </w:tcBorders>
            <w:shd w:val="clear" w:color="auto" w:fill="auto"/>
          </w:tcPr>
          <w:p w14:paraId="7ACBD9CB"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 xml:space="preserve">The percentage of women 16–20 years of age who were identified as sexually active and who had at least </w:t>
            </w:r>
            <w:r w:rsidRPr="00687249">
              <w:rPr>
                <w:rFonts w:asciiTheme="minorHAnsi" w:hAnsiTheme="minorHAnsi"/>
                <w:color w:val="000000"/>
                <w:sz w:val="18"/>
                <w:szCs w:val="18"/>
              </w:rPr>
              <w:br/>
              <w:t xml:space="preserve">one test for chlamydia during the measurement year. </w:t>
            </w:r>
          </w:p>
        </w:tc>
        <w:tc>
          <w:tcPr>
            <w:tcW w:w="689" w:type="pct"/>
            <w:tcBorders>
              <w:top w:val="single" w:sz="4" w:space="0" w:color="auto"/>
              <w:left w:val="nil"/>
              <w:bottom w:val="single" w:sz="4" w:space="0" w:color="auto"/>
              <w:right w:val="single" w:sz="4" w:space="0" w:color="auto"/>
            </w:tcBorders>
            <w:shd w:val="clear" w:color="auto" w:fill="auto"/>
          </w:tcPr>
          <w:p w14:paraId="796F4CA2"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3DDBE7DA"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385A598F"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r w:rsidR="0084730F" w:rsidRPr="00687249" w14:paraId="73228961" w14:textId="77777777" w:rsidTr="00687249">
        <w:trPr>
          <w:trHeight w:val="1349"/>
        </w:trPr>
        <w:tc>
          <w:tcPr>
            <w:tcW w:w="690" w:type="pct"/>
            <w:tcBorders>
              <w:top w:val="single" w:sz="4" w:space="0" w:color="auto"/>
              <w:left w:val="single" w:sz="4" w:space="0" w:color="auto"/>
              <w:bottom w:val="single" w:sz="4" w:space="0" w:color="auto"/>
              <w:right w:val="single" w:sz="4" w:space="0" w:color="auto"/>
            </w:tcBorders>
            <w:shd w:val="clear" w:color="auto" w:fill="auto"/>
          </w:tcPr>
          <w:p w14:paraId="62C011BD"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HEDIS: Well-Child Visits</w:t>
            </w:r>
          </w:p>
        </w:tc>
        <w:tc>
          <w:tcPr>
            <w:tcW w:w="872" w:type="pct"/>
            <w:tcBorders>
              <w:top w:val="single" w:sz="4" w:space="0" w:color="auto"/>
              <w:left w:val="nil"/>
              <w:bottom w:val="single" w:sz="4" w:space="0" w:color="auto"/>
              <w:right w:val="single" w:sz="4" w:space="0" w:color="auto"/>
            </w:tcBorders>
            <w:shd w:val="clear" w:color="auto" w:fill="auto"/>
          </w:tcPr>
          <w:p w14:paraId="7D757704"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Well-Child Visits in the first 15 Months of Life</w:t>
            </w:r>
          </w:p>
        </w:tc>
        <w:tc>
          <w:tcPr>
            <w:tcW w:w="1531" w:type="pct"/>
            <w:tcBorders>
              <w:top w:val="single" w:sz="4" w:space="0" w:color="auto"/>
              <w:left w:val="nil"/>
              <w:bottom w:val="single" w:sz="4" w:space="0" w:color="auto"/>
              <w:right w:val="single" w:sz="4" w:space="0" w:color="auto"/>
            </w:tcBorders>
            <w:shd w:val="clear" w:color="auto" w:fill="auto"/>
          </w:tcPr>
          <w:p w14:paraId="1E63E238" w14:textId="77777777" w:rsidR="0084730F" w:rsidRPr="00687249" w:rsidRDefault="0084730F" w:rsidP="0012522D">
            <w:pPr>
              <w:rPr>
                <w:rFonts w:asciiTheme="minorHAnsi" w:hAnsiTheme="minorHAnsi"/>
                <w:color w:val="000000"/>
                <w:sz w:val="18"/>
                <w:szCs w:val="18"/>
              </w:rPr>
            </w:pPr>
            <w:r w:rsidRPr="00687249">
              <w:rPr>
                <w:rFonts w:asciiTheme="minorHAnsi" w:hAnsiTheme="minorHAnsi"/>
                <w:color w:val="000000"/>
                <w:sz w:val="18"/>
                <w:szCs w:val="18"/>
              </w:rPr>
              <w:t xml:space="preserve">The percentage of members who turned 15 months old during the measurement year and </w:t>
            </w:r>
            <w:r w:rsidR="0012522D">
              <w:rPr>
                <w:rFonts w:asciiTheme="minorHAnsi" w:hAnsiTheme="minorHAnsi"/>
                <w:color w:val="000000"/>
                <w:sz w:val="18"/>
                <w:szCs w:val="18"/>
              </w:rPr>
              <w:t>have</w:t>
            </w:r>
            <w:r w:rsidRPr="00687249">
              <w:rPr>
                <w:rFonts w:asciiTheme="minorHAnsi" w:hAnsiTheme="minorHAnsi"/>
                <w:color w:val="000000"/>
                <w:sz w:val="18"/>
                <w:szCs w:val="18"/>
              </w:rPr>
              <w:t xml:space="preserve"> 6 or more well-child visits with a PCP during their first 15 months of life.</w:t>
            </w:r>
          </w:p>
        </w:tc>
        <w:tc>
          <w:tcPr>
            <w:tcW w:w="689" w:type="pct"/>
            <w:tcBorders>
              <w:top w:val="single" w:sz="4" w:space="0" w:color="auto"/>
              <w:left w:val="nil"/>
              <w:bottom w:val="single" w:sz="4" w:space="0" w:color="auto"/>
              <w:right w:val="single" w:sz="4" w:space="0" w:color="auto"/>
            </w:tcBorders>
            <w:shd w:val="clear" w:color="auto" w:fill="auto"/>
          </w:tcPr>
          <w:p w14:paraId="78EA4B4B"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4F576AFD"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67B057BB"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r w:rsidR="0084730F" w:rsidRPr="00687249" w14:paraId="0170CCDC" w14:textId="77777777" w:rsidTr="00687249">
        <w:trPr>
          <w:trHeight w:val="1349"/>
        </w:trPr>
        <w:tc>
          <w:tcPr>
            <w:tcW w:w="690" w:type="pct"/>
            <w:tcBorders>
              <w:top w:val="single" w:sz="4" w:space="0" w:color="auto"/>
              <w:left w:val="single" w:sz="4" w:space="0" w:color="auto"/>
              <w:bottom w:val="single" w:sz="4" w:space="0" w:color="auto"/>
              <w:right w:val="single" w:sz="4" w:space="0" w:color="auto"/>
            </w:tcBorders>
            <w:shd w:val="clear" w:color="auto" w:fill="auto"/>
          </w:tcPr>
          <w:p w14:paraId="0EFD5663"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lastRenderedPageBreak/>
              <w:t>HEDIS: Well-Child Visits</w:t>
            </w:r>
          </w:p>
        </w:tc>
        <w:tc>
          <w:tcPr>
            <w:tcW w:w="872" w:type="pct"/>
            <w:tcBorders>
              <w:top w:val="single" w:sz="4" w:space="0" w:color="auto"/>
              <w:left w:val="nil"/>
              <w:bottom w:val="single" w:sz="4" w:space="0" w:color="auto"/>
              <w:right w:val="single" w:sz="4" w:space="0" w:color="auto"/>
            </w:tcBorders>
            <w:shd w:val="clear" w:color="auto" w:fill="auto"/>
          </w:tcPr>
          <w:p w14:paraId="27E7C917"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Well-Child Visits in the Third, Fourth, Fifth and Sixth Years of Life</w:t>
            </w:r>
          </w:p>
        </w:tc>
        <w:tc>
          <w:tcPr>
            <w:tcW w:w="1531" w:type="pct"/>
            <w:tcBorders>
              <w:top w:val="single" w:sz="4" w:space="0" w:color="auto"/>
              <w:left w:val="nil"/>
              <w:bottom w:val="single" w:sz="4" w:space="0" w:color="auto"/>
              <w:right w:val="single" w:sz="4" w:space="0" w:color="auto"/>
            </w:tcBorders>
            <w:shd w:val="clear" w:color="auto" w:fill="auto"/>
          </w:tcPr>
          <w:p w14:paraId="021A48E2" w14:textId="77777777" w:rsidR="0084730F" w:rsidRPr="00687249" w:rsidRDefault="0084730F" w:rsidP="0012522D">
            <w:pPr>
              <w:rPr>
                <w:rFonts w:asciiTheme="minorHAnsi" w:hAnsiTheme="minorHAnsi"/>
                <w:color w:val="000000"/>
                <w:sz w:val="18"/>
                <w:szCs w:val="18"/>
              </w:rPr>
            </w:pPr>
            <w:r w:rsidRPr="00687249">
              <w:rPr>
                <w:rFonts w:asciiTheme="minorHAnsi" w:hAnsiTheme="minorHAnsi"/>
                <w:color w:val="000000"/>
                <w:sz w:val="18"/>
                <w:szCs w:val="18"/>
              </w:rPr>
              <w:t>The percentage of members 3–6 years of age who received one or more well-child visits with a PCP during</w:t>
            </w:r>
            <w:r w:rsidR="0012522D">
              <w:rPr>
                <w:rFonts w:asciiTheme="minorHAnsi" w:hAnsiTheme="minorHAnsi"/>
                <w:color w:val="000000"/>
                <w:sz w:val="18"/>
                <w:szCs w:val="18"/>
              </w:rPr>
              <w:t xml:space="preserve"> the measurement year.</w:t>
            </w:r>
          </w:p>
        </w:tc>
        <w:tc>
          <w:tcPr>
            <w:tcW w:w="689" w:type="pct"/>
            <w:tcBorders>
              <w:top w:val="single" w:sz="4" w:space="0" w:color="auto"/>
              <w:left w:val="nil"/>
              <w:bottom w:val="single" w:sz="4" w:space="0" w:color="auto"/>
              <w:right w:val="single" w:sz="4" w:space="0" w:color="auto"/>
            </w:tcBorders>
            <w:shd w:val="clear" w:color="auto" w:fill="auto"/>
          </w:tcPr>
          <w:p w14:paraId="456AAB31"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28364D46"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463F3213"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r w:rsidR="0084730F" w:rsidRPr="00687249" w14:paraId="66767A36" w14:textId="77777777" w:rsidTr="00687249">
        <w:trPr>
          <w:trHeight w:val="1349"/>
        </w:trPr>
        <w:tc>
          <w:tcPr>
            <w:tcW w:w="690" w:type="pct"/>
            <w:tcBorders>
              <w:top w:val="single" w:sz="4" w:space="0" w:color="auto"/>
              <w:left w:val="single" w:sz="4" w:space="0" w:color="auto"/>
              <w:bottom w:val="single" w:sz="4" w:space="0" w:color="auto"/>
              <w:right w:val="single" w:sz="4" w:space="0" w:color="auto"/>
            </w:tcBorders>
            <w:shd w:val="clear" w:color="auto" w:fill="auto"/>
          </w:tcPr>
          <w:p w14:paraId="5F6FD21C"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HEDIS: Well-Child Visits</w:t>
            </w:r>
          </w:p>
        </w:tc>
        <w:tc>
          <w:tcPr>
            <w:tcW w:w="872" w:type="pct"/>
            <w:tcBorders>
              <w:top w:val="single" w:sz="4" w:space="0" w:color="auto"/>
              <w:left w:val="nil"/>
              <w:bottom w:val="single" w:sz="4" w:space="0" w:color="auto"/>
              <w:right w:val="single" w:sz="4" w:space="0" w:color="auto"/>
            </w:tcBorders>
            <w:shd w:val="clear" w:color="auto" w:fill="auto"/>
          </w:tcPr>
          <w:p w14:paraId="5FDC733C"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Well Care Visits for Adolescents Ages 12 to 21</w:t>
            </w:r>
          </w:p>
        </w:tc>
        <w:tc>
          <w:tcPr>
            <w:tcW w:w="1531" w:type="pct"/>
            <w:tcBorders>
              <w:top w:val="single" w:sz="4" w:space="0" w:color="auto"/>
              <w:left w:val="nil"/>
              <w:bottom w:val="single" w:sz="4" w:space="0" w:color="auto"/>
              <w:right w:val="single" w:sz="4" w:space="0" w:color="auto"/>
            </w:tcBorders>
            <w:shd w:val="clear" w:color="auto" w:fill="auto"/>
          </w:tcPr>
          <w:p w14:paraId="273D9BCA"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 xml:space="preserve">The percentage of enrolled members 12–21 years of age who had at least one comprehensive well-care visit </w:t>
            </w:r>
            <w:r w:rsidRPr="00687249">
              <w:rPr>
                <w:rFonts w:asciiTheme="minorHAnsi" w:hAnsiTheme="minorHAnsi"/>
                <w:color w:val="000000"/>
                <w:sz w:val="18"/>
                <w:szCs w:val="18"/>
              </w:rPr>
              <w:br/>
              <w:t>with a PCP or an OB/GYN practitioner during the measurement year</w:t>
            </w:r>
          </w:p>
        </w:tc>
        <w:tc>
          <w:tcPr>
            <w:tcW w:w="689" w:type="pct"/>
            <w:tcBorders>
              <w:top w:val="single" w:sz="4" w:space="0" w:color="auto"/>
              <w:left w:val="nil"/>
              <w:bottom w:val="single" w:sz="4" w:space="0" w:color="auto"/>
              <w:right w:val="single" w:sz="4" w:space="0" w:color="auto"/>
            </w:tcBorders>
            <w:shd w:val="clear" w:color="auto" w:fill="auto"/>
          </w:tcPr>
          <w:p w14:paraId="018E69CE"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4F7DBA02"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2555C515"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r w:rsidR="0084730F" w:rsidRPr="00687249" w14:paraId="370F7117" w14:textId="77777777" w:rsidTr="00687249">
        <w:trPr>
          <w:trHeight w:val="1349"/>
        </w:trPr>
        <w:tc>
          <w:tcPr>
            <w:tcW w:w="690" w:type="pct"/>
            <w:tcBorders>
              <w:top w:val="single" w:sz="4" w:space="0" w:color="auto"/>
              <w:left w:val="single" w:sz="4" w:space="0" w:color="auto"/>
              <w:bottom w:val="single" w:sz="4" w:space="0" w:color="auto"/>
              <w:right w:val="single" w:sz="4" w:space="0" w:color="auto"/>
            </w:tcBorders>
            <w:shd w:val="clear" w:color="auto" w:fill="auto"/>
          </w:tcPr>
          <w:p w14:paraId="6A3B63AC"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HEDIS: Pediatric Medications and Testing</w:t>
            </w:r>
          </w:p>
        </w:tc>
        <w:tc>
          <w:tcPr>
            <w:tcW w:w="872" w:type="pct"/>
            <w:tcBorders>
              <w:top w:val="single" w:sz="4" w:space="0" w:color="auto"/>
              <w:left w:val="nil"/>
              <w:bottom w:val="single" w:sz="4" w:space="0" w:color="auto"/>
              <w:right w:val="single" w:sz="4" w:space="0" w:color="auto"/>
            </w:tcBorders>
            <w:shd w:val="clear" w:color="auto" w:fill="auto"/>
          </w:tcPr>
          <w:p w14:paraId="036BB992"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Appropriate Treatment for Children with Upper Respiratory Infection (URI)</w:t>
            </w:r>
          </w:p>
        </w:tc>
        <w:tc>
          <w:tcPr>
            <w:tcW w:w="1531" w:type="pct"/>
            <w:tcBorders>
              <w:top w:val="single" w:sz="4" w:space="0" w:color="auto"/>
              <w:left w:val="nil"/>
              <w:bottom w:val="single" w:sz="4" w:space="0" w:color="auto"/>
              <w:right w:val="single" w:sz="4" w:space="0" w:color="auto"/>
            </w:tcBorders>
            <w:shd w:val="clear" w:color="auto" w:fill="auto"/>
          </w:tcPr>
          <w:p w14:paraId="56BAC1B9"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Appropriate treatment for children with upper respiratory infection (URI): percentage of children 3 months to 18 years of age who were given a diagnosis of upper respiratory infection (URI) and were not dispensed an antibiotic prescription.</w:t>
            </w:r>
          </w:p>
        </w:tc>
        <w:tc>
          <w:tcPr>
            <w:tcW w:w="689" w:type="pct"/>
            <w:tcBorders>
              <w:top w:val="single" w:sz="4" w:space="0" w:color="auto"/>
              <w:left w:val="nil"/>
              <w:bottom w:val="single" w:sz="4" w:space="0" w:color="auto"/>
              <w:right w:val="single" w:sz="4" w:space="0" w:color="auto"/>
            </w:tcBorders>
            <w:shd w:val="clear" w:color="auto" w:fill="auto"/>
          </w:tcPr>
          <w:p w14:paraId="55A6AC13"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762434E2"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660DB617"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r w:rsidR="0084730F" w:rsidRPr="00687249" w14:paraId="380DEEBB" w14:textId="77777777" w:rsidTr="00687249">
        <w:trPr>
          <w:trHeight w:val="1349"/>
        </w:trPr>
        <w:tc>
          <w:tcPr>
            <w:tcW w:w="690" w:type="pct"/>
            <w:tcBorders>
              <w:top w:val="single" w:sz="4" w:space="0" w:color="auto"/>
              <w:left w:val="single" w:sz="4" w:space="0" w:color="auto"/>
              <w:bottom w:val="single" w:sz="4" w:space="0" w:color="auto"/>
              <w:right w:val="single" w:sz="4" w:space="0" w:color="auto"/>
            </w:tcBorders>
            <w:shd w:val="clear" w:color="auto" w:fill="auto"/>
          </w:tcPr>
          <w:p w14:paraId="667245F0"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HEDIS: Pediatric Medications and Testing</w:t>
            </w:r>
          </w:p>
        </w:tc>
        <w:tc>
          <w:tcPr>
            <w:tcW w:w="872" w:type="pct"/>
            <w:tcBorders>
              <w:top w:val="single" w:sz="4" w:space="0" w:color="auto"/>
              <w:left w:val="nil"/>
              <w:bottom w:val="single" w:sz="4" w:space="0" w:color="auto"/>
              <w:right w:val="single" w:sz="4" w:space="0" w:color="auto"/>
            </w:tcBorders>
            <w:shd w:val="clear" w:color="auto" w:fill="auto"/>
          </w:tcPr>
          <w:p w14:paraId="48F1E613"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Appropriate Testing for Children with Pharyngitis</w:t>
            </w:r>
          </w:p>
        </w:tc>
        <w:tc>
          <w:tcPr>
            <w:tcW w:w="1531" w:type="pct"/>
            <w:tcBorders>
              <w:top w:val="single" w:sz="4" w:space="0" w:color="auto"/>
              <w:left w:val="nil"/>
              <w:bottom w:val="single" w:sz="4" w:space="0" w:color="auto"/>
              <w:right w:val="single" w:sz="4" w:space="0" w:color="auto"/>
            </w:tcBorders>
            <w:shd w:val="clear" w:color="auto" w:fill="auto"/>
          </w:tcPr>
          <w:p w14:paraId="0314313C"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 xml:space="preserve">The percentage of children 2–18 years of </w:t>
            </w:r>
            <w:proofErr w:type="gramStart"/>
            <w:r w:rsidRPr="00687249">
              <w:rPr>
                <w:rFonts w:asciiTheme="minorHAnsi" w:hAnsiTheme="minorHAnsi"/>
                <w:color w:val="000000"/>
                <w:sz w:val="18"/>
                <w:szCs w:val="18"/>
              </w:rPr>
              <w:t>age</w:t>
            </w:r>
            <w:proofErr w:type="gramEnd"/>
            <w:r w:rsidRPr="00687249">
              <w:rPr>
                <w:rFonts w:asciiTheme="minorHAnsi" w:hAnsiTheme="minorHAnsi"/>
                <w:color w:val="000000"/>
                <w:sz w:val="18"/>
                <w:szCs w:val="18"/>
              </w:rPr>
              <w:t xml:space="preserve"> who were diagnosed with pharyngitis, dispensed an antibiotic and received a group A streptococcus (strep) test for the episode. A higher rate represents better performance (i.e., appropriate testing).</w:t>
            </w:r>
          </w:p>
        </w:tc>
        <w:tc>
          <w:tcPr>
            <w:tcW w:w="689" w:type="pct"/>
            <w:tcBorders>
              <w:top w:val="single" w:sz="4" w:space="0" w:color="auto"/>
              <w:left w:val="nil"/>
              <w:bottom w:val="single" w:sz="4" w:space="0" w:color="auto"/>
              <w:right w:val="single" w:sz="4" w:space="0" w:color="auto"/>
            </w:tcBorders>
            <w:shd w:val="clear" w:color="auto" w:fill="auto"/>
          </w:tcPr>
          <w:p w14:paraId="38B18577"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0D5A08B1"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520C2C57"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r w:rsidR="0084730F" w:rsidRPr="00687249" w14:paraId="06857C26" w14:textId="77777777" w:rsidTr="00687249">
        <w:trPr>
          <w:trHeight w:val="1349"/>
        </w:trPr>
        <w:tc>
          <w:tcPr>
            <w:tcW w:w="690" w:type="pct"/>
            <w:tcBorders>
              <w:top w:val="single" w:sz="4" w:space="0" w:color="auto"/>
              <w:left w:val="single" w:sz="4" w:space="0" w:color="auto"/>
              <w:bottom w:val="single" w:sz="4" w:space="0" w:color="auto"/>
              <w:right w:val="single" w:sz="4" w:space="0" w:color="auto"/>
            </w:tcBorders>
            <w:shd w:val="clear" w:color="auto" w:fill="auto"/>
          </w:tcPr>
          <w:p w14:paraId="098C4FB5"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HEDIS: Pediatric Medications and Testing</w:t>
            </w:r>
          </w:p>
        </w:tc>
        <w:tc>
          <w:tcPr>
            <w:tcW w:w="872" w:type="pct"/>
            <w:tcBorders>
              <w:top w:val="single" w:sz="4" w:space="0" w:color="auto"/>
              <w:left w:val="nil"/>
              <w:bottom w:val="single" w:sz="4" w:space="0" w:color="auto"/>
              <w:right w:val="single" w:sz="4" w:space="0" w:color="auto"/>
            </w:tcBorders>
            <w:shd w:val="clear" w:color="auto" w:fill="auto"/>
          </w:tcPr>
          <w:p w14:paraId="66DA8913"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Follow-up of Care of Children Prescribed ADHD Medications - Initiation Phase</w:t>
            </w:r>
          </w:p>
        </w:tc>
        <w:tc>
          <w:tcPr>
            <w:tcW w:w="1531" w:type="pct"/>
            <w:tcBorders>
              <w:top w:val="single" w:sz="4" w:space="0" w:color="auto"/>
              <w:left w:val="nil"/>
              <w:bottom w:val="single" w:sz="4" w:space="0" w:color="auto"/>
              <w:right w:val="single" w:sz="4" w:space="0" w:color="auto"/>
            </w:tcBorders>
            <w:shd w:val="clear" w:color="auto" w:fill="auto"/>
          </w:tcPr>
          <w:p w14:paraId="68C99230"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 xml:space="preserve">The percentage of members 6–12 years of age as of the IPSD with an ambulatory prescription dispensed for ADHD medication, </w:t>
            </w:r>
            <w:proofErr w:type="gramStart"/>
            <w:r w:rsidRPr="00687249">
              <w:rPr>
                <w:rFonts w:asciiTheme="minorHAnsi" w:hAnsiTheme="minorHAnsi"/>
                <w:color w:val="000000"/>
                <w:sz w:val="18"/>
                <w:szCs w:val="18"/>
              </w:rPr>
              <w:t>who</w:t>
            </w:r>
            <w:proofErr w:type="gramEnd"/>
            <w:r w:rsidRPr="00687249">
              <w:rPr>
                <w:rFonts w:asciiTheme="minorHAnsi" w:hAnsiTheme="minorHAnsi"/>
                <w:color w:val="000000"/>
                <w:sz w:val="18"/>
                <w:szCs w:val="18"/>
              </w:rPr>
              <w:t xml:space="preserve"> had one follow-up visit with practitioner with prescribing authority during the 30-day Initiation Phase.</w:t>
            </w:r>
          </w:p>
        </w:tc>
        <w:tc>
          <w:tcPr>
            <w:tcW w:w="689" w:type="pct"/>
            <w:tcBorders>
              <w:top w:val="single" w:sz="4" w:space="0" w:color="auto"/>
              <w:left w:val="nil"/>
              <w:bottom w:val="single" w:sz="4" w:space="0" w:color="auto"/>
              <w:right w:val="single" w:sz="4" w:space="0" w:color="auto"/>
            </w:tcBorders>
            <w:shd w:val="clear" w:color="auto" w:fill="auto"/>
          </w:tcPr>
          <w:p w14:paraId="17FA380C"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7544DA74"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6D7D99E3"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r w:rsidR="0084730F" w:rsidRPr="00687249" w14:paraId="4AC629E2" w14:textId="77777777" w:rsidTr="00687249">
        <w:trPr>
          <w:trHeight w:val="1349"/>
        </w:trPr>
        <w:tc>
          <w:tcPr>
            <w:tcW w:w="690" w:type="pct"/>
            <w:tcBorders>
              <w:top w:val="single" w:sz="4" w:space="0" w:color="auto"/>
              <w:left w:val="single" w:sz="4" w:space="0" w:color="auto"/>
              <w:bottom w:val="single" w:sz="4" w:space="0" w:color="auto"/>
              <w:right w:val="single" w:sz="4" w:space="0" w:color="auto"/>
            </w:tcBorders>
            <w:shd w:val="clear" w:color="auto" w:fill="auto"/>
          </w:tcPr>
          <w:p w14:paraId="49F879D2"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HEDIS: Asthma Medication</w:t>
            </w:r>
          </w:p>
        </w:tc>
        <w:tc>
          <w:tcPr>
            <w:tcW w:w="872" w:type="pct"/>
            <w:tcBorders>
              <w:top w:val="single" w:sz="4" w:space="0" w:color="auto"/>
              <w:left w:val="nil"/>
              <w:bottom w:val="single" w:sz="4" w:space="0" w:color="auto"/>
              <w:right w:val="single" w:sz="4" w:space="0" w:color="auto"/>
            </w:tcBorders>
            <w:shd w:val="clear" w:color="auto" w:fill="auto"/>
          </w:tcPr>
          <w:p w14:paraId="5C665A15"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Use of Appropriate Medications for People with Asthma: Children Ages 5 to 11</w:t>
            </w:r>
          </w:p>
        </w:tc>
        <w:tc>
          <w:tcPr>
            <w:tcW w:w="1531" w:type="pct"/>
            <w:tcBorders>
              <w:top w:val="single" w:sz="4" w:space="0" w:color="auto"/>
              <w:left w:val="nil"/>
              <w:bottom w:val="single" w:sz="4" w:space="0" w:color="auto"/>
              <w:right w:val="single" w:sz="4" w:space="0" w:color="auto"/>
            </w:tcBorders>
            <w:shd w:val="clear" w:color="auto" w:fill="auto"/>
          </w:tcPr>
          <w:p w14:paraId="5D9ACDF0"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 xml:space="preserve">The measure assesses the percentage of members 5-11 years of age during the measurement year who were identified as having moderate to severe persistent asthma and who were appropriately prescribed medication during the measurement year. </w:t>
            </w:r>
          </w:p>
        </w:tc>
        <w:tc>
          <w:tcPr>
            <w:tcW w:w="689" w:type="pct"/>
            <w:tcBorders>
              <w:top w:val="single" w:sz="4" w:space="0" w:color="auto"/>
              <w:left w:val="nil"/>
              <w:bottom w:val="single" w:sz="4" w:space="0" w:color="auto"/>
              <w:right w:val="single" w:sz="4" w:space="0" w:color="auto"/>
            </w:tcBorders>
            <w:shd w:val="clear" w:color="auto" w:fill="auto"/>
          </w:tcPr>
          <w:p w14:paraId="16DB6920"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Claims and Clinical Records</w:t>
            </w:r>
          </w:p>
        </w:tc>
        <w:tc>
          <w:tcPr>
            <w:tcW w:w="551" w:type="pct"/>
            <w:tcBorders>
              <w:top w:val="single" w:sz="4" w:space="0" w:color="auto"/>
              <w:left w:val="nil"/>
              <w:bottom w:val="single" w:sz="4" w:space="0" w:color="auto"/>
              <w:right w:val="single" w:sz="4" w:space="0" w:color="auto"/>
            </w:tcBorders>
            <w:shd w:val="clear" w:color="auto" w:fill="auto"/>
            <w:noWrap/>
          </w:tcPr>
          <w:p w14:paraId="7A5CAA8B"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1/1/2012</w:t>
            </w:r>
          </w:p>
        </w:tc>
        <w:tc>
          <w:tcPr>
            <w:tcW w:w="667" w:type="pct"/>
            <w:tcBorders>
              <w:top w:val="single" w:sz="4" w:space="0" w:color="auto"/>
              <w:left w:val="nil"/>
              <w:bottom w:val="single" w:sz="4" w:space="0" w:color="auto"/>
              <w:right w:val="single" w:sz="4" w:space="0" w:color="auto"/>
            </w:tcBorders>
            <w:shd w:val="clear" w:color="auto" w:fill="auto"/>
            <w:noWrap/>
          </w:tcPr>
          <w:p w14:paraId="50077FFF" w14:textId="77777777" w:rsidR="0084730F" w:rsidRPr="00687249" w:rsidRDefault="0084730F" w:rsidP="00687249">
            <w:pPr>
              <w:rPr>
                <w:rFonts w:asciiTheme="minorHAnsi" w:hAnsiTheme="minorHAnsi"/>
                <w:color w:val="000000"/>
                <w:sz w:val="18"/>
                <w:szCs w:val="18"/>
              </w:rPr>
            </w:pPr>
            <w:r w:rsidRPr="00687249">
              <w:rPr>
                <w:rFonts w:asciiTheme="minorHAnsi" w:hAnsiTheme="minorHAnsi"/>
                <w:color w:val="000000"/>
                <w:sz w:val="18"/>
                <w:szCs w:val="18"/>
              </w:rPr>
              <w:t>12/31/2012</w:t>
            </w:r>
          </w:p>
        </w:tc>
      </w:tr>
    </w:tbl>
    <w:p w14:paraId="2F41B18C" w14:textId="77777777" w:rsidR="0012522D" w:rsidRDefault="001461F7" w:rsidP="00671D18">
      <w:pPr>
        <w:jc w:val="both"/>
        <w:rPr>
          <w:b/>
        </w:rPr>
      </w:pPr>
      <w:r w:rsidRPr="00FB7DE8">
        <w:rPr>
          <w:b/>
        </w:rPr>
        <w:tab/>
      </w:r>
    </w:p>
    <w:p w14:paraId="064517A9" w14:textId="77777777" w:rsidR="001461F7" w:rsidRDefault="001461F7" w:rsidP="000A3980">
      <w:pPr>
        <w:spacing w:before="200"/>
        <w:rPr>
          <w:b/>
        </w:rPr>
      </w:pPr>
      <w:r w:rsidRPr="00FB7DE8">
        <w:rPr>
          <w:b/>
        </w:rPr>
        <w:lastRenderedPageBreak/>
        <w:t xml:space="preserve">Definition: </w:t>
      </w:r>
    </w:p>
    <w:p w14:paraId="23A97308" w14:textId="77777777" w:rsidR="009F717F" w:rsidRDefault="000A3980" w:rsidP="000A3980">
      <w:pPr>
        <w:spacing w:before="200"/>
      </w:pPr>
      <w:r>
        <w:t xml:space="preserve">All </w:t>
      </w:r>
      <w:r w:rsidR="006052C7">
        <w:t xml:space="preserve">scores for HEDIS measures </w:t>
      </w:r>
      <w:r>
        <w:t xml:space="preserve">reported in </w:t>
      </w:r>
      <w:r w:rsidR="006052C7" w:rsidRPr="006052C7">
        <w:rPr>
          <w:i/>
        </w:rPr>
        <w:t>Performance on the Massachusetts Health Care System:</w:t>
      </w:r>
      <w:r w:rsidR="006052C7">
        <w:t xml:space="preserve"> </w:t>
      </w:r>
      <w:r>
        <w:rPr>
          <w:i/>
        </w:rPr>
        <w:t>A Focus on Provider Quality</w:t>
      </w:r>
      <w:r w:rsidR="001461F7" w:rsidRPr="001461F7">
        <w:t xml:space="preserve"> were</w:t>
      </w:r>
      <w:r w:rsidR="006052C7">
        <w:t xml:space="preserve"> </w:t>
      </w:r>
      <w:r w:rsidR="006052C7" w:rsidRPr="001461F7">
        <w:t>pre-calculated</w:t>
      </w:r>
      <w:r w:rsidR="006052C7">
        <w:t xml:space="preserve"> by and</w:t>
      </w:r>
      <w:r w:rsidR="001461F7" w:rsidRPr="001461F7">
        <w:t xml:space="preserve"> </w:t>
      </w:r>
      <w:r w:rsidR="001461F7">
        <w:t xml:space="preserve">received from </w:t>
      </w:r>
      <w:r>
        <w:t xml:space="preserve">the </w:t>
      </w:r>
      <w:r w:rsidR="001461F7">
        <w:t>M</w:t>
      </w:r>
      <w:r>
        <w:t xml:space="preserve">assachusetts </w:t>
      </w:r>
      <w:r w:rsidR="001461F7">
        <w:t>H</w:t>
      </w:r>
      <w:r>
        <w:t xml:space="preserve">ealth </w:t>
      </w:r>
      <w:r w:rsidR="001461F7">
        <w:t>Q</w:t>
      </w:r>
      <w:r>
        <w:t xml:space="preserve">uality </w:t>
      </w:r>
      <w:r w:rsidR="001461F7">
        <w:t>P</w:t>
      </w:r>
      <w:r>
        <w:t>artners (MHQP)</w:t>
      </w:r>
      <w:r w:rsidR="001461F7" w:rsidRPr="001461F7">
        <w:t xml:space="preserve">. </w:t>
      </w:r>
      <w:r w:rsidR="009F717F">
        <w:t xml:space="preserve"> </w:t>
      </w:r>
    </w:p>
    <w:p w14:paraId="36AEBC12" w14:textId="77777777" w:rsidR="004A7B0E" w:rsidRDefault="004A7B0E" w:rsidP="000A3980">
      <w:pPr>
        <w:spacing w:before="200"/>
      </w:pPr>
      <w:r>
        <w:t>MHQP does not report scores for practices or groups with insufficient sample size, but individuals from these small practices or groups are counted at more aggregated levels, once sufficient sample size is reached.</w:t>
      </w:r>
    </w:p>
    <w:p w14:paraId="6871C0EC" w14:textId="77777777" w:rsidR="009F717F" w:rsidRDefault="009F717F" w:rsidP="000A3980">
      <w:pPr>
        <w:spacing w:before="200"/>
      </w:pPr>
      <w:r>
        <w:t xml:space="preserve">These measures reflect the </w:t>
      </w:r>
      <w:r w:rsidR="008C1E04">
        <w:t>care provided to</w:t>
      </w:r>
      <w:r>
        <w:t xml:space="preserve"> </w:t>
      </w:r>
      <w:r w:rsidR="00311FC5">
        <w:t>adult</w:t>
      </w:r>
      <w:r w:rsidR="00275E75">
        <w:t xml:space="preserve"> and child</w:t>
      </w:r>
      <w:r w:rsidR="00311FC5">
        <w:t xml:space="preserve">, </w:t>
      </w:r>
      <w:r>
        <w:t>commercially insured members from the five lar</w:t>
      </w:r>
      <w:r w:rsidR="000A3980">
        <w:t>gest commercial carriers:  BCBS</w:t>
      </w:r>
      <w:r>
        <w:t xml:space="preserve">MA, </w:t>
      </w:r>
      <w:r w:rsidR="00F5249F">
        <w:t xml:space="preserve">Fallon Community Health Plan, </w:t>
      </w:r>
      <w:r>
        <w:t>Harvard Pilgrim Health Care, Health New England and Tufts Health Plan.  This sample represents approximately 80% of the commercial population</w:t>
      </w:r>
      <w:r w:rsidR="006A4BDE">
        <w:t xml:space="preserve"> in Massachusetts</w:t>
      </w:r>
      <w:r>
        <w:t>.</w:t>
      </w:r>
    </w:p>
    <w:p w14:paraId="6F031B63" w14:textId="77777777" w:rsidR="009F717F" w:rsidRDefault="00275E75" w:rsidP="000A3980">
      <w:pPr>
        <w:spacing w:before="200"/>
      </w:pPr>
      <w:r>
        <w:t xml:space="preserve">The </w:t>
      </w:r>
      <w:r w:rsidR="006A4BDE">
        <w:t xml:space="preserve">eight </w:t>
      </w:r>
      <w:r w:rsidR="00F87E06">
        <w:t>P</w:t>
      </w:r>
      <w:r w:rsidR="00311FC5">
        <w:t>rovider</w:t>
      </w:r>
      <w:r w:rsidR="00F87E06">
        <w:t xml:space="preserve"> Group</w:t>
      </w:r>
      <w:r>
        <w:t xml:space="preserve"> Network</w:t>
      </w:r>
      <w:r w:rsidR="00F87E06">
        <w:t>s</w:t>
      </w:r>
      <w:r w:rsidR="00311FC5">
        <w:t xml:space="preserve"> measured are </w:t>
      </w:r>
      <w:r w:rsidR="00F87E06">
        <w:t xml:space="preserve">those </w:t>
      </w:r>
      <w:r w:rsidR="008802C6">
        <w:t>serving the five carriers’ commercial members</w:t>
      </w:r>
      <w:r w:rsidR="00311FC5">
        <w:t xml:space="preserve">.  </w:t>
      </w:r>
      <w:r w:rsidR="00F87E06">
        <w:t>These</w:t>
      </w:r>
      <w:r w:rsidR="000A3980">
        <w:t xml:space="preserve"> groups are:</w:t>
      </w:r>
      <w:r w:rsidR="00311FC5">
        <w:t xml:space="preserve"> </w:t>
      </w:r>
      <w:proofErr w:type="spellStart"/>
      <w:r w:rsidR="00311FC5">
        <w:t>Atrius</w:t>
      </w:r>
      <w:proofErr w:type="spellEnd"/>
      <w:r w:rsidR="00311FC5">
        <w:t xml:space="preserve"> Health, Inc., </w:t>
      </w:r>
      <w:proofErr w:type="spellStart"/>
      <w:r w:rsidR="00311FC5">
        <w:t>Baycare</w:t>
      </w:r>
      <w:proofErr w:type="spellEnd"/>
      <w:r w:rsidR="00311FC5">
        <w:t xml:space="preserve"> Health Partners, Beth Israel Deaconess Care Organization LLC, </w:t>
      </w:r>
      <w:proofErr w:type="spellStart"/>
      <w:r w:rsidR="00311FC5">
        <w:t>Lahey</w:t>
      </w:r>
      <w:proofErr w:type="spellEnd"/>
      <w:r w:rsidR="00311FC5">
        <w:t xml:space="preserve"> Hospital and Medical Center, New England Quality Care Alliance, Partners Community Health Care, Steward Health Care Network, </w:t>
      </w:r>
      <w:r w:rsidR="008802C6">
        <w:t xml:space="preserve">and </w:t>
      </w:r>
      <w:r w:rsidR="00311FC5">
        <w:t>UMass Memorial Health Care, Inc.</w:t>
      </w:r>
      <w:r w:rsidR="00490693">
        <w:t xml:space="preserve">  </w:t>
      </w:r>
    </w:p>
    <w:p w14:paraId="653E9641" w14:textId="77777777" w:rsidR="004A2AAC" w:rsidRDefault="004A2AAC">
      <w:pPr>
        <w:spacing w:after="0" w:line="240" w:lineRule="auto"/>
        <w:rPr>
          <w:rFonts w:asciiTheme="majorHAnsi" w:eastAsiaTheme="majorEastAsia" w:hAnsiTheme="majorHAnsi" w:cstheme="majorBidi"/>
          <w:b/>
          <w:bCs/>
          <w:color w:val="4F81BD" w:themeColor="accent1"/>
          <w:sz w:val="26"/>
          <w:szCs w:val="26"/>
        </w:rPr>
      </w:pPr>
      <w:r>
        <w:br w:type="page"/>
      </w:r>
    </w:p>
    <w:p w14:paraId="2D172E08" w14:textId="77777777" w:rsidR="001461F7" w:rsidRPr="002D3487" w:rsidRDefault="001461F7" w:rsidP="001660FC">
      <w:pPr>
        <w:pStyle w:val="Heading2"/>
        <w:spacing w:after="200"/>
        <w:rPr>
          <w:sz w:val="32"/>
          <w:szCs w:val="32"/>
        </w:rPr>
      </w:pPr>
      <w:bookmarkStart w:id="10" w:name="_Toc406666343"/>
      <w:r w:rsidRPr="002D3487">
        <w:rPr>
          <w:sz w:val="32"/>
          <w:szCs w:val="32"/>
        </w:rPr>
        <w:lastRenderedPageBreak/>
        <w:t xml:space="preserve">Metrics: </w:t>
      </w:r>
      <w:r w:rsidR="007D58A7" w:rsidRPr="002D3487">
        <w:rPr>
          <w:sz w:val="32"/>
          <w:szCs w:val="32"/>
        </w:rPr>
        <w:t>Clinician</w:t>
      </w:r>
      <w:r w:rsidR="00447C86" w:rsidRPr="002D3487">
        <w:rPr>
          <w:sz w:val="32"/>
          <w:szCs w:val="32"/>
        </w:rPr>
        <w:t xml:space="preserve"> and Group </w:t>
      </w:r>
      <w:r w:rsidRPr="002D3487">
        <w:rPr>
          <w:sz w:val="32"/>
          <w:szCs w:val="32"/>
        </w:rPr>
        <w:t>Consumer Assessment of He</w:t>
      </w:r>
      <w:r w:rsidR="001660FC">
        <w:rPr>
          <w:sz w:val="32"/>
          <w:szCs w:val="32"/>
        </w:rPr>
        <w:t>althcare Providers and Systems</w:t>
      </w:r>
      <w:r w:rsidRPr="002D3487">
        <w:rPr>
          <w:sz w:val="32"/>
          <w:szCs w:val="32"/>
        </w:rPr>
        <w:t xml:space="preserve"> </w:t>
      </w:r>
      <w:r w:rsidR="00447C86" w:rsidRPr="002D3487">
        <w:rPr>
          <w:sz w:val="32"/>
          <w:szCs w:val="32"/>
        </w:rPr>
        <w:t>(CG-CAHPS)</w:t>
      </w:r>
      <w:bookmarkEnd w:id="10"/>
    </w:p>
    <w:p w14:paraId="6D4DAA64" w14:textId="77777777" w:rsidR="004A2AAC" w:rsidRDefault="004A2AAC" w:rsidP="002D3487">
      <w:pPr>
        <w:spacing w:before="200"/>
      </w:pPr>
      <w:r w:rsidRPr="00793375">
        <w:rPr>
          <w:b/>
        </w:rPr>
        <w:t>Steward:</w:t>
      </w:r>
      <w:r>
        <w:t xml:space="preserve"> A</w:t>
      </w:r>
      <w:r w:rsidR="002D3487">
        <w:t xml:space="preserve">gency for </w:t>
      </w:r>
      <w:r>
        <w:t>H</w:t>
      </w:r>
      <w:r w:rsidR="002D3487">
        <w:t xml:space="preserve">ealthcare </w:t>
      </w:r>
      <w:r>
        <w:t>R</w:t>
      </w:r>
      <w:r w:rsidR="002D3487">
        <w:t xml:space="preserve">esearch and </w:t>
      </w:r>
      <w:r>
        <w:t>Q</w:t>
      </w:r>
      <w:r w:rsidR="002D3487">
        <w:t>uality</w:t>
      </w:r>
    </w:p>
    <w:p w14:paraId="578EB517" w14:textId="77777777" w:rsidR="00447C86" w:rsidRDefault="004A2AAC" w:rsidP="00793375">
      <w:r>
        <w:rPr>
          <w:b/>
        </w:rPr>
        <w:t xml:space="preserve">CHIA </w:t>
      </w:r>
      <w:r w:rsidRPr="00FB7DE8">
        <w:rPr>
          <w:b/>
        </w:rPr>
        <w:t xml:space="preserve">Data Source: </w:t>
      </w:r>
      <w:r>
        <w:t>Massachusett</w:t>
      </w:r>
      <w:r w:rsidR="001660FC">
        <w:t>s Health Quality Partners</w:t>
      </w:r>
      <w:r>
        <w:t>, 2013 Patient Experience Survey</w:t>
      </w:r>
      <w:r w:rsidR="001660FC">
        <w:t xml:space="preserve"> (PES)</w:t>
      </w:r>
      <w:r w:rsidR="00560AC4">
        <w:t xml:space="preserve">, </w:t>
      </w:r>
      <w:r w:rsidR="00447C86">
        <w:t xml:space="preserve">Adult </w:t>
      </w:r>
      <w:r w:rsidR="00DF3D0F">
        <w:t xml:space="preserve">PES </w:t>
      </w:r>
      <w:r w:rsidR="00447C86">
        <w:t>Measures</w:t>
      </w:r>
    </w:p>
    <w:p w14:paraId="18C60973" w14:textId="77777777" w:rsidR="005F4D46" w:rsidRDefault="005F4D46" w:rsidP="00793375">
      <w:r w:rsidRPr="00793375">
        <w:rPr>
          <w:b/>
        </w:rPr>
        <w:t>Population:</w:t>
      </w:r>
      <w:r>
        <w:t xml:space="preserve"> </w:t>
      </w:r>
      <w:r w:rsidR="0076660E">
        <w:t>Commercially insured p</w:t>
      </w:r>
      <w:r>
        <w:t xml:space="preserve">atients from the five largest health plans </w:t>
      </w:r>
      <w:r w:rsidR="0076660E">
        <w:t xml:space="preserve">in Massachusetts </w:t>
      </w:r>
      <w:r>
        <w:t>(Blue Cross Blue Shield of Massachusetts, Tufts Health Plan, Harvard Pilgrim Health Care, Fallon Community Health Plan, and Health New England)</w:t>
      </w:r>
      <w:r w:rsidR="009451A7">
        <w:t xml:space="preserve">, </w:t>
      </w:r>
      <w:r w:rsidR="002D0629">
        <w:t xml:space="preserve">Adult </w:t>
      </w:r>
      <w:r w:rsidR="001660FC">
        <w:t>Measures: A</w:t>
      </w:r>
      <w:r w:rsidR="009451A7">
        <w:t>ges 18+</w:t>
      </w:r>
      <w:r w:rsidR="002D0629">
        <w:t xml:space="preserve">, Pediatric </w:t>
      </w:r>
      <w:r w:rsidR="001660FC">
        <w:t>Measures:</w:t>
      </w:r>
      <w:r w:rsidR="002D0629">
        <w:t xml:space="preserve"> </w:t>
      </w:r>
      <w:r w:rsidR="001660FC">
        <w:t>A</w:t>
      </w:r>
      <w:r w:rsidR="002D0629">
        <w:t>ges 17 and younger</w:t>
      </w:r>
    </w:p>
    <w:p w14:paraId="00654F4E" w14:textId="77777777" w:rsidR="006A4BDE" w:rsidRDefault="006A4BDE" w:rsidP="006A4BDE">
      <w:pPr>
        <w:pStyle w:val="Heading3"/>
      </w:pPr>
      <w:bookmarkStart w:id="11" w:name="_Toc406666344"/>
      <w:r>
        <w:t>Adult Patient Experience Survey Measures</w:t>
      </w:r>
      <w:bookmarkEnd w:id="11"/>
    </w:p>
    <w:tbl>
      <w:tblPr>
        <w:tblW w:w="5000" w:type="pct"/>
        <w:tblLook w:val="04A0" w:firstRow="1" w:lastRow="0" w:firstColumn="1" w:lastColumn="0" w:noHBand="0" w:noVBand="1"/>
      </w:tblPr>
      <w:tblGrid>
        <w:gridCol w:w="1329"/>
        <w:gridCol w:w="1749"/>
        <w:gridCol w:w="2980"/>
        <w:gridCol w:w="1367"/>
        <w:gridCol w:w="1065"/>
        <w:gridCol w:w="1086"/>
      </w:tblGrid>
      <w:tr w:rsidR="001461F7" w:rsidRPr="001461F7" w14:paraId="7899E5D2" w14:textId="77777777" w:rsidTr="0082069E">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49A02499"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1FA8E371"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2D2A3075"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4691BA24" w14:textId="77777777" w:rsidR="001461F7" w:rsidRPr="001461F7" w:rsidRDefault="00734D5D" w:rsidP="0082069E">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Primary </w:t>
            </w:r>
            <w:r w:rsidR="001461F7" w:rsidRPr="001461F7">
              <w:rPr>
                <w:rFonts w:asciiTheme="minorHAnsi" w:eastAsia="Times New Roman" w:hAnsiTheme="minorHAnsi" w:cs="Calibri"/>
                <w:b/>
                <w:bCs/>
                <w:color w:val="FFFFFF" w:themeColor="background1"/>
                <w:sz w:val="18"/>
                <w:szCs w:val="18"/>
              </w:rPr>
              <w:t xml:space="preserve">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5F9ED569"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6B6E1148" w14:textId="77777777" w:rsidR="001461F7" w:rsidRPr="001461F7" w:rsidRDefault="001461F7" w:rsidP="0082069E">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1461F7" w:rsidRPr="006E74B9" w14:paraId="530DCF15" w14:textId="77777777" w:rsidTr="00B76036">
        <w:trPr>
          <w:trHeight w:val="1358"/>
        </w:trPr>
        <w:tc>
          <w:tcPr>
            <w:tcW w:w="694" w:type="pct"/>
            <w:tcBorders>
              <w:top w:val="single" w:sz="4" w:space="0" w:color="auto"/>
              <w:left w:val="single" w:sz="4" w:space="0" w:color="auto"/>
              <w:bottom w:val="single" w:sz="4" w:space="0" w:color="auto"/>
              <w:right w:val="single" w:sz="4" w:space="0" w:color="auto"/>
            </w:tcBorders>
            <w:shd w:val="clear" w:color="auto" w:fill="auto"/>
          </w:tcPr>
          <w:p w14:paraId="4312B46E" w14:textId="77777777" w:rsidR="001461F7" w:rsidRPr="006E74B9" w:rsidRDefault="001461F7" w:rsidP="0082069E">
            <w:pPr>
              <w:rPr>
                <w:rFonts w:asciiTheme="minorHAnsi" w:hAnsiTheme="minorHAnsi"/>
                <w:color w:val="000000"/>
                <w:sz w:val="18"/>
                <w:szCs w:val="18"/>
              </w:rPr>
            </w:pPr>
            <w:r>
              <w:rPr>
                <w:rFonts w:asciiTheme="minorHAnsi" w:hAnsiTheme="minorHAnsi"/>
                <w:color w:val="000000"/>
                <w:sz w:val="18"/>
                <w:szCs w:val="18"/>
              </w:rPr>
              <w:t>Patient Experience</w:t>
            </w:r>
            <w:r w:rsidR="00B76036">
              <w:rPr>
                <w:rFonts w:asciiTheme="minorHAnsi" w:hAnsiTheme="minorHAnsi"/>
                <w:color w:val="000000"/>
                <w:sz w:val="18"/>
                <w:szCs w:val="18"/>
              </w:rPr>
              <w:t xml:space="preserve"> Survey</w:t>
            </w:r>
          </w:p>
        </w:tc>
        <w:tc>
          <w:tcPr>
            <w:tcW w:w="913" w:type="pct"/>
            <w:tcBorders>
              <w:top w:val="single" w:sz="4" w:space="0" w:color="auto"/>
              <w:left w:val="nil"/>
              <w:bottom w:val="single" w:sz="4" w:space="0" w:color="auto"/>
              <w:right w:val="single" w:sz="4" w:space="0" w:color="auto"/>
            </w:tcBorders>
            <w:shd w:val="clear" w:color="auto" w:fill="auto"/>
          </w:tcPr>
          <w:p w14:paraId="3FA0C5A4"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Organizational Access</w:t>
            </w:r>
          </w:p>
        </w:tc>
        <w:tc>
          <w:tcPr>
            <w:tcW w:w="1556" w:type="pct"/>
            <w:tcBorders>
              <w:top w:val="single" w:sz="4" w:space="0" w:color="auto"/>
              <w:left w:val="nil"/>
              <w:bottom w:val="single" w:sz="4" w:space="0" w:color="auto"/>
              <w:right w:val="single" w:sz="4" w:space="0" w:color="auto"/>
            </w:tcBorders>
            <w:shd w:val="clear" w:color="auto" w:fill="auto"/>
          </w:tcPr>
          <w:p w14:paraId="15CAEAB7" w14:textId="77777777" w:rsidR="001461F7" w:rsidRPr="006E74B9" w:rsidRDefault="00B76036" w:rsidP="00632B9F">
            <w:pPr>
              <w:rPr>
                <w:rFonts w:asciiTheme="minorHAnsi" w:hAnsiTheme="minorHAnsi"/>
                <w:color w:val="000000"/>
                <w:sz w:val="18"/>
                <w:szCs w:val="18"/>
              </w:rPr>
            </w:pPr>
            <w:r>
              <w:rPr>
                <w:rFonts w:asciiTheme="minorHAnsi" w:hAnsiTheme="minorHAnsi"/>
                <w:color w:val="000000"/>
                <w:sz w:val="18"/>
                <w:szCs w:val="18"/>
              </w:rPr>
              <w:t>The p</w:t>
            </w:r>
            <w:r w:rsidR="00AA43BD">
              <w:rPr>
                <w:rFonts w:asciiTheme="minorHAnsi" w:hAnsiTheme="minorHAnsi"/>
                <w:color w:val="000000"/>
                <w:sz w:val="18"/>
                <w:szCs w:val="18"/>
              </w:rPr>
              <w:t>ercent</w:t>
            </w:r>
            <w:r>
              <w:rPr>
                <w:rFonts w:asciiTheme="minorHAnsi" w:hAnsiTheme="minorHAnsi"/>
                <w:color w:val="000000"/>
                <w:sz w:val="18"/>
                <w:szCs w:val="18"/>
              </w:rPr>
              <w:t xml:space="preserve">age </w:t>
            </w:r>
            <w:r>
              <w:rPr>
                <w:rFonts w:asciiTheme="minorHAnsi" w:eastAsia="Times New Roman" w:hAnsiTheme="minorHAnsi" w:cs="Calibri"/>
                <w:sz w:val="18"/>
                <w:szCs w:val="18"/>
              </w:rPr>
              <w:t xml:space="preserve">of patients who responded to the </w:t>
            </w:r>
            <w:r w:rsidR="0084730F">
              <w:rPr>
                <w:rFonts w:asciiTheme="minorHAnsi" w:eastAsia="Times New Roman" w:hAnsiTheme="minorHAnsi" w:cs="Calibri"/>
                <w:sz w:val="18"/>
                <w:szCs w:val="18"/>
              </w:rPr>
              <w:t>CG-CAHPS</w:t>
            </w:r>
            <w:r w:rsidRPr="001461F7">
              <w:rPr>
                <w:rFonts w:asciiTheme="minorHAnsi" w:eastAsia="Times New Roman" w:hAnsiTheme="minorHAnsi" w:cs="Calibri"/>
                <w:sz w:val="18"/>
                <w:szCs w:val="18"/>
              </w:rPr>
              <w:t xml:space="preserve"> survey</w:t>
            </w:r>
            <w:r>
              <w:rPr>
                <w:rFonts w:asciiTheme="minorHAnsi" w:eastAsia="Times New Roman" w:hAnsiTheme="minorHAnsi" w:cs="Calibri"/>
                <w:sz w:val="18"/>
                <w:szCs w:val="18"/>
              </w:rPr>
              <w:t xml:space="preserve"> who were </w:t>
            </w:r>
            <w:r w:rsidR="00AA43BD">
              <w:rPr>
                <w:rFonts w:asciiTheme="minorHAnsi" w:hAnsiTheme="minorHAnsi"/>
                <w:color w:val="000000"/>
                <w:sz w:val="18"/>
                <w:szCs w:val="18"/>
              </w:rPr>
              <w:t>satisf</w:t>
            </w:r>
            <w:r>
              <w:rPr>
                <w:rFonts w:asciiTheme="minorHAnsi" w:hAnsiTheme="minorHAnsi"/>
                <w:color w:val="000000"/>
                <w:sz w:val="18"/>
                <w:szCs w:val="18"/>
              </w:rPr>
              <w:t>ied</w:t>
            </w:r>
            <w:r w:rsidR="00AA43BD">
              <w:rPr>
                <w:rFonts w:asciiTheme="minorHAnsi" w:hAnsiTheme="minorHAnsi"/>
                <w:color w:val="000000"/>
                <w:sz w:val="18"/>
                <w:szCs w:val="18"/>
              </w:rPr>
              <w:t xml:space="preserve"> with </w:t>
            </w:r>
            <w:r>
              <w:rPr>
                <w:rFonts w:asciiTheme="minorHAnsi" w:hAnsiTheme="minorHAnsi"/>
                <w:color w:val="000000"/>
                <w:sz w:val="18"/>
                <w:szCs w:val="18"/>
              </w:rPr>
              <w:t xml:space="preserve">their ability to </w:t>
            </w:r>
            <w:r w:rsidR="00AA43BD">
              <w:rPr>
                <w:rFonts w:asciiTheme="minorHAnsi" w:hAnsiTheme="minorHAnsi"/>
                <w:color w:val="000000"/>
                <w:sz w:val="18"/>
                <w:szCs w:val="18"/>
              </w:rPr>
              <w:t>get timely appointments, care, and information</w:t>
            </w:r>
            <w:r>
              <w:rPr>
                <w:rFonts w:asciiTheme="minorHAnsi" w:hAnsiTheme="minorHAnsi"/>
                <w:color w:val="000000"/>
                <w:sz w:val="18"/>
                <w:szCs w:val="18"/>
              </w:rPr>
              <w:t>.</w:t>
            </w:r>
          </w:p>
        </w:tc>
        <w:tc>
          <w:tcPr>
            <w:tcW w:w="714" w:type="pct"/>
            <w:tcBorders>
              <w:top w:val="single" w:sz="4" w:space="0" w:color="auto"/>
              <w:left w:val="nil"/>
              <w:bottom w:val="single" w:sz="4" w:space="0" w:color="auto"/>
              <w:right w:val="single" w:sz="4" w:space="0" w:color="auto"/>
            </w:tcBorders>
            <w:shd w:val="clear" w:color="auto" w:fill="auto"/>
          </w:tcPr>
          <w:p w14:paraId="249B228F" w14:textId="77777777" w:rsidR="001461F7" w:rsidRPr="006E74B9" w:rsidRDefault="00B76036" w:rsidP="0082069E">
            <w:pPr>
              <w:rPr>
                <w:rFonts w:asciiTheme="minorHAnsi" w:hAnsiTheme="minorHAnsi"/>
                <w:color w:val="000000"/>
                <w:sz w:val="18"/>
                <w:szCs w:val="18"/>
              </w:rPr>
            </w:pPr>
            <w:r w:rsidRPr="001461F7">
              <w:rPr>
                <w:rFonts w:asciiTheme="minorHAnsi" w:eastAsia="Times New Roman" w:hAnsiTheme="minorHAnsi" w:cs="Calibri"/>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6E8984A3"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2CB2665D"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12/31/2013</w:t>
            </w:r>
          </w:p>
        </w:tc>
      </w:tr>
      <w:tr w:rsidR="001461F7" w:rsidRPr="006E74B9" w14:paraId="72A23C4B" w14:textId="77777777" w:rsidTr="000A3980">
        <w:trPr>
          <w:trHeight w:val="1358"/>
        </w:trPr>
        <w:tc>
          <w:tcPr>
            <w:tcW w:w="694" w:type="pct"/>
            <w:tcBorders>
              <w:top w:val="single" w:sz="4" w:space="0" w:color="auto"/>
              <w:left w:val="single" w:sz="4" w:space="0" w:color="auto"/>
              <w:bottom w:val="single" w:sz="4" w:space="0" w:color="auto"/>
              <w:right w:val="single" w:sz="4" w:space="0" w:color="auto"/>
            </w:tcBorders>
            <w:shd w:val="clear" w:color="auto" w:fill="auto"/>
          </w:tcPr>
          <w:p w14:paraId="53CE358A" w14:textId="77777777" w:rsidR="001461F7" w:rsidRDefault="001461F7" w:rsidP="0082069E">
            <w:r w:rsidRPr="004A2326">
              <w:rPr>
                <w:rFonts w:asciiTheme="minorHAnsi" w:hAnsiTheme="minorHAnsi"/>
                <w:color w:val="000000"/>
                <w:sz w:val="18"/>
                <w:szCs w:val="18"/>
              </w:rPr>
              <w:t>Patient Experience</w:t>
            </w:r>
            <w:r w:rsidR="00B76036">
              <w:rPr>
                <w:rFonts w:asciiTheme="minorHAnsi" w:hAnsiTheme="minorHAnsi"/>
                <w:color w:val="000000"/>
                <w:sz w:val="18"/>
                <w:szCs w:val="18"/>
              </w:rPr>
              <w:t xml:space="preserve"> Survey</w:t>
            </w:r>
          </w:p>
        </w:tc>
        <w:tc>
          <w:tcPr>
            <w:tcW w:w="913" w:type="pct"/>
            <w:tcBorders>
              <w:top w:val="single" w:sz="4" w:space="0" w:color="auto"/>
              <w:left w:val="nil"/>
              <w:bottom w:val="single" w:sz="4" w:space="0" w:color="auto"/>
              <w:right w:val="single" w:sz="4" w:space="0" w:color="auto"/>
            </w:tcBorders>
            <w:shd w:val="clear" w:color="auto" w:fill="auto"/>
          </w:tcPr>
          <w:p w14:paraId="28E8D1F7"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Office Staff</w:t>
            </w:r>
          </w:p>
        </w:tc>
        <w:tc>
          <w:tcPr>
            <w:tcW w:w="1556" w:type="pct"/>
            <w:tcBorders>
              <w:top w:val="single" w:sz="4" w:space="0" w:color="auto"/>
              <w:left w:val="nil"/>
              <w:bottom w:val="single" w:sz="4" w:space="0" w:color="auto"/>
              <w:right w:val="single" w:sz="4" w:space="0" w:color="auto"/>
            </w:tcBorders>
            <w:shd w:val="clear" w:color="auto" w:fill="auto"/>
          </w:tcPr>
          <w:p w14:paraId="06CBBA9D" w14:textId="77777777" w:rsidR="001461F7" w:rsidRPr="006E74B9" w:rsidRDefault="00B76036" w:rsidP="00B76036">
            <w:pPr>
              <w:rPr>
                <w:rFonts w:asciiTheme="minorHAnsi" w:hAnsiTheme="minorHAnsi"/>
                <w:color w:val="000000"/>
                <w:sz w:val="18"/>
                <w:szCs w:val="18"/>
              </w:rPr>
            </w:pPr>
            <w:r>
              <w:rPr>
                <w:rFonts w:asciiTheme="minorHAnsi" w:hAnsiTheme="minorHAnsi"/>
                <w:color w:val="000000"/>
                <w:sz w:val="18"/>
                <w:szCs w:val="18"/>
              </w:rPr>
              <w:t xml:space="preserve">The percentage </w:t>
            </w:r>
            <w:r>
              <w:rPr>
                <w:rFonts w:asciiTheme="minorHAnsi" w:eastAsia="Times New Roman" w:hAnsiTheme="minorHAnsi" w:cs="Calibri"/>
                <w:sz w:val="18"/>
                <w:szCs w:val="18"/>
              </w:rPr>
              <w:t xml:space="preserve">of patients who responded to the </w:t>
            </w:r>
            <w:r w:rsidR="0084730F">
              <w:rPr>
                <w:rFonts w:asciiTheme="minorHAnsi" w:eastAsia="Times New Roman" w:hAnsiTheme="minorHAnsi" w:cs="Calibri"/>
                <w:sz w:val="18"/>
                <w:szCs w:val="18"/>
              </w:rPr>
              <w:t>CG-CAHPS</w:t>
            </w:r>
            <w:r w:rsidR="00632B9F" w:rsidRPr="001461F7">
              <w:rPr>
                <w:rFonts w:asciiTheme="minorHAnsi" w:eastAsia="Times New Roman" w:hAnsiTheme="minorHAnsi" w:cs="Calibri"/>
                <w:sz w:val="18"/>
                <w:szCs w:val="18"/>
              </w:rPr>
              <w:t xml:space="preserve"> </w:t>
            </w:r>
            <w:r w:rsidRPr="001461F7">
              <w:rPr>
                <w:rFonts w:asciiTheme="minorHAnsi" w:eastAsia="Times New Roman" w:hAnsiTheme="minorHAnsi" w:cs="Calibri"/>
                <w:sz w:val="18"/>
                <w:szCs w:val="18"/>
              </w:rPr>
              <w:t>survey</w:t>
            </w:r>
            <w:r>
              <w:rPr>
                <w:rFonts w:asciiTheme="minorHAnsi" w:eastAsia="Times New Roman" w:hAnsiTheme="minorHAnsi" w:cs="Calibri"/>
                <w:sz w:val="18"/>
                <w:szCs w:val="18"/>
              </w:rPr>
              <w:t xml:space="preserve"> who were </w:t>
            </w:r>
            <w:r w:rsidR="00AA43BD">
              <w:rPr>
                <w:rFonts w:asciiTheme="minorHAnsi" w:hAnsiTheme="minorHAnsi"/>
                <w:color w:val="000000"/>
                <w:sz w:val="18"/>
                <w:szCs w:val="18"/>
              </w:rPr>
              <w:t>satisf</w:t>
            </w:r>
            <w:r>
              <w:rPr>
                <w:rFonts w:asciiTheme="minorHAnsi" w:hAnsiTheme="minorHAnsi"/>
                <w:color w:val="000000"/>
                <w:sz w:val="18"/>
                <w:szCs w:val="18"/>
              </w:rPr>
              <w:t>ied</w:t>
            </w:r>
            <w:r w:rsidR="00AA43BD">
              <w:rPr>
                <w:rFonts w:asciiTheme="minorHAnsi" w:hAnsiTheme="minorHAnsi"/>
                <w:color w:val="000000"/>
                <w:sz w:val="18"/>
                <w:szCs w:val="18"/>
              </w:rPr>
              <w:t xml:space="preserve"> </w:t>
            </w:r>
            <w:r>
              <w:rPr>
                <w:rFonts w:asciiTheme="minorHAnsi" w:hAnsiTheme="minorHAnsi"/>
                <w:color w:val="000000"/>
                <w:sz w:val="18"/>
                <w:szCs w:val="18"/>
              </w:rPr>
              <w:t>that they received</w:t>
            </w:r>
            <w:r w:rsidR="00AA43BD">
              <w:rPr>
                <w:rFonts w:asciiTheme="minorHAnsi" w:hAnsiTheme="minorHAnsi"/>
                <w:color w:val="000000"/>
                <w:sz w:val="18"/>
                <w:szCs w:val="18"/>
              </w:rPr>
              <w:t xml:space="preserve"> quality care from staff in the </w:t>
            </w:r>
            <w:r>
              <w:rPr>
                <w:rFonts w:asciiTheme="minorHAnsi" w:hAnsiTheme="minorHAnsi"/>
                <w:color w:val="000000"/>
                <w:sz w:val="18"/>
                <w:szCs w:val="18"/>
              </w:rPr>
              <w:t>d</w:t>
            </w:r>
            <w:r w:rsidR="00AA43BD">
              <w:rPr>
                <w:rFonts w:asciiTheme="minorHAnsi" w:hAnsiTheme="minorHAnsi"/>
                <w:color w:val="000000"/>
                <w:sz w:val="18"/>
                <w:szCs w:val="18"/>
              </w:rPr>
              <w:t>octor</w:t>
            </w:r>
            <w:r w:rsidR="0012522D">
              <w:rPr>
                <w:rFonts w:asciiTheme="minorHAnsi" w:hAnsiTheme="minorHAnsi"/>
                <w:color w:val="000000"/>
                <w:sz w:val="18"/>
                <w:szCs w:val="18"/>
              </w:rPr>
              <w:t>’</w:t>
            </w:r>
            <w:r w:rsidR="00AA43BD">
              <w:rPr>
                <w:rFonts w:asciiTheme="minorHAnsi" w:hAnsiTheme="minorHAnsi"/>
                <w:color w:val="000000"/>
                <w:sz w:val="18"/>
                <w:szCs w:val="18"/>
              </w:rPr>
              <w:t>s</w:t>
            </w:r>
            <w:r w:rsidR="0012522D">
              <w:rPr>
                <w:rFonts w:asciiTheme="minorHAnsi" w:hAnsiTheme="minorHAnsi"/>
                <w:color w:val="000000"/>
                <w:sz w:val="18"/>
                <w:szCs w:val="18"/>
              </w:rPr>
              <w:t xml:space="preserve"> </w:t>
            </w:r>
            <w:r w:rsidR="00AA43BD">
              <w:rPr>
                <w:rFonts w:asciiTheme="minorHAnsi" w:hAnsiTheme="minorHAnsi"/>
                <w:color w:val="000000"/>
                <w:sz w:val="18"/>
                <w:szCs w:val="18"/>
              </w:rPr>
              <w:t>office</w:t>
            </w:r>
            <w:r>
              <w:rPr>
                <w:rFonts w:asciiTheme="minorHAnsi" w:hAnsiTheme="minorHAnsi"/>
                <w:color w:val="000000"/>
                <w:sz w:val="18"/>
                <w:szCs w:val="18"/>
              </w:rPr>
              <w:t>.</w:t>
            </w:r>
          </w:p>
        </w:tc>
        <w:tc>
          <w:tcPr>
            <w:tcW w:w="714" w:type="pct"/>
            <w:tcBorders>
              <w:top w:val="single" w:sz="4" w:space="0" w:color="auto"/>
              <w:left w:val="nil"/>
              <w:bottom w:val="single" w:sz="4" w:space="0" w:color="auto"/>
              <w:right w:val="single" w:sz="4" w:space="0" w:color="auto"/>
            </w:tcBorders>
            <w:shd w:val="clear" w:color="auto" w:fill="auto"/>
          </w:tcPr>
          <w:p w14:paraId="50C2D042" w14:textId="77777777" w:rsidR="001461F7" w:rsidRPr="006E74B9" w:rsidRDefault="00B76036" w:rsidP="0082069E">
            <w:pPr>
              <w:rPr>
                <w:rFonts w:asciiTheme="minorHAnsi" w:hAnsiTheme="minorHAnsi"/>
                <w:color w:val="000000"/>
                <w:sz w:val="18"/>
                <w:szCs w:val="18"/>
              </w:rPr>
            </w:pPr>
            <w:r w:rsidRPr="001461F7">
              <w:rPr>
                <w:rFonts w:asciiTheme="minorHAnsi" w:eastAsia="Times New Roman" w:hAnsiTheme="minorHAnsi" w:cs="Calibri"/>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5CBC48CB"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3E418543"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12/31/2013</w:t>
            </w:r>
          </w:p>
        </w:tc>
      </w:tr>
      <w:tr w:rsidR="001461F7" w:rsidRPr="006E74B9" w14:paraId="6B5482F2" w14:textId="77777777" w:rsidTr="00B76036">
        <w:trPr>
          <w:trHeight w:val="111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54F00B19" w14:textId="77777777" w:rsidR="001461F7" w:rsidRDefault="001461F7" w:rsidP="0082069E">
            <w:r w:rsidRPr="004A2326">
              <w:rPr>
                <w:rFonts w:asciiTheme="minorHAnsi" w:hAnsiTheme="minorHAnsi"/>
                <w:color w:val="000000"/>
                <w:sz w:val="18"/>
                <w:szCs w:val="18"/>
              </w:rPr>
              <w:t>Patient Experience</w:t>
            </w:r>
            <w:r w:rsidR="00B76036">
              <w:rPr>
                <w:rFonts w:asciiTheme="minorHAnsi" w:hAnsiTheme="minorHAnsi"/>
                <w:color w:val="000000"/>
                <w:sz w:val="18"/>
                <w:szCs w:val="18"/>
              </w:rPr>
              <w:t xml:space="preserve"> Survey</w:t>
            </w:r>
          </w:p>
        </w:tc>
        <w:tc>
          <w:tcPr>
            <w:tcW w:w="913" w:type="pct"/>
            <w:tcBorders>
              <w:top w:val="single" w:sz="4" w:space="0" w:color="auto"/>
              <w:left w:val="nil"/>
              <w:bottom w:val="single" w:sz="4" w:space="0" w:color="auto"/>
              <w:right w:val="single" w:sz="4" w:space="0" w:color="auto"/>
            </w:tcBorders>
            <w:shd w:val="clear" w:color="auto" w:fill="auto"/>
          </w:tcPr>
          <w:p w14:paraId="17E68FAF"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Integration of Care</w:t>
            </w:r>
          </w:p>
        </w:tc>
        <w:tc>
          <w:tcPr>
            <w:tcW w:w="1556" w:type="pct"/>
            <w:tcBorders>
              <w:top w:val="single" w:sz="4" w:space="0" w:color="auto"/>
              <w:left w:val="nil"/>
              <w:bottom w:val="single" w:sz="4" w:space="0" w:color="auto"/>
              <w:right w:val="single" w:sz="4" w:space="0" w:color="auto"/>
            </w:tcBorders>
            <w:shd w:val="clear" w:color="auto" w:fill="auto"/>
          </w:tcPr>
          <w:p w14:paraId="0322D8A3" w14:textId="77777777" w:rsidR="001461F7" w:rsidRPr="006E74B9" w:rsidRDefault="00B76036" w:rsidP="00B76036">
            <w:pPr>
              <w:rPr>
                <w:rFonts w:asciiTheme="minorHAnsi" w:hAnsiTheme="minorHAnsi"/>
                <w:color w:val="000000"/>
                <w:sz w:val="18"/>
                <w:szCs w:val="18"/>
              </w:rPr>
            </w:pPr>
            <w:r>
              <w:rPr>
                <w:rFonts w:asciiTheme="minorHAnsi" w:hAnsiTheme="minorHAnsi"/>
                <w:color w:val="000000"/>
                <w:sz w:val="18"/>
                <w:szCs w:val="18"/>
              </w:rPr>
              <w:t xml:space="preserve">The percentage </w:t>
            </w:r>
            <w:r>
              <w:rPr>
                <w:rFonts w:asciiTheme="minorHAnsi" w:eastAsia="Times New Roman" w:hAnsiTheme="minorHAnsi" w:cs="Calibri"/>
                <w:sz w:val="18"/>
                <w:szCs w:val="18"/>
              </w:rPr>
              <w:t xml:space="preserve">of patients who responded to the </w:t>
            </w:r>
            <w:r w:rsidR="0084730F">
              <w:rPr>
                <w:rFonts w:asciiTheme="minorHAnsi" w:eastAsia="Times New Roman" w:hAnsiTheme="minorHAnsi" w:cs="Calibri"/>
                <w:sz w:val="18"/>
                <w:szCs w:val="18"/>
              </w:rPr>
              <w:t>CG-CAHPS</w:t>
            </w:r>
            <w:r w:rsidR="00632B9F" w:rsidRPr="001461F7">
              <w:rPr>
                <w:rFonts w:asciiTheme="minorHAnsi" w:eastAsia="Times New Roman" w:hAnsiTheme="minorHAnsi" w:cs="Calibri"/>
                <w:sz w:val="18"/>
                <w:szCs w:val="18"/>
              </w:rPr>
              <w:t xml:space="preserve"> </w:t>
            </w:r>
            <w:r w:rsidRPr="001461F7">
              <w:rPr>
                <w:rFonts w:asciiTheme="minorHAnsi" w:eastAsia="Times New Roman" w:hAnsiTheme="minorHAnsi" w:cs="Calibri"/>
                <w:sz w:val="18"/>
                <w:szCs w:val="18"/>
              </w:rPr>
              <w:t>survey</w:t>
            </w:r>
            <w:r>
              <w:rPr>
                <w:rFonts w:asciiTheme="minorHAnsi" w:eastAsia="Times New Roman" w:hAnsiTheme="minorHAnsi" w:cs="Calibri"/>
                <w:sz w:val="18"/>
                <w:szCs w:val="18"/>
              </w:rPr>
              <w:t xml:space="preserve"> who were </w:t>
            </w:r>
            <w:r w:rsidR="004E6B71">
              <w:rPr>
                <w:rFonts w:asciiTheme="minorHAnsi" w:hAnsiTheme="minorHAnsi"/>
                <w:color w:val="000000"/>
                <w:sz w:val="18"/>
                <w:szCs w:val="18"/>
              </w:rPr>
              <w:t>satisf</w:t>
            </w:r>
            <w:r>
              <w:rPr>
                <w:rFonts w:asciiTheme="minorHAnsi" w:hAnsiTheme="minorHAnsi"/>
                <w:color w:val="000000"/>
                <w:sz w:val="18"/>
                <w:szCs w:val="18"/>
              </w:rPr>
              <w:t>ied</w:t>
            </w:r>
            <w:r w:rsidR="004E6B71">
              <w:rPr>
                <w:rFonts w:asciiTheme="minorHAnsi" w:hAnsiTheme="minorHAnsi"/>
                <w:color w:val="000000"/>
                <w:sz w:val="18"/>
                <w:szCs w:val="18"/>
              </w:rPr>
              <w:t xml:space="preserve"> with how well doctors coordinate care</w:t>
            </w:r>
            <w:r>
              <w:rPr>
                <w:rFonts w:asciiTheme="minorHAnsi" w:hAnsiTheme="minorHAnsi"/>
                <w:color w:val="000000"/>
                <w:sz w:val="18"/>
                <w:szCs w:val="18"/>
              </w:rPr>
              <w:t>.</w:t>
            </w:r>
          </w:p>
        </w:tc>
        <w:tc>
          <w:tcPr>
            <w:tcW w:w="714" w:type="pct"/>
            <w:tcBorders>
              <w:top w:val="single" w:sz="4" w:space="0" w:color="auto"/>
              <w:left w:val="nil"/>
              <w:bottom w:val="single" w:sz="4" w:space="0" w:color="auto"/>
              <w:right w:val="single" w:sz="4" w:space="0" w:color="auto"/>
            </w:tcBorders>
            <w:shd w:val="clear" w:color="auto" w:fill="auto"/>
          </w:tcPr>
          <w:p w14:paraId="6ADD9132" w14:textId="77777777" w:rsidR="001461F7" w:rsidRPr="006E74B9" w:rsidRDefault="00B76036" w:rsidP="0082069E">
            <w:pPr>
              <w:rPr>
                <w:rFonts w:asciiTheme="minorHAnsi" w:hAnsiTheme="minorHAnsi"/>
                <w:color w:val="000000"/>
                <w:sz w:val="18"/>
                <w:szCs w:val="18"/>
              </w:rPr>
            </w:pPr>
            <w:r w:rsidRPr="001461F7">
              <w:rPr>
                <w:rFonts w:asciiTheme="minorHAnsi" w:eastAsia="Times New Roman" w:hAnsiTheme="minorHAnsi" w:cs="Calibri"/>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51181CE8"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2519D6DC"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12/31/2013</w:t>
            </w:r>
          </w:p>
        </w:tc>
      </w:tr>
      <w:tr w:rsidR="001461F7" w:rsidRPr="006E74B9" w14:paraId="7689F0C0" w14:textId="77777777" w:rsidTr="00B76036">
        <w:trPr>
          <w:trHeight w:val="111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243073A1" w14:textId="77777777" w:rsidR="001461F7" w:rsidRDefault="001461F7" w:rsidP="0082069E">
            <w:r w:rsidRPr="004A2326">
              <w:rPr>
                <w:rFonts w:asciiTheme="minorHAnsi" w:hAnsiTheme="minorHAnsi"/>
                <w:color w:val="000000"/>
                <w:sz w:val="18"/>
                <w:szCs w:val="18"/>
              </w:rPr>
              <w:t>Patient Experience</w:t>
            </w:r>
            <w:r w:rsidR="00B76036">
              <w:rPr>
                <w:rFonts w:asciiTheme="minorHAnsi" w:hAnsiTheme="minorHAnsi"/>
                <w:color w:val="000000"/>
                <w:sz w:val="18"/>
                <w:szCs w:val="18"/>
              </w:rPr>
              <w:t xml:space="preserve"> Survey</w:t>
            </w:r>
          </w:p>
        </w:tc>
        <w:tc>
          <w:tcPr>
            <w:tcW w:w="913" w:type="pct"/>
            <w:tcBorders>
              <w:top w:val="single" w:sz="4" w:space="0" w:color="auto"/>
              <w:left w:val="nil"/>
              <w:bottom w:val="single" w:sz="4" w:space="0" w:color="auto"/>
              <w:right w:val="single" w:sz="4" w:space="0" w:color="auto"/>
            </w:tcBorders>
            <w:shd w:val="clear" w:color="auto" w:fill="auto"/>
          </w:tcPr>
          <w:p w14:paraId="71D0A8C0"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Communication</w:t>
            </w:r>
          </w:p>
        </w:tc>
        <w:tc>
          <w:tcPr>
            <w:tcW w:w="1556" w:type="pct"/>
            <w:tcBorders>
              <w:top w:val="single" w:sz="4" w:space="0" w:color="auto"/>
              <w:left w:val="nil"/>
              <w:bottom w:val="single" w:sz="4" w:space="0" w:color="auto"/>
              <w:right w:val="single" w:sz="4" w:space="0" w:color="auto"/>
            </w:tcBorders>
            <w:shd w:val="clear" w:color="auto" w:fill="auto"/>
          </w:tcPr>
          <w:p w14:paraId="6CE6AF9B" w14:textId="77777777" w:rsidR="001461F7" w:rsidRPr="006E74B9" w:rsidRDefault="00B76036" w:rsidP="00B76036">
            <w:pPr>
              <w:rPr>
                <w:rFonts w:asciiTheme="minorHAnsi" w:hAnsiTheme="minorHAnsi"/>
                <w:color w:val="000000"/>
                <w:sz w:val="18"/>
                <w:szCs w:val="18"/>
              </w:rPr>
            </w:pPr>
            <w:r>
              <w:rPr>
                <w:rFonts w:asciiTheme="minorHAnsi" w:hAnsiTheme="minorHAnsi"/>
                <w:color w:val="000000"/>
                <w:sz w:val="18"/>
                <w:szCs w:val="18"/>
              </w:rPr>
              <w:t xml:space="preserve">The percentage </w:t>
            </w:r>
            <w:r>
              <w:rPr>
                <w:rFonts w:asciiTheme="minorHAnsi" w:eastAsia="Times New Roman" w:hAnsiTheme="minorHAnsi" w:cs="Calibri"/>
                <w:sz w:val="18"/>
                <w:szCs w:val="18"/>
              </w:rPr>
              <w:t xml:space="preserve">of patients who responded to the </w:t>
            </w:r>
            <w:r w:rsidR="0084730F">
              <w:rPr>
                <w:rFonts w:asciiTheme="minorHAnsi" w:eastAsia="Times New Roman" w:hAnsiTheme="minorHAnsi" w:cs="Calibri"/>
                <w:sz w:val="18"/>
                <w:szCs w:val="18"/>
              </w:rPr>
              <w:t>CG-CAHPS</w:t>
            </w:r>
            <w:r w:rsidR="00632B9F" w:rsidRPr="001461F7">
              <w:rPr>
                <w:rFonts w:asciiTheme="minorHAnsi" w:eastAsia="Times New Roman" w:hAnsiTheme="minorHAnsi" w:cs="Calibri"/>
                <w:sz w:val="18"/>
                <w:szCs w:val="18"/>
              </w:rPr>
              <w:t xml:space="preserve"> </w:t>
            </w:r>
            <w:r w:rsidRPr="001461F7">
              <w:rPr>
                <w:rFonts w:asciiTheme="minorHAnsi" w:eastAsia="Times New Roman" w:hAnsiTheme="minorHAnsi" w:cs="Calibri"/>
                <w:sz w:val="18"/>
                <w:szCs w:val="18"/>
              </w:rPr>
              <w:t>survey</w:t>
            </w:r>
            <w:r>
              <w:rPr>
                <w:rFonts w:asciiTheme="minorHAnsi" w:eastAsia="Times New Roman" w:hAnsiTheme="minorHAnsi" w:cs="Calibri"/>
                <w:sz w:val="18"/>
                <w:szCs w:val="18"/>
              </w:rPr>
              <w:t xml:space="preserve"> who were </w:t>
            </w:r>
            <w:r w:rsidR="004E6B71">
              <w:rPr>
                <w:rFonts w:asciiTheme="minorHAnsi" w:hAnsiTheme="minorHAnsi"/>
                <w:color w:val="000000"/>
                <w:sz w:val="18"/>
                <w:szCs w:val="18"/>
              </w:rPr>
              <w:t>satisf</w:t>
            </w:r>
            <w:r>
              <w:rPr>
                <w:rFonts w:asciiTheme="minorHAnsi" w:hAnsiTheme="minorHAnsi"/>
                <w:color w:val="000000"/>
                <w:sz w:val="18"/>
                <w:szCs w:val="18"/>
              </w:rPr>
              <w:t>ied</w:t>
            </w:r>
            <w:r w:rsidR="004E6B71">
              <w:rPr>
                <w:rFonts w:asciiTheme="minorHAnsi" w:hAnsiTheme="minorHAnsi"/>
                <w:color w:val="000000"/>
                <w:sz w:val="18"/>
                <w:szCs w:val="18"/>
              </w:rPr>
              <w:t xml:space="preserve"> with how well doctors communicate with patients.</w:t>
            </w:r>
          </w:p>
        </w:tc>
        <w:tc>
          <w:tcPr>
            <w:tcW w:w="714" w:type="pct"/>
            <w:tcBorders>
              <w:top w:val="single" w:sz="4" w:space="0" w:color="auto"/>
              <w:left w:val="nil"/>
              <w:bottom w:val="single" w:sz="4" w:space="0" w:color="auto"/>
              <w:right w:val="single" w:sz="4" w:space="0" w:color="auto"/>
            </w:tcBorders>
            <w:shd w:val="clear" w:color="auto" w:fill="auto"/>
          </w:tcPr>
          <w:p w14:paraId="68EBAFD6" w14:textId="77777777" w:rsidR="001461F7" w:rsidRPr="006E74B9" w:rsidRDefault="00B76036" w:rsidP="0082069E">
            <w:pPr>
              <w:rPr>
                <w:rFonts w:asciiTheme="minorHAnsi" w:hAnsiTheme="minorHAnsi"/>
                <w:color w:val="000000"/>
                <w:sz w:val="18"/>
                <w:szCs w:val="18"/>
              </w:rPr>
            </w:pPr>
            <w:r w:rsidRPr="001461F7">
              <w:rPr>
                <w:rFonts w:asciiTheme="minorHAnsi" w:eastAsia="Times New Roman" w:hAnsiTheme="minorHAnsi" w:cs="Calibri"/>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34C59F8D"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1C86B2E6"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12/31/2013</w:t>
            </w:r>
          </w:p>
        </w:tc>
      </w:tr>
      <w:tr w:rsidR="001461F7" w:rsidRPr="006E74B9" w14:paraId="64A40C9C" w14:textId="77777777" w:rsidTr="00B76036">
        <w:trPr>
          <w:trHeight w:val="1061"/>
        </w:trPr>
        <w:tc>
          <w:tcPr>
            <w:tcW w:w="694" w:type="pct"/>
            <w:tcBorders>
              <w:top w:val="single" w:sz="4" w:space="0" w:color="auto"/>
              <w:left w:val="single" w:sz="4" w:space="0" w:color="auto"/>
              <w:bottom w:val="single" w:sz="4" w:space="0" w:color="auto"/>
              <w:right w:val="single" w:sz="4" w:space="0" w:color="auto"/>
            </w:tcBorders>
            <w:shd w:val="clear" w:color="auto" w:fill="auto"/>
          </w:tcPr>
          <w:p w14:paraId="24E5F5BB" w14:textId="77777777" w:rsidR="001461F7" w:rsidRDefault="001461F7" w:rsidP="0082069E">
            <w:r w:rsidRPr="004A2326">
              <w:rPr>
                <w:rFonts w:asciiTheme="minorHAnsi" w:hAnsiTheme="minorHAnsi"/>
                <w:color w:val="000000"/>
                <w:sz w:val="18"/>
                <w:szCs w:val="18"/>
              </w:rPr>
              <w:t>Patient Experience</w:t>
            </w:r>
            <w:r w:rsidR="00B76036">
              <w:rPr>
                <w:rFonts w:asciiTheme="minorHAnsi" w:hAnsiTheme="minorHAnsi"/>
                <w:color w:val="000000"/>
                <w:sz w:val="18"/>
                <w:szCs w:val="18"/>
              </w:rPr>
              <w:t xml:space="preserve"> Survey</w:t>
            </w:r>
          </w:p>
        </w:tc>
        <w:tc>
          <w:tcPr>
            <w:tcW w:w="913" w:type="pct"/>
            <w:tcBorders>
              <w:top w:val="single" w:sz="4" w:space="0" w:color="auto"/>
              <w:left w:val="nil"/>
              <w:bottom w:val="single" w:sz="4" w:space="0" w:color="auto"/>
              <w:right w:val="single" w:sz="4" w:space="0" w:color="auto"/>
            </w:tcBorders>
            <w:shd w:val="clear" w:color="auto" w:fill="auto"/>
          </w:tcPr>
          <w:p w14:paraId="2510C3B4"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Knowledge of Patient</w:t>
            </w:r>
          </w:p>
        </w:tc>
        <w:tc>
          <w:tcPr>
            <w:tcW w:w="1556" w:type="pct"/>
            <w:tcBorders>
              <w:top w:val="single" w:sz="4" w:space="0" w:color="auto"/>
              <w:left w:val="nil"/>
              <w:bottom w:val="single" w:sz="4" w:space="0" w:color="auto"/>
              <w:right w:val="single" w:sz="4" w:space="0" w:color="auto"/>
            </w:tcBorders>
            <w:shd w:val="clear" w:color="auto" w:fill="auto"/>
          </w:tcPr>
          <w:p w14:paraId="0F308FC9" w14:textId="77777777" w:rsidR="001461F7" w:rsidRPr="006E74B9" w:rsidRDefault="00B76036" w:rsidP="00B76036">
            <w:pPr>
              <w:rPr>
                <w:rFonts w:asciiTheme="minorHAnsi" w:hAnsiTheme="minorHAnsi"/>
                <w:color w:val="000000"/>
                <w:sz w:val="18"/>
                <w:szCs w:val="18"/>
              </w:rPr>
            </w:pPr>
            <w:r>
              <w:rPr>
                <w:rFonts w:asciiTheme="minorHAnsi" w:hAnsiTheme="minorHAnsi"/>
                <w:color w:val="000000"/>
                <w:sz w:val="18"/>
                <w:szCs w:val="18"/>
              </w:rPr>
              <w:t xml:space="preserve">The percentage </w:t>
            </w:r>
            <w:r>
              <w:rPr>
                <w:rFonts w:asciiTheme="minorHAnsi" w:eastAsia="Times New Roman" w:hAnsiTheme="minorHAnsi" w:cs="Calibri"/>
                <w:sz w:val="18"/>
                <w:szCs w:val="18"/>
              </w:rPr>
              <w:t xml:space="preserve">of patients who responded to the </w:t>
            </w:r>
            <w:r w:rsidR="0084730F">
              <w:rPr>
                <w:rFonts w:asciiTheme="minorHAnsi" w:eastAsia="Times New Roman" w:hAnsiTheme="minorHAnsi" w:cs="Calibri"/>
                <w:sz w:val="18"/>
                <w:szCs w:val="18"/>
              </w:rPr>
              <w:t>CG-CAHPS</w:t>
            </w:r>
            <w:r w:rsidR="00632B9F" w:rsidRPr="001461F7">
              <w:rPr>
                <w:rFonts w:asciiTheme="minorHAnsi" w:eastAsia="Times New Roman" w:hAnsiTheme="minorHAnsi" w:cs="Calibri"/>
                <w:sz w:val="18"/>
                <w:szCs w:val="18"/>
              </w:rPr>
              <w:t xml:space="preserve"> </w:t>
            </w:r>
            <w:r w:rsidRPr="001461F7">
              <w:rPr>
                <w:rFonts w:asciiTheme="minorHAnsi" w:eastAsia="Times New Roman" w:hAnsiTheme="minorHAnsi" w:cs="Calibri"/>
                <w:sz w:val="18"/>
                <w:szCs w:val="18"/>
              </w:rPr>
              <w:t>survey</w:t>
            </w:r>
            <w:r>
              <w:rPr>
                <w:rFonts w:asciiTheme="minorHAnsi" w:eastAsia="Times New Roman" w:hAnsiTheme="minorHAnsi" w:cs="Calibri"/>
                <w:sz w:val="18"/>
                <w:szCs w:val="18"/>
              </w:rPr>
              <w:t xml:space="preserve"> who were </w:t>
            </w:r>
            <w:r w:rsidR="004E6B71">
              <w:rPr>
                <w:rFonts w:asciiTheme="minorHAnsi" w:hAnsiTheme="minorHAnsi"/>
                <w:color w:val="000000"/>
                <w:sz w:val="18"/>
                <w:szCs w:val="18"/>
              </w:rPr>
              <w:t>satisf</w:t>
            </w:r>
            <w:r>
              <w:rPr>
                <w:rFonts w:asciiTheme="minorHAnsi" w:hAnsiTheme="minorHAnsi"/>
                <w:color w:val="000000"/>
                <w:sz w:val="18"/>
                <w:szCs w:val="18"/>
              </w:rPr>
              <w:t>ied</w:t>
            </w:r>
            <w:r w:rsidR="004E6B71">
              <w:rPr>
                <w:rFonts w:asciiTheme="minorHAnsi" w:hAnsiTheme="minorHAnsi"/>
                <w:color w:val="000000"/>
                <w:sz w:val="18"/>
                <w:szCs w:val="18"/>
              </w:rPr>
              <w:t xml:space="preserve"> with how well doctors know their patients</w:t>
            </w:r>
            <w:r>
              <w:rPr>
                <w:rFonts w:asciiTheme="minorHAnsi" w:hAnsiTheme="minorHAnsi"/>
                <w:color w:val="000000"/>
                <w:sz w:val="18"/>
                <w:szCs w:val="18"/>
              </w:rPr>
              <w:t>.</w:t>
            </w:r>
          </w:p>
        </w:tc>
        <w:tc>
          <w:tcPr>
            <w:tcW w:w="714" w:type="pct"/>
            <w:tcBorders>
              <w:top w:val="single" w:sz="4" w:space="0" w:color="auto"/>
              <w:left w:val="nil"/>
              <w:bottom w:val="single" w:sz="4" w:space="0" w:color="auto"/>
              <w:right w:val="single" w:sz="4" w:space="0" w:color="auto"/>
            </w:tcBorders>
            <w:shd w:val="clear" w:color="auto" w:fill="auto"/>
          </w:tcPr>
          <w:p w14:paraId="5508B8C2" w14:textId="77777777" w:rsidR="001461F7" w:rsidRPr="006E74B9" w:rsidRDefault="00B76036" w:rsidP="0082069E">
            <w:pPr>
              <w:rPr>
                <w:rFonts w:asciiTheme="minorHAnsi" w:hAnsiTheme="minorHAnsi"/>
                <w:color w:val="000000"/>
                <w:sz w:val="18"/>
                <w:szCs w:val="18"/>
              </w:rPr>
            </w:pPr>
            <w:r w:rsidRPr="001461F7">
              <w:rPr>
                <w:rFonts w:asciiTheme="minorHAnsi" w:eastAsia="Times New Roman" w:hAnsiTheme="minorHAnsi" w:cs="Calibri"/>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4AA4C0CB"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2D850F2D"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12/31/2013</w:t>
            </w:r>
          </w:p>
        </w:tc>
      </w:tr>
      <w:tr w:rsidR="001461F7" w:rsidRPr="006E74B9" w14:paraId="184F0E16" w14:textId="77777777" w:rsidTr="000A3980">
        <w:trPr>
          <w:trHeight w:val="476"/>
        </w:trPr>
        <w:tc>
          <w:tcPr>
            <w:tcW w:w="694" w:type="pct"/>
            <w:tcBorders>
              <w:top w:val="single" w:sz="4" w:space="0" w:color="auto"/>
              <w:left w:val="single" w:sz="4" w:space="0" w:color="auto"/>
              <w:bottom w:val="single" w:sz="4" w:space="0" w:color="auto"/>
              <w:right w:val="single" w:sz="4" w:space="0" w:color="auto"/>
            </w:tcBorders>
            <w:shd w:val="clear" w:color="auto" w:fill="auto"/>
          </w:tcPr>
          <w:p w14:paraId="04849FA8" w14:textId="77777777" w:rsidR="001461F7" w:rsidRDefault="001461F7" w:rsidP="0082069E">
            <w:r w:rsidRPr="004A2326">
              <w:rPr>
                <w:rFonts w:asciiTheme="minorHAnsi" w:hAnsiTheme="minorHAnsi"/>
                <w:color w:val="000000"/>
                <w:sz w:val="18"/>
                <w:szCs w:val="18"/>
              </w:rPr>
              <w:t>Patient Experience</w:t>
            </w:r>
            <w:r w:rsidR="00B76036">
              <w:rPr>
                <w:rFonts w:asciiTheme="minorHAnsi" w:hAnsiTheme="minorHAnsi"/>
                <w:color w:val="000000"/>
                <w:sz w:val="18"/>
                <w:szCs w:val="18"/>
              </w:rPr>
              <w:t xml:space="preserve"> Survey</w:t>
            </w:r>
          </w:p>
        </w:tc>
        <w:tc>
          <w:tcPr>
            <w:tcW w:w="913" w:type="pct"/>
            <w:tcBorders>
              <w:top w:val="single" w:sz="4" w:space="0" w:color="auto"/>
              <w:left w:val="nil"/>
              <w:bottom w:val="single" w:sz="4" w:space="0" w:color="auto"/>
              <w:right w:val="single" w:sz="4" w:space="0" w:color="auto"/>
            </w:tcBorders>
            <w:shd w:val="clear" w:color="auto" w:fill="auto"/>
          </w:tcPr>
          <w:p w14:paraId="6EEDA17B"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Willingness to Recommend</w:t>
            </w:r>
          </w:p>
        </w:tc>
        <w:tc>
          <w:tcPr>
            <w:tcW w:w="1556" w:type="pct"/>
            <w:tcBorders>
              <w:top w:val="single" w:sz="4" w:space="0" w:color="auto"/>
              <w:left w:val="nil"/>
              <w:bottom w:val="single" w:sz="4" w:space="0" w:color="auto"/>
              <w:right w:val="single" w:sz="4" w:space="0" w:color="auto"/>
            </w:tcBorders>
            <w:shd w:val="clear" w:color="auto" w:fill="auto"/>
          </w:tcPr>
          <w:p w14:paraId="2D58E764" w14:textId="77777777" w:rsidR="001461F7" w:rsidRPr="006E74B9" w:rsidRDefault="00B76036" w:rsidP="00B76036">
            <w:pPr>
              <w:rPr>
                <w:rFonts w:asciiTheme="minorHAnsi" w:hAnsiTheme="minorHAnsi"/>
                <w:color w:val="000000"/>
                <w:sz w:val="18"/>
                <w:szCs w:val="18"/>
              </w:rPr>
            </w:pPr>
            <w:r>
              <w:rPr>
                <w:rFonts w:asciiTheme="minorHAnsi" w:eastAsia="Times New Roman" w:hAnsiTheme="minorHAnsi" w:cs="Calibri"/>
                <w:sz w:val="18"/>
                <w:szCs w:val="18"/>
              </w:rPr>
              <w:t xml:space="preserve">Percent of </w:t>
            </w:r>
            <w:r w:rsidRPr="001461F7">
              <w:rPr>
                <w:rFonts w:asciiTheme="minorHAnsi" w:eastAsia="Times New Roman" w:hAnsiTheme="minorHAnsi" w:cs="Calibri"/>
                <w:sz w:val="18"/>
                <w:szCs w:val="18"/>
              </w:rPr>
              <w:t xml:space="preserve">patients who </w:t>
            </w:r>
            <w:r>
              <w:rPr>
                <w:rFonts w:asciiTheme="minorHAnsi" w:eastAsia="Times New Roman" w:hAnsiTheme="minorHAnsi" w:cs="Calibri"/>
                <w:sz w:val="18"/>
                <w:szCs w:val="18"/>
              </w:rPr>
              <w:t xml:space="preserve">responded to the </w:t>
            </w:r>
            <w:r w:rsidR="0084730F">
              <w:rPr>
                <w:rFonts w:asciiTheme="minorHAnsi" w:eastAsia="Times New Roman" w:hAnsiTheme="minorHAnsi" w:cs="Calibri"/>
                <w:sz w:val="18"/>
                <w:szCs w:val="18"/>
              </w:rPr>
              <w:t>CG-CAHPS</w:t>
            </w:r>
            <w:r w:rsidR="00632B9F" w:rsidRPr="001461F7">
              <w:rPr>
                <w:rFonts w:asciiTheme="minorHAnsi" w:eastAsia="Times New Roman" w:hAnsiTheme="minorHAnsi" w:cs="Calibri"/>
                <w:sz w:val="18"/>
                <w:szCs w:val="18"/>
              </w:rPr>
              <w:t xml:space="preserve"> </w:t>
            </w:r>
            <w:r w:rsidRPr="001461F7">
              <w:rPr>
                <w:rFonts w:asciiTheme="minorHAnsi" w:eastAsia="Times New Roman" w:hAnsiTheme="minorHAnsi" w:cs="Calibri"/>
                <w:sz w:val="18"/>
                <w:szCs w:val="18"/>
              </w:rPr>
              <w:t>survey</w:t>
            </w:r>
            <w:r>
              <w:rPr>
                <w:rFonts w:asciiTheme="minorHAnsi" w:eastAsia="Times New Roman" w:hAnsiTheme="minorHAnsi" w:cs="Calibri"/>
                <w:sz w:val="18"/>
                <w:szCs w:val="18"/>
              </w:rPr>
              <w:t xml:space="preserve"> and </w:t>
            </w:r>
            <w:r w:rsidRPr="001461F7">
              <w:rPr>
                <w:rFonts w:asciiTheme="minorHAnsi" w:eastAsia="Times New Roman" w:hAnsiTheme="minorHAnsi" w:cs="Calibri"/>
                <w:sz w:val="18"/>
                <w:szCs w:val="18"/>
              </w:rPr>
              <w:t>reported YES, they would definitely recommend</w:t>
            </w:r>
            <w:r>
              <w:rPr>
                <w:rFonts w:asciiTheme="minorHAnsi" w:eastAsia="Times New Roman" w:hAnsiTheme="minorHAnsi" w:cs="Calibri"/>
                <w:sz w:val="18"/>
                <w:szCs w:val="18"/>
              </w:rPr>
              <w:t xml:space="preserve"> </w:t>
            </w:r>
            <w:r>
              <w:rPr>
                <w:rFonts w:asciiTheme="minorHAnsi" w:hAnsiTheme="minorHAnsi"/>
                <w:color w:val="000000"/>
                <w:sz w:val="18"/>
                <w:szCs w:val="18"/>
              </w:rPr>
              <w:t xml:space="preserve">their doctor to family </w:t>
            </w:r>
            <w:r>
              <w:rPr>
                <w:rFonts w:asciiTheme="minorHAnsi" w:hAnsiTheme="minorHAnsi"/>
                <w:color w:val="000000"/>
                <w:sz w:val="18"/>
                <w:szCs w:val="18"/>
              </w:rPr>
              <w:lastRenderedPageBreak/>
              <w:t>and friends.</w:t>
            </w:r>
          </w:p>
        </w:tc>
        <w:tc>
          <w:tcPr>
            <w:tcW w:w="714" w:type="pct"/>
            <w:tcBorders>
              <w:top w:val="single" w:sz="4" w:space="0" w:color="auto"/>
              <w:left w:val="nil"/>
              <w:bottom w:val="single" w:sz="4" w:space="0" w:color="auto"/>
              <w:right w:val="single" w:sz="4" w:space="0" w:color="auto"/>
            </w:tcBorders>
            <w:shd w:val="clear" w:color="auto" w:fill="auto"/>
          </w:tcPr>
          <w:p w14:paraId="46B1BCF9" w14:textId="77777777" w:rsidR="001461F7" w:rsidRPr="006E74B9" w:rsidRDefault="00B76036" w:rsidP="0082069E">
            <w:pPr>
              <w:rPr>
                <w:rFonts w:asciiTheme="minorHAnsi" w:hAnsiTheme="minorHAnsi"/>
                <w:color w:val="000000"/>
                <w:sz w:val="18"/>
                <w:szCs w:val="18"/>
              </w:rPr>
            </w:pPr>
            <w:r w:rsidRPr="001461F7">
              <w:rPr>
                <w:rFonts w:asciiTheme="minorHAnsi" w:eastAsia="Times New Roman" w:hAnsiTheme="minorHAnsi" w:cs="Calibri"/>
                <w:sz w:val="18"/>
                <w:szCs w:val="18"/>
              </w:rPr>
              <w:lastRenderedPageBreak/>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2BAB6789"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69AFCCC2" w14:textId="77777777" w:rsidR="001461F7" w:rsidRPr="006E74B9" w:rsidRDefault="001461F7" w:rsidP="0082069E">
            <w:pPr>
              <w:rPr>
                <w:rFonts w:asciiTheme="minorHAnsi" w:hAnsiTheme="minorHAnsi"/>
                <w:color w:val="000000"/>
                <w:sz w:val="18"/>
                <w:szCs w:val="18"/>
              </w:rPr>
            </w:pPr>
            <w:r w:rsidRPr="006E74B9">
              <w:rPr>
                <w:rFonts w:asciiTheme="minorHAnsi" w:hAnsiTheme="minorHAnsi"/>
                <w:color w:val="000000"/>
                <w:sz w:val="18"/>
                <w:szCs w:val="18"/>
              </w:rPr>
              <w:t>12/31/2013</w:t>
            </w:r>
          </w:p>
        </w:tc>
      </w:tr>
    </w:tbl>
    <w:p w14:paraId="2BDC3324" w14:textId="77777777" w:rsidR="00447C86" w:rsidRDefault="00447C86" w:rsidP="00687249">
      <w:pPr>
        <w:pStyle w:val="Heading3"/>
      </w:pPr>
      <w:bookmarkStart w:id="12" w:name="_Toc406666345"/>
      <w:r>
        <w:lastRenderedPageBreak/>
        <w:t xml:space="preserve">Pediatric </w:t>
      </w:r>
      <w:r w:rsidR="00275E75">
        <w:t xml:space="preserve">Patient Experience Survey </w:t>
      </w:r>
      <w:r>
        <w:t>Measures</w:t>
      </w:r>
      <w:bookmarkEnd w:id="12"/>
    </w:p>
    <w:tbl>
      <w:tblPr>
        <w:tblW w:w="5000" w:type="pct"/>
        <w:tblLook w:val="04A0" w:firstRow="1" w:lastRow="0" w:firstColumn="1" w:lastColumn="0" w:noHBand="0" w:noVBand="1"/>
      </w:tblPr>
      <w:tblGrid>
        <w:gridCol w:w="1329"/>
        <w:gridCol w:w="1749"/>
        <w:gridCol w:w="2980"/>
        <w:gridCol w:w="1367"/>
        <w:gridCol w:w="1065"/>
        <w:gridCol w:w="1086"/>
      </w:tblGrid>
      <w:tr w:rsidR="00447C86" w:rsidRPr="00687249" w14:paraId="6DDD75CC" w14:textId="77777777" w:rsidTr="00687249">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39A2BB0E" w14:textId="77777777" w:rsidR="00447C86" w:rsidRPr="00687249" w:rsidRDefault="00447C86" w:rsidP="00687249">
            <w:pPr>
              <w:spacing w:after="0" w:line="240" w:lineRule="auto"/>
              <w:jc w:val="center"/>
              <w:rPr>
                <w:rFonts w:asciiTheme="minorHAnsi" w:eastAsia="Times New Roman" w:hAnsiTheme="minorHAnsi" w:cs="Calibri"/>
                <w:b/>
                <w:bCs/>
                <w:color w:val="FFFFFF" w:themeColor="background1"/>
                <w:sz w:val="18"/>
                <w:szCs w:val="18"/>
              </w:rPr>
            </w:pPr>
            <w:r w:rsidRPr="00687249">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32EECCCC" w14:textId="77777777" w:rsidR="00447C86" w:rsidRPr="00687249" w:rsidRDefault="00447C86" w:rsidP="00687249">
            <w:pPr>
              <w:spacing w:after="0" w:line="240" w:lineRule="auto"/>
              <w:jc w:val="center"/>
              <w:rPr>
                <w:rFonts w:asciiTheme="minorHAnsi" w:eastAsia="Times New Roman" w:hAnsiTheme="minorHAnsi" w:cs="Calibri"/>
                <w:b/>
                <w:bCs/>
                <w:color w:val="FFFFFF" w:themeColor="background1"/>
                <w:sz w:val="18"/>
                <w:szCs w:val="18"/>
              </w:rPr>
            </w:pPr>
            <w:r w:rsidRPr="00687249">
              <w:rPr>
                <w:rFonts w:asciiTheme="minorHAnsi" w:eastAsia="Times New Roman" w:hAnsiTheme="minorHAnsi" w:cs="Calibri"/>
                <w:b/>
                <w:bCs/>
                <w:color w:val="FFFFFF" w:themeColor="background1"/>
                <w:sz w:val="18"/>
                <w:szCs w:val="18"/>
              </w:rPr>
              <w:t>Measure Name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0E33773E" w14:textId="77777777" w:rsidR="00447C86" w:rsidRPr="00687249" w:rsidRDefault="00447C86" w:rsidP="00687249">
            <w:pPr>
              <w:spacing w:after="0" w:line="240" w:lineRule="auto"/>
              <w:jc w:val="center"/>
              <w:rPr>
                <w:rFonts w:asciiTheme="minorHAnsi" w:eastAsia="Times New Roman" w:hAnsiTheme="minorHAnsi" w:cs="Calibri"/>
                <w:b/>
                <w:bCs/>
                <w:color w:val="FFFFFF" w:themeColor="background1"/>
                <w:sz w:val="18"/>
                <w:szCs w:val="18"/>
              </w:rPr>
            </w:pPr>
            <w:r w:rsidRPr="00687249">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677243C9" w14:textId="77777777" w:rsidR="00447C86" w:rsidRPr="00687249" w:rsidRDefault="00447C86" w:rsidP="00687249">
            <w:pPr>
              <w:spacing w:after="0" w:line="240" w:lineRule="auto"/>
              <w:jc w:val="center"/>
              <w:rPr>
                <w:rFonts w:asciiTheme="minorHAnsi" w:eastAsia="Times New Roman" w:hAnsiTheme="minorHAnsi" w:cs="Calibri"/>
                <w:b/>
                <w:bCs/>
                <w:color w:val="FFFFFF" w:themeColor="background1"/>
                <w:sz w:val="18"/>
                <w:szCs w:val="18"/>
              </w:rPr>
            </w:pPr>
            <w:r w:rsidRPr="00687249">
              <w:rPr>
                <w:rFonts w:asciiTheme="minorHAnsi" w:eastAsia="Times New Roman" w:hAnsiTheme="minorHAnsi" w:cs="Calibri"/>
                <w:b/>
                <w:bCs/>
                <w:color w:val="FFFFFF" w:themeColor="background1"/>
                <w:sz w:val="18"/>
                <w:szCs w:val="18"/>
              </w:rPr>
              <w:t>Measure Steward &amp;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259F740D" w14:textId="77777777" w:rsidR="00447C86" w:rsidRPr="00687249" w:rsidRDefault="00447C86" w:rsidP="00687249">
            <w:pPr>
              <w:spacing w:after="0" w:line="240" w:lineRule="auto"/>
              <w:jc w:val="center"/>
              <w:rPr>
                <w:rFonts w:asciiTheme="minorHAnsi" w:eastAsia="Times New Roman" w:hAnsiTheme="minorHAnsi" w:cs="Calibri"/>
                <w:b/>
                <w:bCs/>
                <w:color w:val="FFFFFF" w:themeColor="background1"/>
                <w:sz w:val="18"/>
                <w:szCs w:val="18"/>
              </w:rPr>
            </w:pPr>
            <w:r w:rsidRPr="00687249">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7133DE20" w14:textId="77777777" w:rsidR="00447C86" w:rsidRPr="00687249" w:rsidRDefault="00447C86" w:rsidP="00687249">
            <w:pPr>
              <w:spacing w:after="0" w:line="240" w:lineRule="auto"/>
              <w:jc w:val="center"/>
              <w:rPr>
                <w:rFonts w:asciiTheme="minorHAnsi" w:eastAsia="Times New Roman" w:hAnsiTheme="minorHAnsi" w:cs="Calibri"/>
                <w:b/>
                <w:bCs/>
                <w:color w:val="FFFFFF" w:themeColor="background1"/>
                <w:sz w:val="18"/>
                <w:szCs w:val="18"/>
              </w:rPr>
            </w:pPr>
            <w:r w:rsidRPr="00687249">
              <w:rPr>
                <w:rFonts w:asciiTheme="minorHAnsi" w:eastAsia="Times New Roman" w:hAnsiTheme="minorHAnsi" w:cs="Calibri"/>
                <w:b/>
                <w:bCs/>
                <w:color w:val="FFFFFF" w:themeColor="background1"/>
                <w:sz w:val="18"/>
                <w:szCs w:val="18"/>
              </w:rPr>
              <w:t>Measure end date</w:t>
            </w:r>
          </w:p>
        </w:tc>
      </w:tr>
      <w:tr w:rsidR="006A4BDE" w:rsidRPr="00687249" w14:paraId="58BF09EC" w14:textId="77777777" w:rsidTr="00687249">
        <w:trPr>
          <w:trHeight w:val="1358"/>
        </w:trPr>
        <w:tc>
          <w:tcPr>
            <w:tcW w:w="694" w:type="pct"/>
            <w:tcBorders>
              <w:top w:val="single" w:sz="4" w:space="0" w:color="auto"/>
              <w:left w:val="single" w:sz="4" w:space="0" w:color="auto"/>
              <w:bottom w:val="single" w:sz="4" w:space="0" w:color="auto"/>
              <w:right w:val="single" w:sz="4" w:space="0" w:color="auto"/>
            </w:tcBorders>
            <w:shd w:val="clear" w:color="auto" w:fill="auto"/>
          </w:tcPr>
          <w:p w14:paraId="63FCFCD5" w14:textId="77777777" w:rsidR="006A4BDE" w:rsidRPr="00687249" w:rsidRDefault="006A4BDE" w:rsidP="00687249">
            <w:pPr>
              <w:rPr>
                <w:rFonts w:asciiTheme="minorHAnsi" w:hAnsiTheme="minorHAnsi"/>
                <w:color w:val="000000"/>
                <w:sz w:val="18"/>
                <w:szCs w:val="18"/>
              </w:rPr>
            </w:pPr>
            <w:r w:rsidRPr="000671B4">
              <w:rPr>
                <w:rFonts w:asciiTheme="minorHAnsi" w:hAnsiTheme="minorHAnsi"/>
                <w:color w:val="000000"/>
                <w:sz w:val="18"/>
                <w:szCs w:val="18"/>
              </w:rPr>
              <w:t>Patient Experience Survey</w:t>
            </w:r>
          </w:p>
        </w:tc>
        <w:tc>
          <w:tcPr>
            <w:tcW w:w="913" w:type="pct"/>
            <w:tcBorders>
              <w:top w:val="single" w:sz="4" w:space="0" w:color="auto"/>
              <w:left w:val="nil"/>
              <w:bottom w:val="single" w:sz="4" w:space="0" w:color="auto"/>
              <w:right w:val="single" w:sz="4" w:space="0" w:color="auto"/>
            </w:tcBorders>
            <w:shd w:val="clear" w:color="auto" w:fill="auto"/>
          </w:tcPr>
          <w:p w14:paraId="7B7C5C9B" w14:textId="77777777" w:rsidR="006A4BDE" w:rsidRPr="00687249" w:rsidRDefault="006A4BDE" w:rsidP="00687249">
            <w:pPr>
              <w:rPr>
                <w:rFonts w:asciiTheme="minorHAnsi" w:hAnsiTheme="minorHAnsi"/>
                <w:color w:val="000000"/>
                <w:sz w:val="18"/>
                <w:szCs w:val="18"/>
              </w:rPr>
            </w:pPr>
            <w:r w:rsidRPr="00687249">
              <w:rPr>
                <w:color w:val="000000"/>
                <w:sz w:val="18"/>
                <w:szCs w:val="18"/>
              </w:rPr>
              <w:t>Communication</w:t>
            </w:r>
          </w:p>
        </w:tc>
        <w:tc>
          <w:tcPr>
            <w:tcW w:w="1556" w:type="pct"/>
            <w:tcBorders>
              <w:top w:val="single" w:sz="4" w:space="0" w:color="auto"/>
              <w:left w:val="nil"/>
              <w:bottom w:val="single" w:sz="4" w:space="0" w:color="auto"/>
              <w:right w:val="single" w:sz="4" w:space="0" w:color="auto"/>
            </w:tcBorders>
            <w:shd w:val="clear" w:color="auto" w:fill="auto"/>
          </w:tcPr>
          <w:p w14:paraId="6CF98F5B" w14:textId="77777777" w:rsidR="006A4BDE" w:rsidRPr="00687249" w:rsidRDefault="006A4BDE" w:rsidP="00687249">
            <w:pPr>
              <w:rPr>
                <w:rFonts w:asciiTheme="minorHAnsi" w:hAnsiTheme="minorHAnsi"/>
                <w:color w:val="000000"/>
                <w:sz w:val="18"/>
                <w:szCs w:val="18"/>
              </w:rPr>
            </w:pPr>
            <w:r w:rsidRPr="00687249">
              <w:rPr>
                <w:color w:val="000000"/>
                <w:sz w:val="18"/>
                <w:szCs w:val="18"/>
              </w:rPr>
              <w:t>The percentage of parents and caregivers who responded to the CG-CAHPS survey who were satisfied with how well doctors communicate with patients.</w:t>
            </w:r>
          </w:p>
        </w:tc>
        <w:tc>
          <w:tcPr>
            <w:tcW w:w="714" w:type="pct"/>
            <w:tcBorders>
              <w:top w:val="single" w:sz="4" w:space="0" w:color="auto"/>
              <w:left w:val="nil"/>
              <w:bottom w:val="single" w:sz="4" w:space="0" w:color="auto"/>
              <w:right w:val="single" w:sz="4" w:space="0" w:color="auto"/>
            </w:tcBorders>
            <w:shd w:val="clear" w:color="auto" w:fill="auto"/>
          </w:tcPr>
          <w:p w14:paraId="3CFD8960" w14:textId="77777777" w:rsidR="006A4BDE" w:rsidRPr="00687249" w:rsidRDefault="006A4BDE" w:rsidP="00687249">
            <w:pPr>
              <w:rPr>
                <w:rFonts w:asciiTheme="minorHAnsi" w:hAnsiTheme="minorHAnsi"/>
                <w:color w:val="000000"/>
                <w:sz w:val="18"/>
                <w:szCs w:val="18"/>
              </w:rPr>
            </w:pPr>
            <w:r w:rsidRPr="00687249">
              <w:rPr>
                <w:color w:val="000000"/>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658BF054" w14:textId="77777777" w:rsidR="006A4BDE" w:rsidRPr="00687249" w:rsidRDefault="006A4BDE" w:rsidP="00687249">
            <w:pPr>
              <w:rPr>
                <w:rFonts w:asciiTheme="minorHAnsi" w:hAnsiTheme="minorHAnsi"/>
                <w:color w:val="000000"/>
                <w:sz w:val="18"/>
                <w:szCs w:val="18"/>
              </w:rPr>
            </w:pPr>
            <w:r w:rsidRPr="00687249">
              <w:rPr>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448FB928" w14:textId="77777777" w:rsidR="006A4BDE" w:rsidRPr="00687249" w:rsidRDefault="006A4BDE" w:rsidP="00687249">
            <w:pPr>
              <w:rPr>
                <w:rFonts w:asciiTheme="minorHAnsi" w:hAnsiTheme="minorHAnsi"/>
                <w:color w:val="000000"/>
                <w:sz w:val="18"/>
                <w:szCs w:val="18"/>
              </w:rPr>
            </w:pPr>
            <w:r w:rsidRPr="00687249">
              <w:rPr>
                <w:color w:val="000000"/>
                <w:sz w:val="18"/>
                <w:szCs w:val="18"/>
              </w:rPr>
              <w:t>12/31/2013</w:t>
            </w:r>
          </w:p>
        </w:tc>
      </w:tr>
      <w:tr w:rsidR="006A4BDE" w:rsidRPr="00687249" w14:paraId="006B84BE" w14:textId="77777777" w:rsidTr="00687249">
        <w:trPr>
          <w:trHeight w:val="1331"/>
        </w:trPr>
        <w:tc>
          <w:tcPr>
            <w:tcW w:w="694" w:type="pct"/>
            <w:tcBorders>
              <w:top w:val="single" w:sz="4" w:space="0" w:color="auto"/>
              <w:left w:val="single" w:sz="4" w:space="0" w:color="auto"/>
              <w:bottom w:val="single" w:sz="4" w:space="0" w:color="auto"/>
              <w:right w:val="single" w:sz="4" w:space="0" w:color="auto"/>
            </w:tcBorders>
            <w:shd w:val="clear" w:color="auto" w:fill="auto"/>
          </w:tcPr>
          <w:p w14:paraId="33EC8D22" w14:textId="77777777" w:rsidR="006A4BDE" w:rsidRPr="00687249" w:rsidRDefault="006A4BDE" w:rsidP="00687249">
            <w:pPr>
              <w:rPr>
                <w:sz w:val="18"/>
                <w:szCs w:val="18"/>
              </w:rPr>
            </w:pPr>
            <w:r w:rsidRPr="000671B4">
              <w:rPr>
                <w:rFonts w:asciiTheme="minorHAnsi" w:hAnsiTheme="minorHAnsi"/>
                <w:color w:val="000000"/>
                <w:sz w:val="18"/>
                <w:szCs w:val="18"/>
              </w:rPr>
              <w:t>Patient Experience Survey</w:t>
            </w:r>
          </w:p>
        </w:tc>
        <w:tc>
          <w:tcPr>
            <w:tcW w:w="913" w:type="pct"/>
            <w:tcBorders>
              <w:top w:val="single" w:sz="4" w:space="0" w:color="auto"/>
              <w:left w:val="nil"/>
              <w:bottom w:val="single" w:sz="4" w:space="0" w:color="auto"/>
              <w:right w:val="single" w:sz="4" w:space="0" w:color="auto"/>
            </w:tcBorders>
            <w:shd w:val="clear" w:color="auto" w:fill="auto"/>
          </w:tcPr>
          <w:p w14:paraId="14EF287F" w14:textId="77777777" w:rsidR="006A4BDE" w:rsidRPr="00687249" w:rsidRDefault="006A4BDE" w:rsidP="00687249">
            <w:pPr>
              <w:rPr>
                <w:rFonts w:asciiTheme="minorHAnsi" w:hAnsiTheme="minorHAnsi"/>
                <w:color w:val="000000"/>
                <w:sz w:val="18"/>
                <w:szCs w:val="18"/>
              </w:rPr>
            </w:pPr>
            <w:r w:rsidRPr="00687249">
              <w:rPr>
                <w:color w:val="000000"/>
                <w:sz w:val="18"/>
                <w:szCs w:val="18"/>
              </w:rPr>
              <w:t>Knowledge of Patient</w:t>
            </w:r>
          </w:p>
        </w:tc>
        <w:tc>
          <w:tcPr>
            <w:tcW w:w="1556" w:type="pct"/>
            <w:tcBorders>
              <w:top w:val="single" w:sz="4" w:space="0" w:color="auto"/>
              <w:left w:val="nil"/>
              <w:bottom w:val="single" w:sz="4" w:space="0" w:color="auto"/>
              <w:right w:val="single" w:sz="4" w:space="0" w:color="auto"/>
            </w:tcBorders>
            <w:shd w:val="clear" w:color="auto" w:fill="auto"/>
          </w:tcPr>
          <w:p w14:paraId="35F14D21" w14:textId="77777777" w:rsidR="006A4BDE" w:rsidRPr="00687249" w:rsidRDefault="006A4BDE" w:rsidP="00687249">
            <w:pPr>
              <w:rPr>
                <w:rFonts w:asciiTheme="minorHAnsi" w:hAnsiTheme="minorHAnsi"/>
                <w:color w:val="000000"/>
                <w:sz w:val="18"/>
                <w:szCs w:val="18"/>
              </w:rPr>
            </w:pPr>
            <w:r w:rsidRPr="00687249">
              <w:rPr>
                <w:color w:val="000000"/>
                <w:sz w:val="18"/>
                <w:szCs w:val="18"/>
              </w:rPr>
              <w:t>The percentage of parents and caregivers who responded to the CG-CAHPS survey who were satisfied with how well doctors know their patients.</w:t>
            </w:r>
          </w:p>
        </w:tc>
        <w:tc>
          <w:tcPr>
            <w:tcW w:w="714" w:type="pct"/>
            <w:tcBorders>
              <w:top w:val="single" w:sz="4" w:space="0" w:color="auto"/>
              <w:left w:val="nil"/>
              <w:bottom w:val="single" w:sz="4" w:space="0" w:color="auto"/>
              <w:right w:val="single" w:sz="4" w:space="0" w:color="auto"/>
            </w:tcBorders>
            <w:shd w:val="clear" w:color="auto" w:fill="auto"/>
          </w:tcPr>
          <w:p w14:paraId="0528BF49" w14:textId="77777777" w:rsidR="006A4BDE" w:rsidRPr="00687249" w:rsidRDefault="006A4BDE" w:rsidP="00687249">
            <w:pPr>
              <w:rPr>
                <w:rFonts w:asciiTheme="minorHAnsi" w:hAnsiTheme="minorHAnsi"/>
                <w:color w:val="000000"/>
                <w:sz w:val="18"/>
                <w:szCs w:val="18"/>
              </w:rPr>
            </w:pPr>
            <w:r w:rsidRPr="00687249">
              <w:rPr>
                <w:color w:val="000000"/>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073F1443" w14:textId="77777777" w:rsidR="006A4BDE" w:rsidRPr="00687249" w:rsidRDefault="006A4BDE" w:rsidP="00687249">
            <w:pPr>
              <w:rPr>
                <w:rFonts w:asciiTheme="minorHAnsi" w:hAnsiTheme="minorHAnsi"/>
                <w:color w:val="000000"/>
                <w:sz w:val="18"/>
                <w:szCs w:val="18"/>
              </w:rPr>
            </w:pPr>
            <w:r w:rsidRPr="00687249">
              <w:rPr>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19F8FF6C" w14:textId="77777777" w:rsidR="006A4BDE" w:rsidRPr="00687249" w:rsidRDefault="006A4BDE" w:rsidP="00687249">
            <w:pPr>
              <w:rPr>
                <w:rFonts w:asciiTheme="minorHAnsi" w:hAnsiTheme="minorHAnsi"/>
                <w:color w:val="000000"/>
                <w:sz w:val="18"/>
                <w:szCs w:val="18"/>
              </w:rPr>
            </w:pPr>
            <w:r w:rsidRPr="00687249">
              <w:rPr>
                <w:color w:val="000000"/>
                <w:sz w:val="18"/>
                <w:szCs w:val="18"/>
              </w:rPr>
              <w:t>12/31/2013</w:t>
            </w:r>
          </w:p>
        </w:tc>
      </w:tr>
      <w:tr w:rsidR="006A4BDE" w:rsidRPr="00687249" w14:paraId="26A0A8AF" w14:textId="77777777" w:rsidTr="00687249">
        <w:trPr>
          <w:trHeight w:val="111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37D00A79" w14:textId="77777777" w:rsidR="006A4BDE" w:rsidRPr="00687249" w:rsidRDefault="006A4BDE" w:rsidP="00687249">
            <w:pPr>
              <w:rPr>
                <w:sz w:val="18"/>
                <w:szCs w:val="18"/>
              </w:rPr>
            </w:pPr>
            <w:r w:rsidRPr="000671B4">
              <w:rPr>
                <w:rFonts w:asciiTheme="minorHAnsi" w:hAnsiTheme="minorHAnsi"/>
                <w:color w:val="000000"/>
                <w:sz w:val="18"/>
                <w:szCs w:val="18"/>
              </w:rPr>
              <w:t>Patient Experience Survey</w:t>
            </w:r>
          </w:p>
        </w:tc>
        <w:tc>
          <w:tcPr>
            <w:tcW w:w="913" w:type="pct"/>
            <w:tcBorders>
              <w:top w:val="single" w:sz="4" w:space="0" w:color="auto"/>
              <w:left w:val="nil"/>
              <w:bottom w:val="single" w:sz="4" w:space="0" w:color="auto"/>
              <w:right w:val="single" w:sz="4" w:space="0" w:color="auto"/>
            </w:tcBorders>
            <w:shd w:val="clear" w:color="auto" w:fill="auto"/>
          </w:tcPr>
          <w:p w14:paraId="432E8632" w14:textId="77777777" w:rsidR="006A4BDE" w:rsidRPr="00687249" w:rsidRDefault="006A4BDE" w:rsidP="00687249">
            <w:pPr>
              <w:rPr>
                <w:rFonts w:asciiTheme="minorHAnsi" w:hAnsiTheme="minorHAnsi"/>
                <w:color w:val="000000"/>
                <w:sz w:val="18"/>
                <w:szCs w:val="18"/>
              </w:rPr>
            </w:pPr>
            <w:r w:rsidRPr="00687249">
              <w:rPr>
                <w:color w:val="000000"/>
                <w:sz w:val="18"/>
                <w:szCs w:val="18"/>
              </w:rPr>
              <w:t>Organizational Access</w:t>
            </w:r>
          </w:p>
        </w:tc>
        <w:tc>
          <w:tcPr>
            <w:tcW w:w="1556" w:type="pct"/>
            <w:tcBorders>
              <w:top w:val="single" w:sz="4" w:space="0" w:color="auto"/>
              <w:left w:val="nil"/>
              <w:bottom w:val="single" w:sz="4" w:space="0" w:color="auto"/>
              <w:right w:val="single" w:sz="4" w:space="0" w:color="auto"/>
            </w:tcBorders>
            <w:shd w:val="clear" w:color="auto" w:fill="auto"/>
          </w:tcPr>
          <w:p w14:paraId="6ADF00FB" w14:textId="77777777" w:rsidR="006A4BDE" w:rsidRPr="00687249" w:rsidRDefault="006A4BDE" w:rsidP="00687249">
            <w:pPr>
              <w:rPr>
                <w:rFonts w:asciiTheme="minorHAnsi" w:hAnsiTheme="minorHAnsi"/>
                <w:color w:val="000000"/>
                <w:sz w:val="18"/>
                <w:szCs w:val="18"/>
              </w:rPr>
            </w:pPr>
            <w:r w:rsidRPr="00687249">
              <w:rPr>
                <w:color w:val="000000"/>
                <w:sz w:val="18"/>
                <w:szCs w:val="18"/>
              </w:rPr>
              <w:t>The percentage of parents and caregivers who responded to the CG-CAHPS survey who were satisfied with their ability to get timely appointments, care, and information.</w:t>
            </w:r>
          </w:p>
        </w:tc>
        <w:tc>
          <w:tcPr>
            <w:tcW w:w="714" w:type="pct"/>
            <w:tcBorders>
              <w:top w:val="single" w:sz="4" w:space="0" w:color="auto"/>
              <w:left w:val="nil"/>
              <w:bottom w:val="single" w:sz="4" w:space="0" w:color="auto"/>
              <w:right w:val="single" w:sz="4" w:space="0" w:color="auto"/>
            </w:tcBorders>
            <w:shd w:val="clear" w:color="auto" w:fill="auto"/>
          </w:tcPr>
          <w:p w14:paraId="08358EB4" w14:textId="77777777" w:rsidR="006A4BDE" w:rsidRPr="00687249" w:rsidRDefault="006A4BDE" w:rsidP="00687249">
            <w:pPr>
              <w:rPr>
                <w:rFonts w:asciiTheme="minorHAnsi" w:hAnsiTheme="minorHAnsi"/>
                <w:color w:val="000000"/>
                <w:sz w:val="18"/>
                <w:szCs w:val="18"/>
              </w:rPr>
            </w:pPr>
            <w:r w:rsidRPr="00687249">
              <w:rPr>
                <w:color w:val="000000"/>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09B04A10" w14:textId="77777777" w:rsidR="006A4BDE" w:rsidRPr="00687249" w:rsidRDefault="006A4BDE" w:rsidP="00687249">
            <w:pPr>
              <w:rPr>
                <w:rFonts w:asciiTheme="minorHAnsi" w:hAnsiTheme="minorHAnsi"/>
                <w:color w:val="000000"/>
                <w:sz w:val="18"/>
                <w:szCs w:val="18"/>
              </w:rPr>
            </w:pPr>
            <w:r w:rsidRPr="00687249">
              <w:rPr>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4B1603E8" w14:textId="77777777" w:rsidR="006A4BDE" w:rsidRPr="00687249" w:rsidRDefault="006A4BDE" w:rsidP="00687249">
            <w:pPr>
              <w:rPr>
                <w:rFonts w:asciiTheme="minorHAnsi" w:hAnsiTheme="minorHAnsi"/>
                <w:color w:val="000000"/>
                <w:sz w:val="18"/>
                <w:szCs w:val="18"/>
              </w:rPr>
            </w:pPr>
            <w:r w:rsidRPr="00687249">
              <w:rPr>
                <w:color w:val="000000"/>
                <w:sz w:val="18"/>
                <w:szCs w:val="18"/>
              </w:rPr>
              <w:t>12/31/2013</w:t>
            </w:r>
          </w:p>
        </w:tc>
      </w:tr>
      <w:tr w:rsidR="006A4BDE" w:rsidRPr="00687249" w14:paraId="7DFA5014" w14:textId="77777777" w:rsidTr="00687249">
        <w:trPr>
          <w:trHeight w:val="111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7C740D66" w14:textId="77777777" w:rsidR="006A4BDE" w:rsidRPr="00687249" w:rsidRDefault="006A4BDE" w:rsidP="00687249">
            <w:pPr>
              <w:rPr>
                <w:sz w:val="18"/>
                <w:szCs w:val="18"/>
              </w:rPr>
            </w:pPr>
            <w:r w:rsidRPr="000671B4">
              <w:rPr>
                <w:rFonts w:asciiTheme="minorHAnsi" w:hAnsiTheme="minorHAnsi"/>
                <w:color w:val="000000"/>
                <w:sz w:val="18"/>
                <w:szCs w:val="18"/>
              </w:rPr>
              <w:t>Patient Experience Survey</w:t>
            </w:r>
          </w:p>
        </w:tc>
        <w:tc>
          <w:tcPr>
            <w:tcW w:w="913" w:type="pct"/>
            <w:tcBorders>
              <w:top w:val="single" w:sz="4" w:space="0" w:color="auto"/>
              <w:left w:val="nil"/>
              <w:bottom w:val="single" w:sz="4" w:space="0" w:color="auto"/>
              <w:right w:val="single" w:sz="4" w:space="0" w:color="auto"/>
            </w:tcBorders>
            <w:shd w:val="clear" w:color="auto" w:fill="auto"/>
          </w:tcPr>
          <w:p w14:paraId="0B32FB5E" w14:textId="77777777" w:rsidR="006A4BDE" w:rsidRPr="00687249" w:rsidRDefault="006A4BDE" w:rsidP="00687249">
            <w:pPr>
              <w:rPr>
                <w:rFonts w:asciiTheme="minorHAnsi" w:hAnsiTheme="minorHAnsi"/>
                <w:color w:val="000000"/>
                <w:sz w:val="18"/>
                <w:szCs w:val="18"/>
              </w:rPr>
            </w:pPr>
            <w:r w:rsidRPr="00687249">
              <w:rPr>
                <w:color w:val="000000"/>
                <w:sz w:val="18"/>
                <w:szCs w:val="18"/>
              </w:rPr>
              <w:t>Office Staff</w:t>
            </w:r>
          </w:p>
        </w:tc>
        <w:tc>
          <w:tcPr>
            <w:tcW w:w="1556" w:type="pct"/>
            <w:tcBorders>
              <w:top w:val="single" w:sz="4" w:space="0" w:color="auto"/>
              <w:left w:val="nil"/>
              <w:bottom w:val="single" w:sz="4" w:space="0" w:color="auto"/>
              <w:right w:val="single" w:sz="4" w:space="0" w:color="auto"/>
            </w:tcBorders>
            <w:shd w:val="clear" w:color="auto" w:fill="auto"/>
          </w:tcPr>
          <w:p w14:paraId="3DE1FB9F" w14:textId="77777777" w:rsidR="006A4BDE" w:rsidRPr="00687249" w:rsidRDefault="006A4BDE" w:rsidP="00687249">
            <w:pPr>
              <w:rPr>
                <w:rFonts w:asciiTheme="minorHAnsi" w:hAnsiTheme="minorHAnsi"/>
                <w:color w:val="000000"/>
                <w:sz w:val="18"/>
                <w:szCs w:val="18"/>
              </w:rPr>
            </w:pPr>
            <w:r w:rsidRPr="00687249">
              <w:rPr>
                <w:color w:val="000000"/>
                <w:sz w:val="18"/>
                <w:szCs w:val="18"/>
              </w:rPr>
              <w:t>The percentage of parents and caregivers who responded to the CG-CAHPS survey who were satisfied that they received quality care from staff in the doctor</w:t>
            </w:r>
            <w:r w:rsidR="0012522D">
              <w:rPr>
                <w:color w:val="000000"/>
                <w:sz w:val="18"/>
                <w:szCs w:val="18"/>
              </w:rPr>
              <w:t>’</w:t>
            </w:r>
            <w:r w:rsidRPr="00687249">
              <w:rPr>
                <w:color w:val="000000"/>
                <w:sz w:val="18"/>
                <w:szCs w:val="18"/>
              </w:rPr>
              <w:t>s office.</w:t>
            </w:r>
          </w:p>
        </w:tc>
        <w:tc>
          <w:tcPr>
            <w:tcW w:w="714" w:type="pct"/>
            <w:tcBorders>
              <w:top w:val="single" w:sz="4" w:space="0" w:color="auto"/>
              <w:left w:val="nil"/>
              <w:bottom w:val="single" w:sz="4" w:space="0" w:color="auto"/>
              <w:right w:val="single" w:sz="4" w:space="0" w:color="auto"/>
            </w:tcBorders>
            <w:shd w:val="clear" w:color="auto" w:fill="auto"/>
          </w:tcPr>
          <w:p w14:paraId="217EDEA0" w14:textId="77777777" w:rsidR="006A4BDE" w:rsidRPr="00687249" w:rsidRDefault="006A4BDE" w:rsidP="00687249">
            <w:pPr>
              <w:rPr>
                <w:rFonts w:asciiTheme="minorHAnsi" w:hAnsiTheme="minorHAnsi"/>
                <w:color w:val="000000"/>
                <w:sz w:val="18"/>
                <w:szCs w:val="18"/>
              </w:rPr>
            </w:pPr>
            <w:r w:rsidRPr="00687249">
              <w:rPr>
                <w:color w:val="000000"/>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1B2F6E21" w14:textId="77777777" w:rsidR="006A4BDE" w:rsidRPr="00687249" w:rsidRDefault="006A4BDE" w:rsidP="00687249">
            <w:pPr>
              <w:rPr>
                <w:rFonts w:asciiTheme="minorHAnsi" w:hAnsiTheme="minorHAnsi"/>
                <w:color w:val="000000"/>
                <w:sz w:val="18"/>
                <w:szCs w:val="18"/>
              </w:rPr>
            </w:pPr>
            <w:r w:rsidRPr="00687249">
              <w:rPr>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05A09ED7" w14:textId="77777777" w:rsidR="006A4BDE" w:rsidRPr="00687249" w:rsidRDefault="006A4BDE" w:rsidP="00687249">
            <w:pPr>
              <w:rPr>
                <w:rFonts w:asciiTheme="minorHAnsi" w:hAnsiTheme="minorHAnsi"/>
                <w:color w:val="000000"/>
                <w:sz w:val="18"/>
                <w:szCs w:val="18"/>
              </w:rPr>
            </w:pPr>
            <w:r w:rsidRPr="00687249">
              <w:rPr>
                <w:color w:val="000000"/>
                <w:sz w:val="18"/>
                <w:szCs w:val="18"/>
              </w:rPr>
              <w:t>12/31/2013</w:t>
            </w:r>
          </w:p>
        </w:tc>
      </w:tr>
      <w:tr w:rsidR="006A4BDE" w:rsidRPr="00687249" w14:paraId="49B8DD0E" w14:textId="77777777" w:rsidTr="00687249">
        <w:trPr>
          <w:trHeight w:val="1061"/>
        </w:trPr>
        <w:tc>
          <w:tcPr>
            <w:tcW w:w="694" w:type="pct"/>
            <w:tcBorders>
              <w:top w:val="single" w:sz="4" w:space="0" w:color="auto"/>
              <w:left w:val="single" w:sz="4" w:space="0" w:color="auto"/>
              <w:bottom w:val="single" w:sz="4" w:space="0" w:color="auto"/>
              <w:right w:val="single" w:sz="4" w:space="0" w:color="auto"/>
            </w:tcBorders>
            <w:shd w:val="clear" w:color="auto" w:fill="auto"/>
          </w:tcPr>
          <w:p w14:paraId="06DF1564" w14:textId="77777777" w:rsidR="006A4BDE" w:rsidRPr="00687249" w:rsidRDefault="006A4BDE" w:rsidP="00687249">
            <w:pPr>
              <w:rPr>
                <w:sz w:val="18"/>
                <w:szCs w:val="18"/>
              </w:rPr>
            </w:pPr>
            <w:r w:rsidRPr="000671B4">
              <w:rPr>
                <w:rFonts w:asciiTheme="minorHAnsi" w:hAnsiTheme="minorHAnsi"/>
                <w:color w:val="000000"/>
                <w:sz w:val="18"/>
                <w:szCs w:val="18"/>
              </w:rPr>
              <w:t>Patient Experience Survey</w:t>
            </w:r>
          </w:p>
        </w:tc>
        <w:tc>
          <w:tcPr>
            <w:tcW w:w="913" w:type="pct"/>
            <w:tcBorders>
              <w:top w:val="single" w:sz="4" w:space="0" w:color="auto"/>
              <w:left w:val="nil"/>
              <w:bottom w:val="single" w:sz="4" w:space="0" w:color="auto"/>
              <w:right w:val="single" w:sz="4" w:space="0" w:color="auto"/>
            </w:tcBorders>
            <w:shd w:val="clear" w:color="auto" w:fill="auto"/>
          </w:tcPr>
          <w:p w14:paraId="37445633" w14:textId="77777777" w:rsidR="006A4BDE" w:rsidRPr="00687249" w:rsidRDefault="006A4BDE" w:rsidP="00687249">
            <w:pPr>
              <w:rPr>
                <w:rFonts w:asciiTheme="minorHAnsi" w:hAnsiTheme="minorHAnsi"/>
                <w:color w:val="000000"/>
                <w:sz w:val="18"/>
                <w:szCs w:val="18"/>
              </w:rPr>
            </w:pPr>
            <w:r w:rsidRPr="00687249">
              <w:rPr>
                <w:color w:val="000000"/>
                <w:sz w:val="18"/>
                <w:szCs w:val="18"/>
              </w:rPr>
              <w:t>Willingness to Recommend</w:t>
            </w:r>
          </w:p>
        </w:tc>
        <w:tc>
          <w:tcPr>
            <w:tcW w:w="1556" w:type="pct"/>
            <w:tcBorders>
              <w:top w:val="single" w:sz="4" w:space="0" w:color="auto"/>
              <w:left w:val="nil"/>
              <w:bottom w:val="single" w:sz="4" w:space="0" w:color="auto"/>
              <w:right w:val="single" w:sz="4" w:space="0" w:color="auto"/>
            </w:tcBorders>
            <w:shd w:val="clear" w:color="auto" w:fill="auto"/>
          </w:tcPr>
          <w:p w14:paraId="53ABB732" w14:textId="77777777" w:rsidR="006A4BDE" w:rsidRPr="00687249" w:rsidRDefault="006A4BDE" w:rsidP="00687249">
            <w:pPr>
              <w:rPr>
                <w:rFonts w:asciiTheme="minorHAnsi" w:hAnsiTheme="minorHAnsi"/>
                <w:color w:val="000000"/>
                <w:sz w:val="18"/>
                <w:szCs w:val="18"/>
              </w:rPr>
            </w:pPr>
            <w:r w:rsidRPr="00687249">
              <w:rPr>
                <w:color w:val="000000"/>
                <w:sz w:val="18"/>
                <w:szCs w:val="18"/>
              </w:rPr>
              <w:t>Percent of parents and caregivers who responded to the CG-CAHPS survey and reported YES, they would definitely recommend their doctor to family and friends.</w:t>
            </w:r>
          </w:p>
        </w:tc>
        <w:tc>
          <w:tcPr>
            <w:tcW w:w="714" w:type="pct"/>
            <w:tcBorders>
              <w:top w:val="single" w:sz="4" w:space="0" w:color="auto"/>
              <w:left w:val="nil"/>
              <w:bottom w:val="single" w:sz="4" w:space="0" w:color="auto"/>
              <w:right w:val="single" w:sz="4" w:space="0" w:color="auto"/>
            </w:tcBorders>
            <w:shd w:val="clear" w:color="auto" w:fill="auto"/>
          </w:tcPr>
          <w:p w14:paraId="7D9FDCBE" w14:textId="77777777" w:rsidR="006A4BDE" w:rsidRPr="00687249" w:rsidRDefault="006A4BDE" w:rsidP="00687249">
            <w:pPr>
              <w:rPr>
                <w:rFonts w:asciiTheme="minorHAnsi" w:hAnsiTheme="minorHAnsi"/>
                <w:color w:val="000000"/>
                <w:sz w:val="18"/>
                <w:szCs w:val="18"/>
              </w:rPr>
            </w:pPr>
            <w:r w:rsidRPr="00687249">
              <w:rPr>
                <w:color w:val="000000"/>
                <w:sz w:val="18"/>
                <w:szCs w:val="18"/>
              </w:rPr>
              <w:t>Patient Reported Data/Survey</w:t>
            </w:r>
          </w:p>
        </w:tc>
        <w:tc>
          <w:tcPr>
            <w:tcW w:w="556" w:type="pct"/>
            <w:tcBorders>
              <w:top w:val="single" w:sz="4" w:space="0" w:color="auto"/>
              <w:left w:val="nil"/>
              <w:bottom w:val="single" w:sz="4" w:space="0" w:color="auto"/>
              <w:right w:val="single" w:sz="4" w:space="0" w:color="auto"/>
            </w:tcBorders>
            <w:shd w:val="clear" w:color="auto" w:fill="auto"/>
            <w:noWrap/>
          </w:tcPr>
          <w:p w14:paraId="78E44E38" w14:textId="77777777" w:rsidR="006A4BDE" w:rsidRPr="00687249" w:rsidRDefault="006A4BDE" w:rsidP="00687249">
            <w:pPr>
              <w:rPr>
                <w:rFonts w:asciiTheme="minorHAnsi" w:hAnsiTheme="minorHAnsi"/>
                <w:color w:val="000000"/>
                <w:sz w:val="18"/>
                <w:szCs w:val="18"/>
              </w:rPr>
            </w:pPr>
            <w:r w:rsidRPr="00687249">
              <w:rPr>
                <w:color w:val="000000"/>
                <w:sz w:val="18"/>
                <w:szCs w:val="18"/>
              </w:rPr>
              <w:t>1/1/2013</w:t>
            </w:r>
          </w:p>
        </w:tc>
        <w:tc>
          <w:tcPr>
            <w:tcW w:w="567" w:type="pct"/>
            <w:tcBorders>
              <w:top w:val="single" w:sz="4" w:space="0" w:color="auto"/>
              <w:left w:val="nil"/>
              <w:bottom w:val="single" w:sz="4" w:space="0" w:color="auto"/>
              <w:right w:val="single" w:sz="4" w:space="0" w:color="auto"/>
            </w:tcBorders>
            <w:shd w:val="clear" w:color="auto" w:fill="auto"/>
            <w:noWrap/>
          </w:tcPr>
          <w:p w14:paraId="6999BB71" w14:textId="77777777" w:rsidR="006A4BDE" w:rsidRPr="00687249" w:rsidRDefault="006A4BDE" w:rsidP="00687249">
            <w:pPr>
              <w:rPr>
                <w:rFonts w:asciiTheme="minorHAnsi" w:hAnsiTheme="minorHAnsi"/>
                <w:color w:val="000000"/>
                <w:sz w:val="18"/>
                <w:szCs w:val="18"/>
              </w:rPr>
            </w:pPr>
            <w:r w:rsidRPr="00687249">
              <w:rPr>
                <w:color w:val="000000"/>
                <w:sz w:val="18"/>
                <w:szCs w:val="18"/>
              </w:rPr>
              <w:t>12/31/2013</w:t>
            </w:r>
          </w:p>
        </w:tc>
      </w:tr>
    </w:tbl>
    <w:p w14:paraId="5405375A" w14:textId="77777777" w:rsidR="001461F7" w:rsidRDefault="000A24F3" w:rsidP="000A3980">
      <w:pPr>
        <w:spacing w:before="200"/>
        <w:rPr>
          <w:b/>
        </w:rPr>
      </w:pPr>
      <w:r>
        <w:rPr>
          <w:b/>
        </w:rPr>
        <w:t>Definition:</w:t>
      </w:r>
    </w:p>
    <w:p w14:paraId="67296CA8" w14:textId="77777777" w:rsidR="006052C7" w:rsidRDefault="006052C7" w:rsidP="006052C7">
      <w:pPr>
        <w:spacing w:before="200"/>
      </w:pPr>
      <w:r>
        <w:t xml:space="preserve">All scores for measures of patient experience in medical groups reported in </w:t>
      </w:r>
      <w:r w:rsidRPr="006052C7">
        <w:rPr>
          <w:i/>
        </w:rPr>
        <w:t>Performance on the Massachusetts Health Care System:</w:t>
      </w:r>
      <w:r>
        <w:t xml:space="preserve"> </w:t>
      </w:r>
      <w:r>
        <w:rPr>
          <w:i/>
        </w:rPr>
        <w:t>A Focus on Provider Quality</w:t>
      </w:r>
      <w:r w:rsidRPr="001461F7">
        <w:t xml:space="preserve"> were</w:t>
      </w:r>
      <w:r>
        <w:t xml:space="preserve"> </w:t>
      </w:r>
      <w:r w:rsidRPr="001461F7">
        <w:t>pre-calculated</w:t>
      </w:r>
      <w:r>
        <w:t xml:space="preserve"> by and</w:t>
      </w:r>
      <w:r w:rsidRPr="001461F7">
        <w:t xml:space="preserve"> </w:t>
      </w:r>
      <w:r>
        <w:t>received from the Massachusetts Health Quality Partners (MHQP)</w:t>
      </w:r>
      <w:r w:rsidRPr="001461F7">
        <w:t xml:space="preserve">. </w:t>
      </w:r>
      <w:r>
        <w:t xml:space="preserve"> </w:t>
      </w:r>
    </w:p>
    <w:p w14:paraId="3B3A57A0" w14:textId="77777777" w:rsidR="000A24F3" w:rsidRPr="00137190" w:rsidRDefault="000A24F3" w:rsidP="000A3980">
      <w:pPr>
        <w:pStyle w:val="PlainText"/>
        <w:spacing w:line="276" w:lineRule="auto"/>
        <w:rPr>
          <w:rFonts w:eastAsia="Calibri"/>
        </w:rPr>
      </w:pPr>
      <w:r w:rsidRPr="00137190">
        <w:rPr>
          <w:rFonts w:eastAsia="Calibri"/>
        </w:rPr>
        <w:t>Patient Experience measures scores are rated on a scale from 0 to 100. Each survey response is converted to numeric format, with 100 as the most favorable response</w:t>
      </w:r>
      <w:r w:rsidR="0012522D" w:rsidRPr="00137190">
        <w:rPr>
          <w:rFonts w:eastAsia="Calibri"/>
        </w:rPr>
        <w:t>. R</w:t>
      </w:r>
      <w:r w:rsidRPr="00137190">
        <w:rPr>
          <w:rFonts w:eastAsia="Calibri"/>
        </w:rPr>
        <w:t>elated questions are averaged to create a respondent-level score for each measure. The respondents</w:t>
      </w:r>
      <w:r w:rsidR="006A4BDE" w:rsidRPr="00137190">
        <w:rPr>
          <w:rFonts w:eastAsia="Calibri"/>
        </w:rPr>
        <w:t>’</w:t>
      </w:r>
      <w:r w:rsidRPr="00137190">
        <w:rPr>
          <w:rFonts w:eastAsia="Calibri"/>
        </w:rPr>
        <w:t xml:space="preserve"> measure scores are then case mix adjusted before aggregating to the medical group level.</w:t>
      </w:r>
    </w:p>
    <w:p w14:paraId="484072DC" w14:textId="77777777" w:rsidR="00687249" w:rsidRPr="00137190" w:rsidRDefault="00687249" w:rsidP="000A3980">
      <w:pPr>
        <w:pStyle w:val="PlainText"/>
        <w:rPr>
          <w:rFonts w:eastAsia="Calibri"/>
        </w:rPr>
      </w:pPr>
    </w:p>
    <w:p w14:paraId="6B8344AD" w14:textId="77777777" w:rsidR="00F87E06" w:rsidRDefault="008C1E04" w:rsidP="000A3980">
      <w:r>
        <w:t xml:space="preserve">These measures reflect the experience of </w:t>
      </w:r>
      <w:r w:rsidR="00275E75">
        <w:t xml:space="preserve">the adult </w:t>
      </w:r>
      <w:r w:rsidR="0052323F">
        <w:t xml:space="preserve">or a </w:t>
      </w:r>
      <w:r w:rsidR="00275E75">
        <w:t xml:space="preserve">parent or caregiver </w:t>
      </w:r>
      <w:r w:rsidR="0052323F">
        <w:t>o</w:t>
      </w:r>
      <w:r w:rsidR="00275E75">
        <w:t>f a child who received care and who is a</w:t>
      </w:r>
      <w:r>
        <w:t xml:space="preserve"> commercially insured member </w:t>
      </w:r>
      <w:r w:rsidR="00275E75">
        <w:t xml:space="preserve">of one of </w:t>
      </w:r>
      <w:r>
        <w:t xml:space="preserve">the five largest commercial carriers:  BCBSMA, </w:t>
      </w:r>
      <w:r w:rsidR="00F5249F">
        <w:t xml:space="preserve">Fallon Community Health Plan, </w:t>
      </w:r>
      <w:r>
        <w:t>Harvard Pilgrim Health Care, Health New England and Tufts Health Plan.  This sample represents approximately 80% of the commercial population.</w:t>
      </w:r>
      <w:r w:rsidR="00152B9F">
        <w:t xml:space="preserve">  </w:t>
      </w:r>
      <w:r w:rsidR="00275E75">
        <w:t xml:space="preserve">The </w:t>
      </w:r>
      <w:r w:rsidR="006A4BDE">
        <w:t xml:space="preserve">eight </w:t>
      </w:r>
      <w:r w:rsidR="00F87E06">
        <w:t>Provider Group</w:t>
      </w:r>
      <w:r w:rsidR="00275E75">
        <w:t xml:space="preserve"> Network</w:t>
      </w:r>
      <w:r w:rsidR="00F87E06">
        <w:t xml:space="preserve">s measured are those serving the five carriers’ commercial members.  These groups are:  </w:t>
      </w:r>
      <w:proofErr w:type="spellStart"/>
      <w:r w:rsidR="00F87E06">
        <w:t>Atrius</w:t>
      </w:r>
      <w:proofErr w:type="spellEnd"/>
      <w:r w:rsidR="00F87E06">
        <w:t xml:space="preserve"> Health, Inc., </w:t>
      </w:r>
      <w:proofErr w:type="spellStart"/>
      <w:r w:rsidR="00F87E06">
        <w:t>Baycare</w:t>
      </w:r>
      <w:proofErr w:type="spellEnd"/>
      <w:r w:rsidR="00F87E06">
        <w:t xml:space="preserve"> Health Partners, Beth Israel Deaconess Care Organization LLC, </w:t>
      </w:r>
      <w:proofErr w:type="spellStart"/>
      <w:r w:rsidR="00F87E06">
        <w:t>Lahey</w:t>
      </w:r>
      <w:proofErr w:type="spellEnd"/>
      <w:r w:rsidR="00F87E06">
        <w:t xml:space="preserve"> Hospital and Medical Center, New England Quality Care Alliance, Partners Community Health Care, Steward Health Care Network, and UMass Memorial Health Care, Inc.</w:t>
      </w:r>
    </w:p>
    <w:p w14:paraId="25EE8A20" w14:textId="77777777" w:rsidR="00B874C3" w:rsidRDefault="006052C7" w:rsidP="000A3980">
      <w:pPr>
        <w:sectPr w:rsidR="00B874C3">
          <w:headerReference w:type="default" r:id="rId12"/>
          <w:pgSz w:w="12240" w:h="15840"/>
          <w:pgMar w:top="1440" w:right="1440" w:bottom="1440" w:left="1440" w:header="720" w:footer="720" w:gutter="0"/>
          <w:cols w:space="720"/>
          <w:docGrid w:linePitch="360"/>
        </w:sectPr>
      </w:pPr>
      <w:r>
        <w:t>MHQP</w:t>
      </w:r>
      <w:r w:rsidR="004A7B0E">
        <w:t xml:space="preserve"> does not report scores for practices or groups with insufficient sample size, but individuals from these small practices or groups are counted at more aggregated levels, once suf</w:t>
      </w:r>
      <w:r w:rsidR="002D3487">
        <w:t>ficient sample size is reached.</w:t>
      </w:r>
    </w:p>
    <w:p w14:paraId="4B35A90B" w14:textId="77777777" w:rsidR="001461F7" w:rsidRPr="002D3487" w:rsidRDefault="002C5E5E" w:rsidP="001660FC">
      <w:pPr>
        <w:pStyle w:val="Heading1"/>
        <w:spacing w:before="200" w:after="200"/>
        <w:rPr>
          <w:sz w:val="32"/>
          <w:szCs w:val="32"/>
        </w:rPr>
      </w:pPr>
      <w:bookmarkStart w:id="13" w:name="_Toc406666346"/>
      <w:r w:rsidRPr="002D3487">
        <w:rPr>
          <w:sz w:val="32"/>
          <w:szCs w:val="32"/>
        </w:rPr>
        <w:lastRenderedPageBreak/>
        <w:t xml:space="preserve">Quality of Post-Acute </w:t>
      </w:r>
      <w:r w:rsidR="00AB6A71" w:rsidRPr="002D3487">
        <w:rPr>
          <w:sz w:val="32"/>
          <w:szCs w:val="32"/>
        </w:rPr>
        <w:t>Care</w:t>
      </w:r>
      <w:bookmarkEnd w:id="13"/>
    </w:p>
    <w:p w14:paraId="64A2E668" w14:textId="77777777" w:rsidR="002C5E5E" w:rsidRDefault="002C5E5E" w:rsidP="002D3487">
      <w:pPr>
        <w:pStyle w:val="Heading2"/>
        <w:spacing w:after="200"/>
      </w:pPr>
      <w:bookmarkStart w:id="14" w:name="_Toc406666347"/>
      <w:r>
        <w:t xml:space="preserve">Metrics: </w:t>
      </w:r>
      <w:r w:rsidR="000A24F3">
        <w:t>Skilled Nursing Facilities</w:t>
      </w:r>
      <w:bookmarkEnd w:id="14"/>
    </w:p>
    <w:p w14:paraId="586E14B2" w14:textId="77777777" w:rsidR="00734D5D" w:rsidRDefault="00734D5D" w:rsidP="002D3487">
      <w:pPr>
        <w:spacing w:before="200"/>
      </w:pPr>
      <w:r w:rsidRPr="00793375">
        <w:rPr>
          <w:b/>
        </w:rPr>
        <w:t>Steward:</w:t>
      </w:r>
      <w:r>
        <w:t xml:space="preserve"> </w:t>
      </w:r>
      <w:r w:rsidR="000A3980">
        <w:t>Centers for Medicare &amp; Medicaid Services</w:t>
      </w:r>
    </w:p>
    <w:p w14:paraId="121CE69B" w14:textId="77777777" w:rsidR="00734D5D" w:rsidRDefault="00734D5D" w:rsidP="002D3487">
      <w:pPr>
        <w:spacing w:before="200"/>
        <w:jc w:val="both"/>
        <w:rPr>
          <w:b/>
        </w:rPr>
      </w:pPr>
      <w:r>
        <w:rPr>
          <w:b/>
        </w:rPr>
        <w:t xml:space="preserve">CHIA </w:t>
      </w:r>
      <w:r w:rsidRPr="00FB7DE8">
        <w:rPr>
          <w:b/>
        </w:rPr>
        <w:t>Data Source:</w:t>
      </w:r>
      <w:r>
        <w:rPr>
          <w:b/>
        </w:rPr>
        <w:t xml:space="preserve"> </w:t>
      </w:r>
      <w:r w:rsidRPr="0052323F">
        <w:t>CMS Nursing Home Compare</w:t>
      </w:r>
    </w:p>
    <w:p w14:paraId="79C77809" w14:textId="77777777" w:rsidR="00734D5D" w:rsidRPr="00D3790E" w:rsidRDefault="005F4D46" w:rsidP="002D3487">
      <w:pPr>
        <w:spacing w:before="200"/>
      </w:pPr>
      <w:r w:rsidRPr="00793375">
        <w:rPr>
          <w:b/>
        </w:rPr>
        <w:t xml:space="preserve">Population: </w:t>
      </w:r>
      <w:r w:rsidR="009451A7">
        <w:t>A</w:t>
      </w:r>
      <w:r w:rsidR="00D3790E">
        <w:t xml:space="preserve">ll </w:t>
      </w:r>
      <w:r w:rsidR="009451A7">
        <w:t>Payers, All Ages</w:t>
      </w:r>
    </w:p>
    <w:tbl>
      <w:tblPr>
        <w:tblW w:w="5000" w:type="pct"/>
        <w:tblLook w:val="04A0" w:firstRow="1" w:lastRow="0" w:firstColumn="1" w:lastColumn="0" w:noHBand="0" w:noVBand="1"/>
      </w:tblPr>
      <w:tblGrid>
        <w:gridCol w:w="1329"/>
        <w:gridCol w:w="1749"/>
        <w:gridCol w:w="2980"/>
        <w:gridCol w:w="1367"/>
        <w:gridCol w:w="1065"/>
        <w:gridCol w:w="1086"/>
      </w:tblGrid>
      <w:tr w:rsidR="000A24F3" w:rsidRPr="001461F7" w14:paraId="5CDDBD4F" w14:textId="77777777" w:rsidTr="000A24F3">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7454E628" w14:textId="77777777" w:rsidR="000A24F3" w:rsidRPr="001461F7" w:rsidRDefault="000A24F3" w:rsidP="000A24F3">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780E7427" w14:textId="77777777" w:rsidR="000A24F3" w:rsidRPr="001461F7" w:rsidRDefault="000A24F3" w:rsidP="000A24F3">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5D8B0476" w14:textId="77777777" w:rsidR="000A24F3" w:rsidRPr="001461F7" w:rsidRDefault="000A24F3" w:rsidP="000A24F3">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39370C4B" w14:textId="77777777" w:rsidR="000A24F3" w:rsidRPr="001461F7" w:rsidRDefault="00734D5D" w:rsidP="000A24F3">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Primary </w:t>
            </w:r>
            <w:r w:rsidR="000A24F3" w:rsidRPr="001461F7">
              <w:rPr>
                <w:rFonts w:asciiTheme="minorHAnsi" w:eastAsia="Times New Roman" w:hAnsiTheme="minorHAnsi" w:cs="Calibri"/>
                <w:b/>
                <w:bCs/>
                <w:color w:val="FFFFFF" w:themeColor="background1"/>
                <w:sz w:val="18"/>
                <w:szCs w:val="18"/>
              </w:rPr>
              <w:t xml:space="preserve">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0FDF6287" w14:textId="77777777" w:rsidR="000A24F3" w:rsidRPr="001461F7" w:rsidRDefault="000A24F3" w:rsidP="000A24F3">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07D3A140" w14:textId="77777777" w:rsidR="000A24F3" w:rsidRPr="001461F7" w:rsidRDefault="000A24F3" w:rsidP="000A24F3">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0A24F3" w:rsidRPr="006E74B9" w14:paraId="4E41115A" w14:textId="77777777" w:rsidTr="000A24F3">
        <w:trPr>
          <w:trHeight w:val="1358"/>
        </w:trPr>
        <w:tc>
          <w:tcPr>
            <w:tcW w:w="694" w:type="pct"/>
            <w:tcBorders>
              <w:top w:val="single" w:sz="4" w:space="0" w:color="auto"/>
              <w:left w:val="single" w:sz="4" w:space="0" w:color="auto"/>
              <w:bottom w:val="single" w:sz="4" w:space="0" w:color="auto"/>
              <w:right w:val="single" w:sz="4" w:space="0" w:color="auto"/>
            </w:tcBorders>
            <w:shd w:val="clear" w:color="auto" w:fill="auto"/>
          </w:tcPr>
          <w:p w14:paraId="41B46E38"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CMS</w:t>
            </w:r>
            <w:r w:rsidR="00B7569D">
              <w:rPr>
                <w:rFonts w:asciiTheme="minorHAnsi" w:hAnsiTheme="minorHAnsi"/>
                <w:color w:val="000000"/>
                <w:sz w:val="18"/>
                <w:szCs w:val="18"/>
              </w:rPr>
              <w:t xml:space="preserve"> – Minimum Data Set (MDS)</w:t>
            </w:r>
          </w:p>
        </w:tc>
        <w:tc>
          <w:tcPr>
            <w:tcW w:w="913" w:type="pct"/>
            <w:tcBorders>
              <w:top w:val="single" w:sz="4" w:space="0" w:color="auto"/>
              <w:left w:val="nil"/>
              <w:bottom w:val="single" w:sz="4" w:space="0" w:color="auto"/>
              <w:right w:val="single" w:sz="4" w:space="0" w:color="auto"/>
            </w:tcBorders>
            <w:shd w:val="clear" w:color="auto" w:fill="auto"/>
          </w:tcPr>
          <w:p w14:paraId="41F5311C" w14:textId="77777777" w:rsidR="000A24F3" w:rsidRPr="006E74B9" w:rsidRDefault="000A24F3" w:rsidP="000A24F3">
            <w:pPr>
              <w:rPr>
                <w:rFonts w:asciiTheme="minorHAnsi" w:hAnsiTheme="minorHAnsi"/>
                <w:color w:val="000000"/>
                <w:sz w:val="18"/>
                <w:szCs w:val="18"/>
              </w:rPr>
            </w:pPr>
            <w:r w:rsidRPr="000A24F3">
              <w:rPr>
                <w:rFonts w:asciiTheme="minorHAnsi" w:hAnsiTheme="minorHAnsi"/>
                <w:color w:val="000000"/>
                <w:sz w:val="18"/>
                <w:szCs w:val="18"/>
              </w:rPr>
              <w:t>Percent of Residents Who Self-Report Moderate to Severe Pain (Short-Stay)</w:t>
            </w:r>
          </w:p>
        </w:tc>
        <w:tc>
          <w:tcPr>
            <w:tcW w:w="1556" w:type="pct"/>
            <w:tcBorders>
              <w:top w:val="single" w:sz="4" w:space="0" w:color="auto"/>
              <w:left w:val="nil"/>
              <w:bottom w:val="single" w:sz="4" w:space="0" w:color="auto"/>
              <w:right w:val="single" w:sz="4" w:space="0" w:color="auto"/>
            </w:tcBorders>
            <w:shd w:val="clear" w:color="auto" w:fill="auto"/>
          </w:tcPr>
          <w:p w14:paraId="7669E60C" w14:textId="77777777" w:rsidR="000A24F3" w:rsidRPr="006E74B9" w:rsidRDefault="000A24F3" w:rsidP="000A24F3">
            <w:pPr>
              <w:rPr>
                <w:rFonts w:asciiTheme="minorHAnsi" w:hAnsiTheme="minorHAnsi"/>
                <w:color w:val="000000"/>
                <w:sz w:val="18"/>
                <w:szCs w:val="18"/>
              </w:rPr>
            </w:pPr>
            <w:r w:rsidRPr="000A24F3">
              <w:rPr>
                <w:rFonts w:asciiTheme="minorHAnsi" w:hAnsiTheme="minorHAnsi"/>
                <w:color w:val="000000"/>
                <w:sz w:val="18"/>
                <w:szCs w:val="18"/>
              </w:rPr>
              <w:t>This measure captures the percent</w:t>
            </w:r>
            <w:r w:rsidR="0012522D">
              <w:rPr>
                <w:rFonts w:asciiTheme="minorHAnsi" w:hAnsiTheme="minorHAnsi"/>
                <w:color w:val="000000"/>
                <w:sz w:val="18"/>
                <w:szCs w:val="18"/>
              </w:rPr>
              <w:t xml:space="preserve">age </w:t>
            </w:r>
            <w:r w:rsidRPr="000A24F3">
              <w:rPr>
                <w:rFonts w:asciiTheme="minorHAnsi" w:hAnsiTheme="minorHAnsi"/>
                <w:color w:val="000000"/>
                <w:sz w:val="18"/>
                <w:szCs w:val="18"/>
              </w:rPr>
              <w:t>of short stay residents, with at least one episode of moderate/severe pain or horrible/excruciating pain of any frequency, in the last 5 days.</w:t>
            </w:r>
          </w:p>
        </w:tc>
        <w:tc>
          <w:tcPr>
            <w:tcW w:w="714" w:type="pct"/>
            <w:tcBorders>
              <w:top w:val="single" w:sz="4" w:space="0" w:color="auto"/>
              <w:left w:val="nil"/>
              <w:bottom w:val="single" w:sz="4" w:space="0" w:color="auto"/>
              <w:right w:val="single" w:sz="4" w:space="0" w:color="auto"/>
            </w:tcBorders>
            <w:shd w:val="clear" w:color="auto" w:fill="auto"/>
          </w:tcPr>
          <w:p w14:paraId="57AB4342" w14:textId="77777777" w:rsidR="000A24F3" w:rsidRPr="006E74B9" w:rsidRDefault="002C20DD" w:rsidP="000A24F3">
            <w:pPr>
              <w:rPr>
                <w:rFonts w:asciiTheme="minorHAnsi" w:hAnsiTheme="minorHAnsi"/>
                <w:color w:val="000000"/>
                <w:sz w:val="18"/>
                <w:szCs w:val="18"/>
              </w:rPr>
            </w:pPr>
            <w:r>
              <w:rPr>
                <w:rFonts w:asciiTheme="minorHAnsi" w:hAnsiTheme="minorHAnsi"/>
                <w:color w:val="000000"/>
                <w:sz w:val="18"/>
                <w:szCs w:val="18"/>
              </w:rPr>
              <w:t>Electronic clinical data</w:t>
            </w:r>
          </w:p>
        </w:tc>
        <w:tc>
          <w:tcPr>
            <w:tcW w:w="556" w:type="pct"/>
            <w:tcBorders>
              <w:top w:val="single" w:sz="4" w:space="0" w:color="auto"/>
              <w:left w:val="nil"/>
              <w:bottom w:val="single" w:sz="4" w:space="0" w:color="auto"/>
              <w:right w:val="single" w:sz="4" w:space="0" w:color="auto"/>
            </w:tcBorders>
            <w:shd w:val="clear" w:color="auto" w:fill="auto"/>
            <w:noWrap/>
          </w:tcPr>
          <w:p w14:paraId="60402034"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4/1/2011</w:t>
            </w:r>
          </w:p>
        </w:tc>
        <w:tc>
          <w:tcPr>
            <w:tcW w:w="567" w:type="pct"/>
            <w:tcBorders>
              <w:top w:val="single" w:sz="4" w:space="0" w:color="auto"/>
              <w:left w:val="nil"/>
              <w:bottom w:val="single" w:sz="4" w:space="0" w:color="auto"/>
              <w:right w:val="single" w:sz="4" w:space="0" w:color="auto"/>
            </w:tcBorders>
            <w:shd w:val="clear" w:color="auto" w:fill="auto"/>
            <w:noWrap/>
          </w:tcPr>
          <w:p w14:paraId="172053F1"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12/31/2013</w:t>
            </w:r>
          </w:p>
        </w:tc>
      </w:tr>
      <w:tr w:rsidR="000A24F3" w:rsidRPr="006E74B9" w14:paraId="0F00FF11" w14:textId="77777777" w:rsidTr="000A24F3">
        <w:trPr>
          <w:trHeight w:val="1358"/>
        </w:trPr>
        <w:tc>
          <w:tcPr>
            <w:tcW w:w="694" w:type="pct"/>
            <w:tcBorders>
              <w:top w:val="single" w:sz="4" w:space="0" w:color="auto"/>
              <w:left w:val="single" w:sz="4" w:space="0" w:color="auto"/>
              <w:bottom w:val="single" w:sz="4" w:space="0" w:color="auto"/>
              <w:right w:val="single" w:sz="4" w:space="0" w:color="auto"/>
            </w:tcBorders>
            <w:shd w:val="clear" w:color="auto" w:fill="auto"/>
          </w:tcPr>
          <w:p w14:paraId="31438A81"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CMS</w:t>
            </w:r>
            <w:r w:rsidR="00B7569D">
              <w:rPr>
                <w:rFonts w:asciiTheme="minorHAnsi" w:hAnsiTheme="minorHAnsi"/>
                <w:color w:val="000000"/>
                <w:sz w:val="18"/>
                <w:szCs w:val="18"/>
              </w:rPr>
              <w:t>– Minimum Data Set (MDS)</w:t>
            </w:r>
          </w:p>
        </w:tc>
        <w:tc>
          <w:tcPr>
            <w:tcW w:w="913" w:type="pct"/>
            <w:tcBorders>
              <w:top w:val="single" w:sz="4" w:space="0" w:color="auto"/>
              <w:left w:val="nil"/>
              <w:bottom w:val="single" w:sz="4" w:space="0" w:color="auto"/>
              <w:right w:val="single" w:sz="4" w:space="0" w:color="auto"/>
            </w:tcBorders>
            <w:shd w:val="clear" w:color="auto" w:fill="auto"/>
          </w:tcPr>
          <w:p w14:paraId="0725446B" w14:textId="77777777" w:rsidR="000A24F3" w:rsidRPr="006E74B9" w:rsidRDefault="000A24F3" w:rsidP="000A24F3">
            <w:pPr>
              <w:rPr>
                <w:rFonts w:asciiTheme="minorHAnsi" w:hAnsiTheme="minorHAnsi"/>
                <w:color w:val="000000"/>
                <w:sz w:val="18"/>
                <w:szCs w:val="18"/>
              </w:rPr>
            </w:pPr>
            <w:r w:rsidRPr="000A24F3">
              <w:rPr>
                <w:rFonts w:asciiTheme="minorHAnsi" w:hAnsiTheme="minorHAnsi"/>
                <w:color w:val="000000"/>
                <w:sz w:val="18"/>
                <w:szCs w:val="18"/>
              </w:rPr>
              <w:t>Percent of Residents Who Self-Report Moderate to Severe Pain (Long-Stay)</w:t>
            </w:r>
          </w:p>
        </w:tc>
        <w:tc>
          <w:tcPr>
            <w:tcW w:w="1556" w:type="pct"/>
            <w:tcBorders>
              <w:top w:val="single" w:sz="4" w:space="0" w:color="auto"/>
              <w:left w:val="nil"/>
              <w:bottom w:val="single" w:sz="4" w:space="0" w:color="auto"/>
              <w:right w:val="single" w:sz="4" w:space="0" w:color="auto"/>
            </w:tcBorders>
            <w:shd w:val="clear" w:color="auto" w:fill="auto"/>
          </w:tcPr>
          <w:p w14:paraId="3BBE7046" w14:textId="77777777" w:rsidR="000A24F3" w:rsidRPr="006E74B9" w:rsidRDefault="000A24F3" w:rsidP="000A24F3">
            <w:pPr>
              <w:rPr>
                <w:rFonts w:asciiTheme="minorHAnsi" w:hAnsiTheme="minorHAnsi"/>
                <w:color w:val="000000"/>
                <w:sz w:val="18"/>
                <w:szCs w:val="18"/>
              </w:rPr>
            </w:pPr>
            <w:r w:rsidRPr="000A24F3">
              <w:rPr>
                <w:rFonts w:asciiTheme="minorHAnsi" w:hAnsiTheme="minorHAnsi"/>
                <w:color w:val="000000"/>
                <w:sz w:val="18"/>
                <w:szCs w:val="18"/>
              </w:rPr>
              <w:t>This measure captures the percent</w:t>
            </w:r>
            <w:r w:rsidR="0012522D">
              <w:rPr>
                <w:rFonts w:asciiTheme="minorHAnsi" w:hAnsiTheme="minorHAnsi"/>
                <w:color w:val="000000"/>
                <w:sz w:val="18"/>
                <w:szCs w:val="18"/>
              </w:rPr>
              <w:t>age</w:t>
            </w:r>
            <w:r w:rsidRPr="000A24F3">
              <w:rPr>
                <w:rFonts w:asciiTheme="minorHAnsi" w:hAnsiTheme="minorHAnsi"/>
                <w:color w:val="000000"/>
                <w:sz w:val="18"/>
                <w:szCs w:val="18"/>
              </w:rPr>
              <w:t xml:space="preserve"> of long-stay residents who report either (1) almost constant or frequent </w:t>
            </w:r>
            <w:r>
              <w:rPr>
                <w:rFonts w:asciiTheme="minorHAnsi" w:hAnsiTheme="minorHAnsi"/>
                <w:color w:val="000000"/>
                <w:sz w:val="18"/>
                <w:szCs w:val="18"/>
              </w:rPr>
              <w:t>m</w:t>
            </w:r>
            <w:r w:rsidRPr="000A24F3">
              <w:rPr>
                <w:rFonts w:asciiTheme="minorHAnsi" w:hAnsiTheme="minorHAnsi"/>
                <w:color w:val="000000"/>
                <w:sz w:val="18"/>
                <w:szCs w:val="18"/>
              </w:rPr>
              <w:t>oderate to severe pain in the last 5 days or (2) any very severe/horrible in the last 5 days.</w:t>
            </w:r>
          </w:p>
        </w:tc>
        <w:tc>
          <w:tcPr>
            <w:tcW w:w="714" w:type="pct"/>
            <w:tcBorders>
              <w:top w:val="single" w:sz="4" w:space="0" w:color="auto"/>
              <w:left w:val="nil"/>
              <w:bottom w:val="single" w:sz="4" w:space="0" w:color="auto"/>
              <w:right w:val="single" w:sz="4" w:space="0" w:color="auto"/>
            </w:tcBorders>
            <w:shd w:val="clear" w:color="auto" w:fill="auto"/>
          </w:tcPr>
          <w:p w14:paraId="13E5F823" w14:textId="77777777" w:rsidR="000A24F3" w:rsidRPr="006E74B9" w:rsidRDefault="002C20DD" w:rsidP="000A24F3">
            <w:pPr>
              <w:rPr>
                <w:rFonts w:asciiTheme="minorHAnsi" w:hAnsiTheme="minorHAnsi"/>
                <w:color w:val="000000"/>
                <w:sz w:val="18"/>
                <w:szCs w:val="18"/>
              </w:rPr>
            </w:pPr>
            <w:r>
              <w:rPr>
                <w:rFonts w:asciiTheme="minorHAnsi" w:hAnsiTheme="minorHAnsi"/>
                <w:color w:val="000000"/>
                <w:sz w:val="18"/>
                <w:szCs w:val="18"/>
              </w:rPr>
              <w:t>Electronic clinical data</w:t>
            </w:r>
          </w:p>
        </w:tc>
        <w:tc>
          <w:tcPr>
            <w:tcW w:w="556" w:type="pct"/>
            <w:tcBorders>
              <w:top w:val="single" w:sz="4" w:space="0" w:color="auto"/>
              <w:left w:val="nil"/>
              <w:bottom w:val="single" w:sz="4" w:space="0" w:color="auto"/>
              <w:right w:val="single" w:sz="4" w:space="0" w:color="auto"/>
            </w:tcBorders>
            <w:shd w:val="clear" w:color="auto" w:fill="auto"/>
            <w:noWrap/>
          </w:tcPr>
          <w:p w14:paraId="786D0DDC"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4/1/2011</w:t>
            </w:r>
          </w:p>
        </w:tc>
        <w:tc>
          <w:tcPr>
            <w:tcW w:w="567" w:type="pct"/>
            <w:tcBorders>
              <w:top w:val="single" w:sz="4" w:space="0" w:color="auto"/>
              <w:left w:val="nil"/>
              <w:bottom w:val="single" w:sz="4" w:space="0" w:color="auto"/>
              <w:right w:val="single" w:sz="4" w:space="0" w:color="auto"/>
            </w:tcBorders>
            <w:shd w:val="clear" w:color="auto" w:fill="auto"/>
            <w:noWrap/>
          </w:tcPr>
          <w:p w14:paraId="0AB9A524"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12/31/2013</w:t>
            </w:r>
          </w:p>
        </w:tc>
      </w:tr>
      <w:tr w:rsidR="000A24F3" w:rsidRPr="006E74B9" w14:paraId="5F6BF6A2" w14:textId="77777777" w:rsidTr="000A24F3">
        <w:trPr>
          <w:trHeight w:val="1331"/>
        </w:trPr>
        <w:tc>
          <w:tcPr>
            <w:tcW w:w="694" w:type="pct"/>
            <w:tcBorders>
              <w:top w:val="single" w:sz="4" w:space="0" w:color="auto"/>
              <w:left w:val="single" w:sz="4" w:space="0" w:color="auto"/>
              <w:bottom w:val="single" w:sz="4" w:space="0" w:color="auto"/>
              <w:right w:val="single" w:sz="4" w:space="0" w:color="auto"/>
            </w:tcBorders>
            <w:shd w:val="clear" w:color="auto" w:fill="auto"/>
          </w:tcPr>
          <w:p w14:paraId="3445F05D" w14:textId="77777777" w:rsidR="000A24F3" w:rsidRPr="002D3487" w:rsidRDefault="000A24F3" w:rsidP="000A24F3">
            <w:pPr>
              <w:rPr>
                <w:sz w:val="18"/>
                <w:szCs w:val="18"/>
              </w:rPr>
            </w:pPr>
            <w:r w:rsidRPr="002D3487">
              <w:rPr>
                <w:sz w:val="18"/>
                <w:szCs w:val="18"/>
              </w:rPr>
              <w:t>CMS</w:t>
            </w:r>
            <w:r w:rsidR="00B7569D" w:rsidRPr="0012522D">
              <w:rPr>
                <w:rFonts w:asciiTheme="minorHAnsi" w:hAnsiTheme="minorHAnsi"/>
                <w:color w:val="000000"/>
                <w:sz w:val="18"/>
                <w:szCs w:val="18"/>
              </w:rPr>
              <w:t>– Minimum Data Set (MDS)</w:t>
            </w:r>
          </w:p>
        </w:tc>
        <w:tc>
          <w:tcPr>
            <w:tcW w:w="913" w:type="pct"/>
            <w:tcBorders>
              <w:top w:val="single" w:sz="4" w:space="0" w:color="auto"/>
              <w:left w:val="nil"/>
              <w:bottom w:val="single" w:sz="4" w:space="0" w:color="auto"/>
              <w:right w:val="single" w:sz="4" w:space="0" w:color="auto"/>
            </w:tcBorders>
            <w:shd w:val="clear" w:color="auto" w:fill="auto"/>
          </w:tcPr>
          <w:p w14:paraId="7A22FAAC" w14:textId="77777777" w:rsidR="000A24F3" w:rsidRPr="006E74B9" w:rsidRDefault="000A24F3" w:rsidP="000A24F3">
            <w:pPr>
              <w:rPr>
                <w:rFonts w:asciiTheme="minorHAnsi" w:hAnsiTheme="minorHAnsi"/>
                <w:color w:val="000000"/>
                <w:sz w:val="18"/>
                <w:szCs w:val="18"/>
              </w:rPr>
            </w:pPr>
            <w:r w:rsidRPr="000A24F3">
              <w:rPr>
                <w:rFonts w:asciiTheme="minorHAnsi" w:hAnsiTheme="minorHAnsi"/>
                <w:color w:val="000000"/>
                <w:sz w:val="18"/>
                <w:szCs w:val="18"/>
              </w:rPr>
              <w:t>Percent of Residents with Pressure Ulcers That Are New or Worsened (Short-Stay)</w:t>
            </w:r>
          </w:p>
        </w:tc>
        <w:tc>
          <w:tcPr>
            <w:tcW w:w="1556" w:type="pct"/>
            <w:tcBorders>
              <w:top w:val="single" w:sz="4" w:space="0" w:color="auto"/>
              <w:left w:val="nil"/>
              <w:bottom w:val="single" w:sz="4" w:space="0" w:color="auto"/>
              <w:right w:val="single" w:sz="4" w:space="0" w:color="auto"/>
            </w:tcBorders>
            <w:shd w:val="clear" w:color="auto" w:fill="auto"/>
          </w:tcPr>
          <w:p w14:paraId="2AF77EFD" w14:textId="77777777" w:rsidR="000A24F3" w:rsidRPr="006E74B9" w:rsidRDefault="000A24F3" w:rsidP="000A24F3">
            <w:pPr>
              <w:rPr>
                <w:rFonts w:asciiTheme="minorHAnsi" w:hAnsiTheme="minorHAnsi"/>
                <w:color w:val="000000"/>
                <w:sz w:val="18"/>
                <w:szCs w:val="18"/>
              </w:rPr>
            </w:pPr>
            <w:r w:rsidRPr="000A24F3">
              <w:rPr>
                <w:rFonts w:asciiTheme="minorHAnsi" w:hAnsiTheme="minorHAnsi"/>
                <w:color w:val="000000"/>
                <w:sz w:val="18"/>
                <w:szCs w:val="18"/>
              </w:rPr>
              <w:t>This measure captures the percentage of short-stay residents with new or worsening Stage II-IV pressure ulcers.</w:t>
            </w:r>
          </w:p>
        </w:tc>
        <w:tc>
          <w:tcPr>
            <w:tcW w:w="714" w:type="pct"/>
            <w:tcBorders>
              <w:top w:val="single" w:sz="4" w:space="0" w:color="auto"/>
              <w:left w:val="nil"/>
              <w:bottom w:val="single" w:sz="4" w:space="0" w:color="auto"/>
              <w:right w:val="single" w:sz="4" w:space="0" w:color="auto"/>
            </w:tcBorders>
            <w:shd w:val="clear" w:color="auto" w:fill="auto"/>
          </w:tcPr>
          <w:p w14:paraId="73CF75F7" w14:textId="77777777" w:rsidR="000A24F3" w:rsidRPr="006E74B9" w:rsidRDefault="002C20DD" w:rsidP="000A24F3">
            <w:pPr>
              <w:rPr>
                <w:rFonts w:asciiTheme="minorHAnsi" w:hAnsiTheme="minorHAnsi"/>
                <w:color w:val="000000"/>
                <w:sz w:val="18"/>
                <w:szCs w:val="18"/>
              </w:rPr>
            </w:pPr>
            <w:r>
              <w:rPr>
                <w:rFonts w:asciiTheme="minorHAnsi" w:hAnsiTheme="minorHAnsi"/>
                <w:color w:val="000000"/>
                <w:sz w:val="18"/>
                <w:szCs w:val="18"/>
              </w:rPr>
              <w:t>Electronic clinical data</w:t>
            </w:r>
          </w:p>
        </w:tc>
        <w:tc>
          <w:tcPr>
            <w:tcW w:w="556" w:type="pct"/>
            <w:tcBorders>
              <w:top w:val="single" w:sz="4" w:space="0" w:color="auto"/>
              <w:left w:val="nil"/>
              <w:bottom w:val="single" w:sz="4" w:space="0" w:color="auto"/>
              <w:right w:val="single" w:sz="4" w:space="0" w:color="auto"/>
            </w:tcBorders>
            <w:shd w:val="clear" w:color="auto" w:fill="auto"/>
            <w:noWrap/>
          </w:tcPr>
          <w:p w14:paraId="78ED7E90"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4/1/2011</w:t>
            </w:r>
          </w:p>
        </w:tc>
        <w:tc>
          <w:tcPr>
            <w:tcW w:w="567" w:type="pct"/>
            <w:tcBorders>
              <w:top w:val="single" w:sz="4" w:space="0" w:color="auto"/>
              <w:left w:val="nil"/>
              <w:bottom w:val="single" w:sz="4" w:space="0" w:color="auto"/>
              <w:right w:val="single" w:sz="4" w:space="0" w:color="auto"/>
            </w:tcBorders>
            <w:shd w:val="clear" w:color="auto" w:fill="auto"/>
            <w:noWrap/>
          </w:tcPr>
          <w:p w14:paraId="4A1D41A3"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12/31/2013</w:t>
            </w:r>
          </w:p>
        </w:tc>
      </w:tr>
      <w:tr w:rsidR="000A24F3" w:rsidRPr="006E74B9" w14:paraId="7559B97B" w14:textId="77777777" w:rsidTr="000A24F3">
        <w:trPr>
          <w:trHeight w:val="111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4BE19EAF" w14:textId="77777777" w:rsidR="000A24F3" w:rsidRPr="002D3487" w:rsidRDefault="000A24F3" w:rsidP="000A24F3">
            <w:pPr>
              <w:rPr>
                <w:sz w:val="18"/>
                <w:szCs w:val="18"/>
              </w:rPr>
            </w:pPr>
            <w:r w:rsidRPr="002D3487">
              <w:rPr>
                <w:sz w:val="18"/>
                <w:szCs w:val="18"/>
              </w:rPr>
              <w:t>CMS</w:t>
            </w:r>
            <w:r w:rsidR="00B7569D" w:rsidRPr="0012522D">
              <w:rPr>
                <w:rFonts w:asciiTheme="minorHAnsi" w:hAnsiTheme="minorHAnsi"/>
                <w:color w:val="000000"/>
                <w:sz w:val="18"/>
                <w:szCs w:val="18"/>
              </w:rPr>
              <w:t>– Minimum Data Set (MDS)</w:t>
            </w:r>
          </w:p>
        </w:tc>
        <w:tc>
          <w:tcPr>
            <w:tcW w:w="913" w:type="pct"/>
            <w:tcBorders>
              <w:top w:val="single" w:sz="4" w:space="0" w:color="auto"/>
              <w:left w:val="nil"/>
              <w:bottom w:val="single" w:sz="4" w:space="0" w:color="auto"/>
              <w:right w:val="single" w:sz="4" w:space="0" w:color="auto"/>
            </w:tcBorders>
            <w:shd w:val="clear" w:color="auto" w:fill="auto"/>
          </w:tcPr>
          <w:p w14:paraId="299186C1" w14:textId="77777777" w:rsidR="000A24F3" w:rsidRPr="006E74B9" w:rsidRDefault="000A24F3" w:rsidP="000A24F3">
            <w:pPr>
              <w:rPr>
                <w:rFonts w:asciiTheme="minorHAnsi" w:hAnsiTheme="minorHAnsi"/>
                <w:color w:val="000000"/>
                <w:sz w:val="18"/>
                <w:szCs w:val="18"/>
              </w:rPr>
            </w:pPr>
            <w:r w:rsidRPr="000A24F3">
              <w:rPr>
                <w:rFonts w:asciiTheme="minorHAnsi" w:hAnsiTheme="minorHAnsi"/>
                <w:color w:val="000000"/>
                <w:sz w:val="18"/>
                <w:szCs w:val="18"/>
              </w:rPr>
              <w:t>Percent of High Risk Residents with Pressure Ulcers (Long Stay)</w:t>
            </w:r>
          </w:p>
        </w:tc>
        <w:tc>
          <w:tcPr>
            <w:tcW w:w="1556" w:type="pct"/>
            <w:tcBorders>
              <w:top w:val="single" w:sz="4" w:space="0" w:color="auto"/>
              <w:left w:val="nil"/>
              <w:bottom w:val="single" w:sz="4" w:space="0" w:color="auto"/>
              <w:right w:val="single" w:sz="4" w:space="0" w:color="auto"/>
            </w:tcBorders>
            <w:shd w:val="clear" w:color="auto" w:fill="auto"/>
          </w:tcPr>
          <w:p w14:paraId="4EEB5229"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This measure captures the percentage of long-stay, high-risk residents with Stage II-IV pressure ulcers.</w:t>
            </w:r>
          </w:p>
        </w:tc>
        <w:tc>
          <w:tcPr>
            <w:tcW w:w="714" w:type="pct"/>
            <w:tcBorders>
              <w:top w:val="single" w:sz="4" w:space="0" w:color="auto"/>
              <w:left w:val="nil"/>
              <w:bottom w:val="single" w:sz="4" w:space="0" w:color="auto"/>
              <w:right w:val="single" w:sz="4" w:space="0" w:color="auto"/>
            </w:tcBorders>
            <w:shd w:val="clear" w:color="auto" w:fill="auto"/>
          </w:tcPr>
          <w:p w14:paraId="34BBC3A4" w14:textId="77777777" w:rsidR="000A24F3" w:rsidRPr="006E74B9" w:rsidRDefault="002C20DD" w:rsidP="000A24F3">
            <w:pPr>
              <w:rPr>
                <w:rFonts w:asciiTheme="minorHAnsi" w:hAnsiTheme="minorHAnsi"/>
                <w:color w:val="000000"/>
                <w:sz w:val="18"/>
                <w:szCs w:val="18"/>
              </w:rPr>
            </w:pPr>
            <w:r>
              <w:rPr>
                <w:rFonts w:asciiTheme="minorHAnsi" w:hAnsiTheme="minorHAnsi"/>
                <w:color w:val="000000"/>
                <w:sz w:val="18"/>
                <w:szCs w:val="18"/>
              </w:rPr>
              <w:t>Electronic clinical data</w:t>
            </w:r>
          </w:p>
        </w:tc>
        <w:tc>
          <w:tcPr>
            <w:tcW w:w="556" w:type="pct"/>
            <w:tcBorders>
              <w:top w:val="single" w:sz="4" w:space="0" w:color="auto"/>
              <w:left w:val="nil"/>
              <w:bottom w:val="single" w:sz="4" w:space="0" w:color="auto"/>
              <w:right w:val="single" w:sz="4" w:space="0" w:color="auto"/>
            </w:tcBorders>
            <w:shd w:val="clear" w:color="auto" w:fill="auto"/>
            <w:noWrap/>
          </w:tcPr>
          <w:p w14:paraId="224D2EC4"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4/1/2011</w:t>
            </w:r>
          </w:p>
        </w:tc>
        <w:tc>
          <w:tcPr>
            <w:tcW w:w="567" w:type="pct"/>
            <w:tcBorders>
              <w:top w:val="single" w:sz="4" w:space="0" w:color="auto"/>
              <w:left w:val="nil"/>
              <w:bottom w:val="single" w:sz="4" w:space="0" w:color="auto"/>
              <w:right w:val="single" w:sz="4" w:space="0" w:color="auto"/>
            </w:tcBorders>
            <w:shd w:val="clear" w:color="auto" w:fill="auto"/>
            <w:noWrap/>
          </w:tcPr>
          <w:p w14:paraId="0607D3EC" w14:textId="77777777" w:rsidR="000A24F3" w:rsidRPr="006E74B9" w:rsidRDefault="000A24F3" w:rsidP="000A24F3">
            <w:pPr>
              <w:rPr>
                <w:rFonts w:asciiTheme="minorHAnsi" w:hAnsiTheme="minorHAnsi"/>
                <w:color w:val="000000"/>
                <w:sz w:val="18"/>
                <w:szCs w:val="18"/>
              </w:rPr>
            </w:pPr>
            <w:r>
              <w:rPr>
                <w:rFonts w:asciiTheme="minorHAnsi" w:hAnsiTheme="minorHAnsi"/>
                <w:color w:val="000000"/>
                <w:sz w:val="18"/>
                <w:szCs w:val="18"/>
              </w:rPr>
              <w:t>12/31/2013</w:t>
            </w:r>
          </w:p>
        </w:tc>
      </w:tr>
    </w:tbl>
    <w:p w14:paraId="0E2D9F18" w14:textId="77777777" w:rsidR="0052323F" w:rsidRDefault="0052323F" w:rsidP="00B73727">
      <w:pPr>
        <w:jc w:val="both"/>
        <w:rPr>
          <w:b/>
        </w:rPr>
      </w:pPr>
    </w:p>
    <w:p w14:paraId="073D157E" w14:textId="77777777" w:rsidR="00B73727" w:rsidRDefault="00B73727" w:rsidP="00B73727">
      <w:pPr>
        <w:rPr>
          <w:b/>
          <w:bCs/>
          <w:color w:val="000000"/>
        </w:rPr>
      </w:pPr>
      <w:r w:rsidRPr="0052323F">
        <w:rPr>
          <w:b/>
          <w:bCs/>
          <w:color w:val="000000"/>
        </w:rPr>
        <w:t>Definition:</w:t>
      </w:r>
    </w:p>
    <w:p w14:paraId="4D6E37F9" w14:textId="77777777" w:rsidR="00D0350C" w:rsidRPr="0052323F" w:rsidRDefault="00D0350C" w:rsidP="000A3980">
      <w:r w:rsidRPr="001461F7">
        <w:t xml:space="preserve">All </w:t>
      </w:r>
      <w:r w:rsidR="00B53D54">
        <w:t>SNF s</w:t>
      </w:r>
      <w:r w:rsidR="006052C7">
        <w:t>cores</w:t>
      </w:r>
      <w:r w:rsidRPr="001461F7">
        <w:t xml:space="preserve"> in the </w:t>
      </w:r>
      <w:r w:rsidR="006052C7" w:rsidRPr="006052C7">
        <w:rPr>
          <w:i/>
        </w:rPr>
        <w:t>Performance on the Massachusetts Health Care System:</w:t>
      </w:r>
      <w:r w:rsidR="006052C7">
        <w:t xml:space="preserve"> </w:t>
      </w:r>
      <w:r w:rsidR="006052C7">
        <w:rPr>
          <w:i/>
        </w:rPr>
        <w:t>A Focus on Provider Quality</w:t>
      </w:r>
      <w:r w:rsidR="006052C7" w:rsidRPr="001461F7">
        <w:t xml:space="preserve"> </w:t>
      </w:r>
      <w:proofErr w:type="gramStart"/>
      <w:r w:rsidRPr="001461F7">
        <w:t>were</w:t>
      </w:r>
      <w:proofErr w:type="gramEnd"/>
      <w:r w:rsidRPr="001461F7">
        <w:t xml:space="preserve"> retrieved from CMS </w:t>
      </w:r>
      <w:r>
        <w:t>Nursing Home</w:t>
      </w:r>
      <w:r w:rsidRPr="001461F7">
        <w:t xml:space="preserve"> Compare as pre-calculated percentages. </w:t>
      </w:r>
      <w:r>
        <w:t xml:space="preserve">Where a facility’s performance is not included on Nursing Home Compare because of small numbers, missing data, or because the measure does not apply, the measure is also not included in the </w:t>
      </w:r>
      <w:r w:rsidR="006052C7">
        <w:t>r</w:t>
      </w:r>
      <w:r>
        <w:t>eport.</w:t>
      </w:r>
    </w:p>
    <w:p w14:paraId="186623F3" w14:textId="77777777" w:rsidR="00B73727" w:rsidRPr="000A3980" w:rsidRDefault="00B73727" w:rsidP="000A3980">
      <w:pPr>
        <w:rPr>
          <w:b/>
          <w:bCs/>
          <w:color w:val="000000"/>
        </w:rPr>
      </w:pPr>
      <w:r>
        <w:rPr>
          <w:bCs/>
          <w:color w:val="000000"/>
        </w:rPr>
        <w:t>The measures for SNFs reflect the experience of all residents in Medicare or Medicaid certified facilities and are used by providers to create care plans</w:t>
      </w:r>
      <w:r>
        <w:rPr>
          <w:b/>
          <w:bCs/>
          <w:i/>
          <w:color w:val="000000"/>
        </w:rPr>
        <w:t xml:space="preserve">. </w:t>
      </w:r>
    </w:p>
    <w:p w14:paraId="217DE89C" w14:textId="77777777" w:rsidR="00B73727" w:rsidRDefault="00B73727" w:rsidP="002D3487">
      <w:pPr>
        <w:pStyle w:val="Heading2"/>
        <w:spacing w:after="200"/>
      </w:pPr>
      <w:bookmarkStart w:id="15" w:name="_Toc406666348"/>
      <w:r>
        <w:lastRenderedPageBreak/>
        <w:t>Metrics: Home Health Agencies</w:t>
      </w:r>
      <w:bookmarkEnd w:id="15"/>
    </w:p>
    <w:p w14:paraId="76517F83" w14:textId="77777777" w:rsidR="00734D5D" w:rsidRDefault="00734D5D" w:rsidP="00793375">
      <w:r w:rsidRPr="00793375">
        <w:rPr>
          <w:b/>
        </w:rPr>
        <w:t>Steward:</w:t>
      </w:r>
      <w:r>
        <w:t xml:space="preserve"> </w:t>
      </w:r>
      <w:r w:rsidR="000A3980">
        <w:t>Centers for Medicare &amp; Medicaid Services</w:t>
      </w:r>
    </w:p>
    <w:p w14:paraId="2F95B270" w14:textId="77777777" w:rsidR="00734D5D" w:rsidRDefault="00734D5D" w:rsidP="00734D5D">
      <w:pPr>
        <w:jc w:val="both"/>
        <w:rPr>
          <w:b/>
          <w:u w:val="single"/>
        </w:rPr>
      </w:pPr>
      <w:r>
        <w:rPr>
          <w:b/>
        </w:rPr>
        <w:t xml:space="preserve">CHIA </w:t>
      </w:r>
      <w:r w:rsidRPr="00FB7DE8">
        <w:rPr>
          <w:b/>
        </w:rPr>
        <w:t>Data Source:</w:t>
      </w:r>
      <w:r>
        <w:rPr>
          <w:b/>
        </w:rPr>
        <w:t xml:space="preserve"> </w:t>
      </w:r>
      <w:r w:rsidRPr="0052323F">
        <w:t>CMS Home Health Compare</w:t>
      </w:r>
    </w:p>
    <w:p w14:paraId="1CEB3141" w14:textId="77777777" w:rsidR="00734D5D" w:rsidRDefault="00D3790E" w:rsidP="00793375">
      <w:r w:rsidRPr="00793375">
        <w:rPr>
          <w:b/>
        </w:rPr>
        <w:t>Population:</w:t>
      </w:r>
    </w:p>
    <w:p w14:paraId="05CD57CB" w14:textId="77777777" w:rsidR="00D3790E" w:rsidRDefault="00D3790E" w:rsidP="00B7569D">
      <w:r>
        <w:rPr>
          <w:b/>
        </w:rPr>
        <w:tab/>
      </w:r>
      <w:r w:rsidRPr="00793375">
        <w:rPr>
          <w:b/>
        </w:rPr>
        <w:t>Administrative Claims Measures:</w:t>
      </w:r>
      <w:r>
        <w:t xml:space="preserve"> Medicare Part A and B beneficiaries</w:t>
      </w:r>
    </w:p>
    <w:p w14:paraId="31ADBDAB" w14:textId="77777777" w:rsidR="00D3790E" w:rsidRPr="00D3790E" w:rsidRDefault="00897CA9" w:rsidP="002D3487">
      <w:pPr>
        <w:ind w:left="720"/>
      </w:pPr>
      <w:r w:rsidRPr="00793375">
        <w:rPr>
          <w:b/>
        </w:rPr>
        <w:t>Clinical Measures</w:t>
      </w:r>
      <w:r w:rsidR="00D3790E" w:rsidRPr="00793375">
        <w:rPr>
          <w:b/>
        </w:rPr>
        <w:t>:</w:t>
      </w:r>
      <w:r w:rsidR="00D3790E">
        <w:t xml:space="preserve"> Medicare</w:t>
      </w:r>
      <w:r w:rsidR="002B7AC7">
        <w:t>, Medicaid, and Medicare or Medicaid Managed Care patients</w:t>
      </w:r>
      <w:r w:rsidR="009451A7">
        <w:t xml:space="preserve">, All Ages </w:t>
      </w:r>
    </w:p>
    <w:tbl>
      <w:tblPr>
        <w:tblW w:w="5000" w:type="pct"/>
        <w:tblLook w:val="04A0" w:firstRow="1" w:lastRow="0" w:firstColumn="1" w:lastColumn="0" w:noHBand="0" w:noVBand="1"/>
      </w:tblPr>
      <w:tblGrid>
        <w:gridCol w:w="1329"/>
        <w:gridCol w:w="1749"/>
        <w:gridCol w:w="2980"/>
        <w:gridCol w:w="1367"/>
        <w:gridCol w:w="1065"/>
        <w:gridCol w:w="1086"/>
      </w:tblGrid>
      <w:tr w:rsidR="00B73727" w:rsidRPr="001461F7" w14:paraId="4DE650BB" w14:textId="77777777" w:rsidTr="0030253D">
        <w:trPr>
          <w:trHeight w:val="764"/>
          <w:tblHeader/>
        </w:trPr>
        <w:tc>
          <w:tcPr>
            <w:tcW w:w="694"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7152286D" w14:textId="77777777" w:rsidR="00B73727" w:rsidRPr="001461F7" w:rsidRDefault="00B73727" w:rsidP="0030253D">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Set</w:t>
            </w:r>
          </w:p>
        </w:tc>
        <w:tc>
          <w:tcPr>
            <w:tcW w:w="913" w:type="pct"/>
            <w:tcBorders>
              <w:top w:val="single" w:sz="4" w:space="0" w:color="auto"/>
              <w:left w:val="nil"/>
              <w:bottom w:val="single" w:sz="4" w:space="0" w:color="auto"/>
              <w:right w:val="single" w:sz="4" w:space="0" w:color="auto"/>
            </w:tcBorders>
            <w:shd w:val="clear" w:color="000000" w:fill="538DD5"/>
            <w:vAlign w:val="center"/>
            <w:hideMark/>
          </w:tcPr>
          <w:p w14:paraId="77E5DF98" w14:textId="77777777" w:rsidR="00B73727" w:rsidRPr="001461F7" w:rsidRDefault="00B73727" w:rsidP="0030253D">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Measure </w:t>
            </w:r>
            <w:r w:rsidRPr="001461F7">
              <w:rPr>
                <w:rFonts w:asciiTheme="minorHAnsi" w:eastAsia="Times New Roman" w:hAnsiTheme="minorHAnsi" w:cs="Calibri"/>
                <w:b/>
                <w:bCs/>
                <w:color w:val="FFFFFF" w:themeColor="background1"/>
                <w:sz w:val="18"/>
                <w:szCs w:val="18"/>
              </w:rPr>
              <w:t>Name</w:t>
            </w:r>
            <w:r>
              <w:rPr>
                <w:rFonts w:asciiTheme="minorHAnsi" w:eastAsia="Times New Roman" w:hAnsiTheme="minorHAnsi" w:cs="Calibri"/>
                <w:b/>
                <w:bCs/>
                <w:color w:val="FFFFFF" w:themeColor="background1"/>
                <w:sz w:val="18"/>
                <w:szCs w:val="18"/>
              </w:rPr>
              <w:t xml:space="preserve"> and ID</w:t>
            </w:r>
          </w:p>
        </w:tc>
        <w:tc>
          <w:tcPr>
            <w:tcW w:w="1556" w:type="pct"/>
            <w:tcBorders>
              <w:top w:val="single" w:sz="4" w:space="0" w:color="auto"/>
              <w:left w:val="nil"/>
              <w:bottom w:val="single" w:sz="4" w:space="0" w:color="auto"/>
              <w:right w:val="single" w:sz="4" w:space="0" w:color="auto"/>
            </w:tcBorders>
            <w:shd w:val="clear" w:color="000000" w:fill="538DD5"/>
            <w:vAlign w:val="center"/>
            <w:hideMark/>
          </w:tcPr>
          <w:p w14:paraId="48BFD01E" w14:textId="77777777" w:rsidR="00B73727" w:rsidRPr="001461F7" w:rsidRDefault="00B73727" w:rsidP="0030253D">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Description</w:t>
            </w:r>
          </w:p>
        </w:tc>
        <w:tc>
          <w:tcPr>
            <w:tcW w:w="714" w:type="pct"/>
            <w:tcBorders>
              <w:top w:val="single" w:sz="4" w:space="0" w:color="auto"/>
              <w:left w:val="nil"/>
              <w:bottom w:val="single" w:sz="4" w:space="0" w:color="auto"/>
              <w:right w:val="single" w:sz="4" w:space="0" w:color="auto"/>
            </w:tcBorders>
            <w:shd w:val="clear" w:color="000000" w:fill="538DD5"/>
            <w:vAlign w:val="center"/>
            <w:hideMark/>
          </w:tcPr>
          <w:p w14:paraId="019FD928" w14:textId="77777777" w:rsidR="00B73727" w:rsidRPr="001461F7" w:rsidRDefault="00290B5C" w:rsidP="0030253D">
            <w:pPr>
              <w:spacing w:after="0" w:line="240" w:lineRule="auto"/>
              <w:jc w:val="center"/>
              <w:rPr>
                <w:rFonts w:asciiTheme="minorHAnsi" w:eastAsia="Times New Roman" w:hAnsiTheme="minorHAnsi" w:cs="Calibri"/>
                <w:b/>
                <w:bCs/>
                <w:color w:val="FFFFFF" w:themeColor="background1"/>
                <w:sz w:val="18"/>
                <w:szCs w:val="18"/>
              </w:rPr>
            </w:pPr>
            <w:r>
              <w:rPr>
                <w:rFonts w:asciiTheme="minorHAnsi" w:eastAsia="Times New Roman" w:hAnsiTheme="minorHAnsi" w:cs="Calibri"/>
                <w:b/>
                <w:bCs/>
                <w:color w:val="FFFFFF" w:themeColor="background1"/>
                <w:sz w:val="18"/>
                <w:szCs w:val="18"/>
              </w:rPr>
              <w:t xml:space="preserve">Primary </w:t>
            </w:r>
            <w:r w:rsidR="00B73727" w:rsidRPr="001461F7">
              <w:rPr>
                <w:rFonts w:asciiTheme="minorHAnsi" w:eastAsia="Times New Roman" w:hAnsiTheme="minorHAnsi" w:cs="Calibri"/>
                <w:b/>
                <w:bCs/>
                <w:color w:val="FFFFFF" w:themeColor="background1"/>
                <w:sz w:val="18"/>
                <w:szCs w:val="18"/>
              </w:rPr>
              <w:t xml:space="preserve"> Data Source</w:t>
            </w:r>
          </w:p>
        </w:tc>
        <w:tc>
          <w:tcPr>
            <w:tcW w:w="556" w:type="pct"/>
            <w:tcBorders>
              <w:top w:val="single" w:sz="4" w:space="0" w:color="auto"/>
              <w:left w:val="nil"/>
              <w:bottom w:val="single" w:sz="4" w:space="0" w:color="auto"/>
              <w:right w:val="single" w:sz="4" w:space="0" w:color="auto"/>
            </w:tcBorders>
            <w:shd w:val="clear" w:color="000000" w:fill="538DD5"/>
            <w:vAlign w:val="center"/>
            <w:hideMark/>
          </w:tcPr>
          <w:p w14:paraId="6C5A873B" w14:textId="77777777" w:rsidR="00B73727" w:rsidRPr="001461F7" w:rsidRDefault="00B73727" w:rsidP="0030253D">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start date</w:t>
            </w:r>
          </w:p>
        </w:tc>
        <w:tc>
          <w:tcPr>
            <w:tcW w:w="567" w:type="pct"/>
            <w:tcBorders>
              <w:top w:val="single" w:sz="4" w:space="0" w:color="auto"/>
              <w:left w:val="nil"/>
              <w:bottom w:val="single" w:sz="4" w:space="0" w:color="auto"/>
              <w:right w:val="single" w:sz="4" w:space="0" w:color="auto"/>
            </w:tcBorders>
            <w:shd w:val="clear" w:color="000000" w:fill="538DD5"/>
            <w:vAlign w:val="center"/>
            <w:hideMark/>
          </w:tcPr>
          <w:p w14:paraId="6802C902" w14:textId="77777777" w:rsidR="00B73727" w:rsidRPr="001461F7" w:rsidRDefault="00B73727" w:rsidP="0030253D">
            <w:pPr>
              <w:spacing w:after="0" w:line="240" w:lineRule="auto"/>
              <w:jc w:val="center"/>
              <w:rPr>
                <w:rFonts w:asciiTheme="minorHAnsi" w:eastAsia="Times New Roman" w:hAnsiTheme="minorHAnsi" w:cs="Calibri"/>
                <w:b/>
                <w:bCs/>
                <w:color w:val="FFFFFF" w:themeColor="background1"/>
                <w:sz w:val="18"/>
                <w:szCs w:val="18"/>
              </w:rPr>
            </w:pPr>
            <w:r w:rsidRPr="001461F7">
              <w:rPr>
                <w:rFonts w:asciiTheme="minorHAnsi" w:eastAsia="Times New Roman" w:hAnsiTheme="minorHAnsi" w:cs="Calibri"/>
                <w:b/>
                <w:bCs/>
                <w:color w:val="FFFFFF" w:themeColor="background1"/>
                <w:sz w:val="18"/>
                <w:szCs w:val="18"/>
              </w:rPr>
              <w:t>Measure end date</w:t>
            </w:r>
          </w:p>
        </w:tc>
      </w:tr>
      <w:tr w:rsidR="00B73727" w:rsidRPr="006E74B9" w14:paraId="352848E7" w14:textId="77777777" w:rsidTr="0052323F">
        <w:trPr>
          <w:trHeight w:val="1196"/>
        </w:trPr>
        <w:tc>
          <w:tcPr>
            <w:tcW w:w="694" w:type="pct"/>
            <w:tcBorders>
              <w:top w:val="single" w:sz="4" w:space="0" w:color="auto"/>
              <w:left w:val="single" w:sz="4" w:space="0" w:color="auto"/>
              <w:bottom w:val="single" w:sz="4" w:space="0" w:color="auto"/>
              <w:right w:val="single" w:sz="4" w:space="0" w:color="auto"/>
            </w:tcBorders>
            <w:shd w:val="clear" w:color="auto" w:fill="auto"/>
          </w:tcPr>
          <w:p w14:paraId="17B3EB34" w14:textId="77777777" w:rsidR="00B73727" w:rsidRPr="006E74B9" w:rsidRDefault="00B73727" w:rsidP="0030253D">
            <w:pPr>
              <w:rPr>
                <w:rFonts w:asciiTheme="minorHAnsi" w:hAnsiTheme="minorHAnsi"/>
                <w:color w:val="000000"/>
                <w:sz w:val="18"/>
                <w:szCs w:val="18"/>
              </w:rPr>
            </w:pPr>
            <w:r>
              <w:rPr>
                <w:rFonts w:asciiTheme="minorHAnsi" w:hAnsiTheme="minorHAnsi"/>
                <w:color w:val="000000"/>
                <w:sz w:val="18"/>
                <w:szCs w:val="18"/>
              </w:rPr>
              <w:t>OASIS</w:t>
            </w:r>
          </w:p>
        </w:tc>
        <w:tc>
          <w:tcPr>
            <w:tcW w:w="913" w:type="pct"/>
            <w:tcBorders>
              <w:top w:val="single" w:sz="4" w:space="0" w:color="auto"/>
              <w:left w:val="nil"/>
              <w:bottom w:val="single" w:sz="4" w:space="0" w:color="auto"/>
              <w:right w:val="single" w:sz="4" w:space="0" w:color="auto"/>
            </w:tcBorders>
            <w:shd w:val="clear" w:color="auto" w:fill="auto"/>
          </w:tcPr>
          <w:p w14:paraId="6C52F87D" w14:textId="77777777" w:rsidR="00B73727" w:rsidRPr="006E74B9" w:rsidRDefault="00B73727" w:rsidP="0030253D">
            <w:pPr>
              <w:rPr>
                <w:rFonts w:asciiTheme="minorHAnsi" w:hAnsiTheme="minorHAnsi"/>
                <w:color w:val="000000"/>
                <w:sz w:val="18"/>
                <w:szCs w:val="18"/>
              </w:rPr>
            </w:pPr>
            <w:r w:rsidRPr="00B73727">
              <w:rPr>
                <w:rFonts w:asciiTheme="minorHAnsi" w:hAnsiTheme="minorHAnsi"/>
                <w:color w:val="000000"/>
                <w:sz w:val="18"/>
                <w:szCs w:val="18"/>
              </w:rPr>
              <w:t>Acute Care Hospitalization During the First 60 Days of Home Health</w:t>
            </w:r>
          </w:p>
        </w:tc>
        <w:tc>
          <w:tcPr>
            <w:tcW w:w="1556" w:type="pct"/>
            <w:tcBorders>
              <w:top w:val="single" w:sz="4" w:space="0" w:color="auto"/>
              <w:left w:val="nil"/>
              <w:bottom w:val="single" w:sz="4" w:space="0" w:color="auto"/>
              <w:right w:val="single" w:sz="4" w:space="0" w:color="auto"/>
            </w:tcBorders>
            <w:shd w:val="clear" w:color="auto" w:fill="auto"/>
          </w:tcPr>
          <w:p w14:paraId="4613C201" w14:textId="77777777" w:rsidR="00B73727" w:rsidRPr="006E74B9" w:rsidRDefault="00B73727" w:rsidP="0030253D">
            <w:pPr>
              <w:rPr>
                <w:rFonts w:asciiTheme="minorHAnsi" w:hAnsiTheme="minorHAnsi"/>
                <w:color w:val="000000"/>
                <w:sz w:val="18"/>
                <w:szCs w:val="18"/>
              </w:rPr>
            </w:pPr>
            <w:r w:rsidRPr="00B73727">
              <w:rPr>
                <w:rFonts w:asciiTheme="minorHAnsi" w:hAnsiTheme="minorHAnsi"/>
                <w:color w:val="000000"/>
                <w:sz w:val="18"/>
                <w:szCs w:val="18"/>
              </w:rPr>
              <w:t>Percentage of home health stays in which patients were admitted to an acute care hospital during the 60 days following the start of the home health stay.</w:t>
            </w:r>
          </w:p>
        </w:tc>
        <w:tc>
          <w:tcPr>
            <w:tcW w:w="714" w:type="pct"/>
            <w:tcBorders>
              <w:top w:val="single" w:sz="4" w:space="0" w:color="auto"/>
              <w:left w:val="nil"/>
              <w:bottom w:val="single" w:sz="4" w:space="0" w:color="auto"/>
              <w:right w:val="single" w:sz="4" w:space="0" w:color="auto"/>
            </w:tcBorders>
            <w:shd w:val="clear" w:color="auto" w:fill="auto"/>
          </w:tcPr>
          <w:p w14:paraId="7F067E18" w14:textId="77777777" w:rsidR="00B73727" w:rsidRPr="006E74B9" w:rsidRDefault="00C935F1" w:rsidP="0052323F">
            <w:pPr>
              <w:rPr>
                <w:rFonts w:asciiTheme="minorHAnsi" w:hAnsiTheme="minorHAnsi"/>
                <w:color w:val="000000"/>
                <w:sz w:val="18"/>
                <w:szCs w:val="18"/>
              </w:rPr>
            </w:pPr>
            <w:r>
              <w:rPr>
                <w:rFonts w:asciiTheme="minorHAnsi" w:eastAsia="Times New Roman" w:hAnsiTheme="minorHAnsi" w:cs="Calibri"/>
                <w:sz w:val="18"/>
                <w:szCs w:val="18"/>
              </w:rPr>
              <w:t>Administrative Records</w:t>
            </w:r>
          </w:p>
        </w:tc>
        <w:tc>
          <w:tcPr>
            <w:tcW w:w="556" w:type="pct"/>
            <w:tcBorders>
              <w:top w:val="single" w:sz="4" w:space="0" w:color="auto"/>
              <w:left w:val="nil"/>
              <w:bottom w:val="single" w:sz="4" w:space="0" w:color="auto"/>
              <w:right w:val="single" w:sz="4" w:space="0" w:color="auto"/>
            </w:tcBorders>
            <w:shd w:val="clear" w:color="auto" w:fill="auto"/>
            <w:noWrap/>
          </w:tcPr>
          <w:p w14:paraId="372067D7" w14:textId="77777777" w:rsidR="00B73727" w:rsidRPr="006E74B9" w:rsidRDefault="00DC0E5B" w:rsidP="0030253D">
            <w:pPr>
              <w:rPr>
                <w:rFonts w:asciiTheme="minorHAnsi" w:hAnsiTheme="minorHAnsi"/>
                <w:color w:val="000000"/>
                <w:sz w:val="18"/>
                <w:szCs w:val="18"/>
              </w:rPr>
            </w:pPr>
            <w:r>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713C662A" w14:textId="77777777" w:rsidR="00B73727" w:rsidRPr="006E74B9" w:rsidRDefault="00DC0E5B" w:rsidP="0030253D">
            <w:pPr>
              <w:rPr>
                <w:rFonts w:asciiTheme="minorHAnsi" w:hAnsiTheme="minorHAnsi"/>
                <w:color w:val="000000"/>
                <w:sz w:val="18"/>
                <w:szCs w:val="18"/>
              </w:rPr>
            </w:pPr>
            <w:r>
              <w:rPr>
                <w:rFonts w:asciiTheme="minorHAnsi" w:hAnsiTheme="minorHAnsi"/>
                <w:color w:val="000000"/>
                <w:sz w:val="18"/>
                <w:szCs w:val="18"/>
              </w:rPr>
              <w:t>12/31/2013</w:t>
            </w:r>
          </w:p>
        </w:tc>
      </w:tr>
      <w:tr w:rsidR="00DC0E5B" w:rsidRPr="006E74B9" w14:paraId="747C2663" w14:textId="77777777" w:rsidTr="0030253D">
        <w:trPr>
          <w:trHeight w:val="1331"/>
        </w:trPr>
        <w:tc>
          <w:tcPr>
            <w:tcW w:w="694" w:type="pct"/>
            <w:tcBorders>
              <w:top w:val="single" w:sz="4" w:space="0" w:color="auto"/>
              <w:left w:val="single" w:sz="4" w:space="0" w:color="auto"/>
              <w:bottom w:val="single" w:sz="4" w:space="0" w:color="auto"/>
              <w:right w:val="single" w:sz="4" w:space="0" w:color="auto"/>
            </w:tcBorders>
            <w:shd w:val="clear" w:color="auto" w:fill="auto"/>
          </w:tcPr>
          <w:p w14:paraId="65819245" w14:textId="77777777" w:rsidR="00DC0E5B" w:rsidRPr="002D3487" w:rsidRDefault="00DC0E5B" w:rsidP="0030253D">
            <w:pPr>
              <w:rPr>
                <w:sz w:val="18"/>
                <w:szCs w:val="18"/>
              </w:rPr>
            </w:pPr>
            <w:r w:rsidRPr="002D3487">
              <w:rPr>
                <w:sz w:val="18"/>
                <w:szCs w:val="18"/>
              </w:rPr>
              <w:t>OASIS</w:t>
            </w:r>
          </w:p>
        </w:tc>
        <w:tc>
          <w:tcPr>
            <w:tcW w:w="913" w:type="pct"/>
            <w:tcBorders>
              <w:top w:val="single" w:sz="4" w:space="0" w:color="auto"/>
              <w:left w:val="nil"/>
              <w:bottom w:val="single" w:sz="4" w:space="0" w:color="auto"/>
              <w:right w:val="single" w:sz="4" w:space="0" w:color="auto"/>
            </w:tcBorders>
            <w:shd w:val="clear" w:color="auto" w:fill="auto"/>
          </w:tcPr>
          <w:p w14:paraId="36D53E6E" w14:textId="77777777" w:rsidR="00DC0E5B" w:rsidRPr="006E74B9" w:rsidRDefault="00DC0E5B" w:rsidP="0030253D">
            <w:pPr>
              <w:rPr>
                <w:rFonts w:asciiTheme="minorHAnsi" w:hAnsiTheme="minorHAnsi"/>
                <w:color w:val="000000"/>
                <w:sz w:val="18"/>
                <w:szCs w:val="18"/>
              </w:rPr>
            </w:pPr>
            <w:r w:rsidRPr="00B73727">
              <w:rPr>
                <w:rFonts w:asciiTheme="minorHAnsi" w:hAnsiTheme="minorHAnsi"/>
                <w:color w:val="000000"/>
                <w:sz w:val="18"/>
                <w:szCs w:val="18"/>
              </w:rPr>
              <w:t>Emergency Department Use without Hospitalization During the First 60 Days of Home Health</w:t>
            </w:r>
          </w:p>
        </w:tc>
        <w:tc>
          <w:tcPr>
            <w:tcW w:w="1556" w:type="pct"/>
            <w:tcBorders>
              <w:top w:val="single" w:sz="4" w:space="0" w:color="auto"/>
              <w:left w:val="nil"/>
              <w:bottom w:val="single" w:sz="4" w:space="0" w:color="auto"/>
              <w:right w:val="single" w:sz="4" w:space="0" w:color="auto"/>
            </w:tcBorders>
            <w:shd w:val="clear" w:color="auto" w:fill="auto"/>
          </w:tcPr>
          <w:p w14:paraId="2DC8C1E0" w14:textId="77777777" w:rsidR="00DC0E5B" w:rsidRPr="006E74B9" w:rsidRDefault="00DC0E5B" w:rsidP="0030253D">
            <w:pPr>
              <w:rPr>
                <w:rFonts w:asciiTheme="minorHAnsi" w:hAnsiTheme="minorHAnsi"/>
                <w:color w:val="000000"/>
                <w:sz w:val="18"/>
                <w:szCs w:val="18"/>
              </w:rPr>
            </w:pPr>
            <w:r w:rsidRPr="00B73727">
              <w:rPr>
                <w:rFonts w:asciiTheme="minorHAnsi" w:hAnsiTheme="minorHAnsi"/>
                <w:color w:val="000000"/>
                <w:sz w:val="18"/>
                <w:szCs w:val="18"/>
              </w:rPr>
              <w:t>Percentage of home health stays in which patients used the emergency department but were not admitted to the hospital during the 60 days following the start of the home health stay.</w:t>
            </w:r>
          </w:p>
        </w:tc>
        <w:tc>
          <w:tcPr>
            <w:tcW w:w="714" w:type="pct"/>
            <w:tcBorders>
              <w:top w:val="single" w:sz="4" w:space="0" w:color="auto"/>
              <w:left w:val="nil"/>
              <w:bottom w:val="single" w:sz="4" w:space="0" w:color="auto"/>
              <w:right w:val="single" w:sz="4" w:space="0" w:color="auto"/>
            </w:tcBorders>
            <w:shd w:val="clear" w:color="auto" w:fill="auto"/>
          </w:tcPr>
          <w:p w14:paraId="09C285E5" w14:textId="77777777" w:rsidR="00DC0E5B" w:rsidRPr="006E74B9" w:rsidRDefault="00C935F1" w:rsidP="0030253D">
            <w:pPr>
              <w:rPr>
                <w:rFonts w:asciiTheme="minorHAnsi" w:hAnsiTheme="minorHAnsi"/>
                <w:color w:val="000000"/>
                <w:sz w:val="18"/>
                <w:szCs w:val="18"/>
              </w:rPr>
            </w:pPr>
            <w:r>
              <w:rPr>
                <w:rFonts w:asciiTheme="minorHAnsi" w:eastAsia="Times New Roman" w:hAnsiTheme="minorHAnsi" w:cs="Calibri"/>
                <w:sz w:val="18"/>
                <w:szCs w:val="18"/>
              </w:rPr>
              <w:t>Administrative Records</w:t>
            </w:r>
          </w:p>
        </w:tc>
        <w:tc>
          <w:tcPr>
            <w:tcW w:w="556" w:type="pct"/>
            <w:tcBorders>
              <w:top w:val="single" w:sz="4" w:space="0" w:color="auto"/>
              <w:left w:val="nil"/>
              <w:bottom w:val="single" w:sz="4" w:space="0" w:color="auto"/>
              <w:right w:val="single" w:sz="4" w:space="0" w:color="auto"/>
            </w:tcBorders>
            <w:shd w:val="clear" w:color="auto" w:fill="auto"/>
            <w:noWrap/>
          </w:tcPr>
          <w:p w14:paraId="06975BAA" w14:textId="77777777" w:rsidR="00DC0E5B" w:rsidRPr="006E74B9" w:rsidRDefault="00DC0E5B" w:rsidP="0030253D">
            <w:pPr>
              <w:rPr>
                <w:rFonts w:asciiTheme="minorHAnsi" w:hAnsiTheme="minorHAnsi"/>
                <w:color w:val="000000"/>
                <w:sz w:val="18"/>
                <w:szCs w:val="18"/>
              </w:rPr>
            </w:pPr>
            <w:r>
              <w:rPr>
                <w:rFonts w:asciiTheme="minorHAnsi" w:hAnsiTheme="minorHAnsi"/>
                <w:color w:val="000000"/>
                <w:sz w:val="18"/>
                <w:szCs w:val="18"/>
              </w:rPr>
              <w:t>1/1/2012</w:t>
            </w:r>
          </w:p>
        </w:tc>
        <w:tc>
          <w:tcPr>
            <w:tcW w:w="567" w:type="pct"/>
            <w:tcBorders>
              <w:top w:val="single" w:sz="4" w:space="0" w:color="auto"/>
              <w:left w:val="nil"/>
              <w:bottom w:val="single" w:sz="4" w:space="0" w:color="auto"/>
              <w:right w:val="single" w:sz="4" w:space="0" w:color="auto"/>
            </w:tcBorders>
            <w:shd w:val="clear" w:color="auto" w:fill="auto"/>
            <w:noWrap/>
          </w:tcPr>
          <w:p w14:paraId="77A44872" w14:textId="77777777" w:rsidR="00DC0E5B" w:rsidRPr="006E74B9" w:rsidRDefault="00DC0E5B" w:rsidP="0030253D">
            <w:pPr>
              <w:rPr>
                <w:rFonts w:asciiTheme="minorHAnsi" w:hAnsiTheme="minorHAnsi"/>
                <w:color w:val="000000"/>
                <w:sz w:val="18"/>
                <w:szCs w:val="18"/>
              </w:rPr>
            </w:pPr>
            <w:r>
              <w:rPr>
                <w:rFonts w:asciiTheme="minorHAnsi" w:hAnsiTheme="minorHAnsi"/>
                <w:color w:val="000000"/>
                <w:sz w:val="18"/>
                <w:szCs w:val="18"/>
              </w:rPr>
              <w:t>12/31/2013</w:t>
            </w:r>
          </w:p>
        </w:tc>
      </w:tr>
      <w:tr w:rsidR="00DC0E5B" w:rsidRPr="006E74B9" w14:paraId="3AAA5A02" w14:textId="77777777" w:rsidTr="0030253D">
        <w:trPr>
          <w:trHeight w:val="1115"/>
        </w:trPr>
        <w:tc>
          <w:tcPr>
            <w:tcW w:w="694" w:type="pct"/>
            <w:tcBorders>
              <w:top w:val="single" w:sz="4" w:space="0" w:color="auto"/>
              <w:left w:val="single" w:sz="4" w:space="0" w:color="auto"/>
              <w:bottom w:val="single" w:sz="4" w:space="0" w:color="auto"/>
              <w:right w:val="single" w:sz="4" w:space="0" w:color="auto"/>
            </w:tcBorders>
            <w:shd w:val="clear" w:color="auto" w:fill="auto"/>
          </w:tcPr>
          <w:p w14:paraId="59D9903C" w14:textId="77777777" w:rsidR="00DC0E5B" w:rsidRPr="002D3487" w:rsidRDefault="00DC0E5B" w:rsidP="0030253D">
            <w:pPr>
              <w:rPr>
                <w:sz w:val="18"/>
                <w:szCs w:val="18"/>
              </w:rPr>
            </w:pPr>
            <w:r w:rsidRPr="002D3487">
              <w:rPr>
                <w:sz w:val="18"/>
                <w:szCs w:val="18"/>
              </w:rPr>
              <w:t>OASIS</w:t>
            </w:r>
          </w:p>
        </w:tc>
        <w:tc>
          <w:tcPr>
            <w:tcW w:w="913" w:type="pct"/>
            <w:tcBorders>
              <w:top w:val="single" w:sz="4" w:space="0" w:color="auto"/>
              <w:left w:val="nil"/>
              <w:bottom w:val="single" w:sz="4" w:space="0" w:color="auto"/>
              <w:right w:val="single" w:sz="4" w:space="0" w:color="auto"/>
            </w:tcBorders>
            <w:shd w:val="clear" w:color="auto" w:fill="auto"/>
          </w:tcPr>
          <w:p w14:paraId="0A7F39C6" w14:textId="77777777" w:rsidR="00DC0E5B" w:rsidRPr="006E74B9" w:rsidRDefault="00DC0E5B" w:rsidP="0030253D">
            <w:pPr>
              <w:rPr>
                <w:rFonts w:asciiTheme="minorHAnsi" w:hAnsiTheme="minorHAnsi"/>
                <w:color w:val="000000"/>
                <w:sz w:val="18"/>
                <w:szCs w:val="18"/>
              </w:rPr>
            </w:pPr>
            <w:r w:rsidRPr="00B73727">
              <w:rPr>
                <w:rFonts w:asciiTheme="minorHAnsi" w:hAnsiTheme="minorHAnsi"/>
                <w:color w:val="000000"/>
                <w:sz w:val="18"/>
                <w:szCs w:val="18"/>
              </w:rPr>
              <w:t>Timely Initiation of Care</w:t>
            </w:r>
          </w:p>
        </w:tc>
        <w:tc>
          <w:tcPr>
            <w:tcW w:w="1556" w:type="pct"/>
            <w:tcBorders>
              <w:top w:val="single" w:sz="4" w:space="0" w:color="auto"/>
              <w:left w:val="nil"/>
              <w:bottom w:val="single" w:sz="4" w:space="0" w:color="auto"/>
              <w:right w:val="single" w:sz="4" w:space="0" w:color="auto"/>
            </w:tcBorders>
            <w:shd w:val="clear" w:color="auto" w:fill="auto"/>
          </w:tcPr>
          <w:p w14:paraId="4DD80A97" w14:textId="77777777" w:rsidR="00DC0E5B" w:rsidRPr="006E74B9" w:rsidRDefault="00DC0E5B" w:rsidP="0030253D">
            <w:pPr>
              <w:rPr>
                <w:rFonts w:asciiTheme="minorHAnsi" w:hAnsiTheme="minorHAnsi"/>
                <w:color w:val="000000"/>
                <w:sz w:val="18"/>
                <w:szCs w:val="18"/>
              </w:rPr>
            </w:pPr>
            <w:r w:rsidRPr="00B73727">
              <w:rPr>
                <w:rFonts w:asciiTheme="minorHAnsi" w:hAnsiTheme="minorHAnsi"/>
                <w:color w:val="000000"/>
                <w:sz w:val="18"/>
                <w:szCs w:val="18"/>
              </w:rPr>
              <w:t>Percentage of home health episodes of care in which the start or resumption of care date was either on the physician-specified date or within 2 days of the referral date or inpatient discharge date, whichever is later.</w:t>
            </w:r>
          </w:p>
        </w:tc>
        <w:tc>
          <w:tcPr>
            <w:tcW w:w="714" w:type="pct"/>
            <w:tcBorders>
              <w:top w:val="single" w:sz="4" w:space="0" w:color="auto"/>
              <w:left w:val="nil"/>
              <w:bottom w:val="single" w:sz="4" w:space="0" w:color="auto"/>
              <w:right w:val="single" w:sz="4" w:space="0" w:color="auto"/>
            </w:tcBorders>
            <w:shd w:val="clear" w:color="auto" w:fill="auto"/>
          </w:tcPr>
          <w:p w14:paraId="741B1C64" w14:textId="77777777" w:rsidR="00DC0E5B" w:rsidRPr="006E74B9" w:rsidRDefault="00C935F1" w:rsidP="002C20DD">
            <w:pPr>
              <w:rPr>
                <w:rFonts w:asciiTheme="minorHAnsi" w:hAnsiTheme="minorHAnsi"/>
                <w:color w:val="000000"/>
                <w:sz w:val="18"/>
                <w:szCs w:val="18"/>
              </w:rPr>
            </w:pPr>
            <w:r>
              <w:rPr>
                <w:rFonts w:asciiTheme="minorHAnsi" w:eastAsia="Times New Roman" w:hAnsiTheme="minorHAnsi" w:cs="Calibri"/>
                <w:sz w:val="18"/>
                <w:szCs w:val="18"/>
              </w:rPr>
              <w:t>Administrative Records</w:t>
            </w:r>
          </w:p>
        </w:tc>
        <w:tc>
          <w:tcPr>
            <w:tcW w:w="556" w:type="pct"/>
            <w:tcBorders>
              <w:top w:val="single" w:sz="4" w:space="0" w:color="auto"/>
              <w:left w:val="nil"/>
              <w:bottom w:val="single" w:sz="4" w:space="0" w:color="auto"/>
              <w:right w:val="single" w:sz="4" w:space="0" w:color="auto"/>
            </w:tcBorders>
            <w:shd w:val="clear" w:color="auto" w:fill="auto"/>
            <w:noWrap/>
          </w:tcPr>
          <w:p w14:paraId="4F1D2ADA" w14:textId="77777777" w:rsidR="00DC0E5B" w:rsidRPr="006E74B9" w:rsidRDefault="00DC0E5B" w:rsidP="0030253D">
            <w:pPr>
              <w:rPr>
                <w:rFonts w:asciiTheme="minorHAnsi" w:hAnsiTheme="minorHAnsi"/>
                <w:color w:val="000000"/>
                <w:sz w:val="18"/>
                <w:szCs w:val="18"/>
              </w:rPr>
            </w:pPr>
            <w:r>
              <w:rPr>
                <w:rFonts w:asciiTheme="minorHAnsi" w:hAnsiTheme="minorHAnsi"/>
                <w:color w:val="000000"/>
                <w:sz w:val="18"/>
                <w:szCs w:val="18"/>
              </w:rPr>
              <w:t>4/1/2012</w:t>
            </w:r>
          </w:p>
        </w:tc>
        <w:tc>
          <w:tcPr>
            <w:tcW w:w="567" w:type="pct"/>
            <w:tcBorders>
              <w:top w:val="single" w:sz="4" w:space="0" w:color="auto"/>
              <w:left w:val="nil"/>
              <w:bottom w:val="single" w:sz="4" w:space="0" w:color="auto"/>
              <w:right w:val="single" w:sz="4" w:space="0" w:color="auto"/>
            </w:tcBorders>
            <w:shd w:val="clear" w:color="auto" w:fill="auto"/>
            <w:noWrap/>
          </w:tcPr>
          <w:p w14:paraId="2D01D738" w14:textId="77777777" w:rsidR="00DC0E5B" w:rsidRPr="006E74B9" w:rsidRDefault="00DC0E5B" w:rsidP="0030253D">
            <w:pPr>
              <w:rPr>
                <w:rFonts w:asciiTheme="minorHAnsi" w:hAnsiTheme="minorHAnsi"/>
                <w:color w:val="000000"/>
                <w:sz w:val="18"/>
                <w:szCs w:val="18"/>
              </w:rPr>
            </w:pPr>
            <w:r>
              <w:rPr>
                <w:rFonts w:asciiTheme="minorHAnsi" w:hAnsiTheme="minorHAnsi"/>
                <w:color w:val="000000"/>
                <w:sz w:val="18"/>
                <w:szCs w:val="18"/>
              </w:rPr>
              <w:t>3/31/2014</w:t>
            </w:r>
          </w:p>
        </w:tc>
      </w:tr>
    </w:tbl>
    <w:p w14:paraId="344BD053" w14:textId="77777777" w:rsidR="000A24F3" w:rsidRDefault="000A24F3" w:rsidP="002C5E5E">
      <w:pPr>
        <w:jc w:val="both"/>
        <w:rPr>
          <w:b/>
          <w:u w:val="single"/>
        </w:rPr>
      </w:pPr>
    </w:p>
    <w:p w14:paraId="5B83D292" w14:textId="77777777" w:rsidR="000A3980" w:rsidRDefault="002C5E5E" w:rsidP="000A3980">
      <w:pPr>
        <w:rPr>
          <w:b/>
        </w:rPr>
      </w:pPr>
      <w:r w:rsidRPr="00FB7DE8">
        <w:rPr>
          <w:b/>
        </w:rPr>
        <w:t>Definition:</w:t>
      </w:r>
      <w:r w:rsidR="0052323F">
        <w:rPr>
          <w:b/>
        </w:rPr>
        <w:t xml:space="preserve"> </w:t>
      </w:r>
    </w:p>
    <w:p w14:paraId="6B3223BF" w14:textId="77777777" w:rsidR="002C5E5E" w:rsidRPr="0052323F" w:rsidRDefault="00D0350C" w:rsidP="000A3980">
      <w:r w:rsidRPr="001461F7">
        <w:t xml:space="preserve">All </w:t>
      </w:r>
      <w:r w:rsidR="00B53D54">
        <w:t xml:space="preserve">HHA </w:t>
      </w:r>
      <w:r w:rsidR="006052C7">
        <w:t>scores</w:t>
      </w:r>
      <w:r w:rsidRPr="001461F7">
        <w:t xml:space="preserve"> in the </w:t>
      </w:r>
      <w:r w:rsidR="006052C7" w:rsidRPr="006052C7">
        <w:rPr>
          <w:i/>
        </w:rPr>
        <w:t>Performance on the Massachusetts Health Care System:</w:t>
      </w:r>
      <w:r w:rsidR="006052C7">
        <w:t xml:space="preserve"> </w:t>
      </w:r>
      <w:r w:rsidR="006052C7">
        <w:rPr>
          <w:i/>
        </w:rPr>
        <w:t>A Focus on Provider Quality</w:t>
      </w:r>
      <w:r w:rsidR="006052C7" w:rsidRPr="001461F7">
        <w:t xml:space="preserve"> </w:t>
      </w:r>
      <w:proofErr w:type="gramStart"/>
      <w:r w:rsidRPr="001461F7">
        <w:t>were</w:t>
      </w:r>
      <w:proofErr w:type="gramEnd"/>
      <w:r w:rsidRPr="001461F7">
        <w:t xml:space="preserve"> retrieved from CMS </w:t>
      </w:r>
      <w:r>
        <w:t>Home</w:t>
      </w:r>
      <w:r w:rsidRPr="001461F7">
        <w:t xml:space="preserve"> </w:t>
      </w:r>
      <w:r>
        <w:t xml:space="preserve">Health </w:t>
      </w:r>
      <w:r w:rsidRPr="001461F7">
        <w:t xml:space="preserve">Compare as pre-calculated percentages. </w:t>
      </w:r>
      <w:r>
        <w:t xml:space="preserve">Where an agency’s performance is not included on Home Health Compare because of small numbers, missing data, or because the measure does not apply, the measure is also not included in the </w:t>
      </w:r>
      <w:r w:rsidR="006052C7">
        <w:t>r</w:t>
      </w:r>
      <w:r>
        <w:t>eport.</w:t>
      </w:r>
    </w:p>
    <w:p w14:paraId="7D924820" w14:textId="77777777" w:rsidR="007D58A7" w:rsidRDefault="007D58A7" w:rsidP="000A3980">
      <w:pPr>
        <w:rPr>
          <w:b/>
          <w:bCs/>
        </w:rPr>
      </w:pPr>
      <w:r>
        <w:rPr>
          <w:color w:val="000000"/>
        </w:rPr>
        <w:t>The measures for HHAs reflect the experience of Medicare and Medicaid patients only and are drawn from the</w:t>
      </w:r>
      <w:r>
        <w:rPr>
          <w:b/>
          <w:bCs/>
          <w:i/>
          <w:color w:val="000000"/>
        </w:rPr>
        <w:t xml:space="preserve"> </w:t>
      </w:r>
      <w:r>
        <w:t>Outcome and Assessment Information Set (OASIS) and combine process and outcome measures.</w:t>
      </w:r>
    </w:p>
    <w:p w14:paraId="6FE5E9A2" w14:textId="77777777" w:rsidR="00B874C3" w:rsidRDefault="00B874C3" w:rsidP="0052323F">
      <w:pPr>
        <w:pStyle w:val="Heading1"/>
        <w:sectPr w:rsidR="00B874C3">
          <w:headerReference w:type="default" r:id="rId13"/>
          <w:pgSz w:w="12240" w:h="15840"/>
          <w:pgMar w:top="1440" w:right="1440" w:bottom="1440" w:left="1440" w:header="720" w:footer="720" w:gutter="0"/>
          <w:cols w:space="720"/>
          <w:docGrid w:linePitch="360"/>
        </w:sectPr>
      </w:pPr>
    </w:p>
    <w:p w14:paraId="6240EF59" w14:textId="77777777" w:rsidR="002D3487" w:rsidRPr="002D3487" w:rsidRDefault="002D3487" w:rsidP="006052C7">
      <w:pPr>
        <w:pStyle w:val="Heading1"/>
        <w:spacing w:before="200" w:after="200" w:line="240" w:lineRule="auto"/>
        <w:rPr>
          <w:sz w:val="32"/>
          <w:szCs w:val="32"/>
        </w:rPr>
      </w:pPr>
      <w:bookmarkStart w:id="16" w:name="_Toc406666349"/>
      <w:r w:rsidRPr="002D3487">
        <w:rPr>
          <w:sz w:val="32"/>
          <w:szCs w:val="32"/>
        </w:rPr>
        <w:lastRenderedPageBreak/>
        <w:t>2013 Multi-Acute Hospital Systems</w:t>
      </w:r>
      <w:bookmarkEnd w:id="16"/>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6214"/>
      </w:tblGrid>
      <w:tr w:rsidR="002D3487" w:rsidRPr="005F671B" w14:paraId="30CAFAD6" w14:textId="77777777" w:rsidTr="00CC379C">
        <w:trPr>
          <w:trHeight w:val="314"/>
          <w:tblHeader/>
        </w:trPr>
        <w:tc>
          <w:tcPr>
            <w:tcW w:w="3015" w:type="dxa"/>
            <w:shd w:val="clear" w:color="auto" w:fill="4F81BD" w:themeFill="accent1"/>
            <w:noWrap/>
            <w:vAlign w:val="center"/>
            <w:hideMark/>
          </w:tcPr>
          <w:p w14:paraId="702B2124" w14:textId="77777777" w:rsidR="002D3487" w:rsidRPr="002D3487" w:rsidRDefault="002D3487" w:rsidP="00CC379C">
            <w:pPr>
              <w:spacing w:after="0" w:line="240" w:lineRule="auto"/>
              <w:jc w:val="center"/>
              <w:rPr>
                <w:rFonts w:asciiTheme="minorHAnsi" w:eastAsia="Times New Roman" w:hAnsiTheme="minorHAnsi"/>
                <w:b/>
                <w:bCs/>
                <w:color w:val="FFFFFF"/>
              </w:rPr>
            </w:pPr>
            <w:r w:rsidRPr="002D3487">
              <w:rPr>
                <w:rFonts w:asciiTheme="minorHAnsi" w:eastAsia="Times New Roman" w:hAnsiTheme="minorHAnsi"/>
                <w:b/>
                <w:bCs/>
                <w:color w:val="FFFFFF" w:themeColor="background1"/>
              </w:rPr>
              <w:t>HOSPITAL SYSTEM</w:t>
            </w:r>
          </w:p>
        </w:tc>
        <w:tc>
          <w:tcPr>
            <w:tcW w:w="6214" w:type="dxa"/>
            <w:shd w:val="clear" w:color="auto" w:fill="4F81BD" w:themeFill="accent1"/>
            <w:noWrap/>
            <w:vAlign w:val="center"/>
            <w:hideMark/>
          </w:tcPr>
          <w:p w14:paraId="41A34CED" w14:textId="77777777" w:rsidR="002D3487" w:rsidRPr="002D3487" w:rsidRDefault="002D3487" w:rsidP="00CC379C">
            <w:pPr>
              <w:spacing w:after="0" w:line="240" w:lineRule="auto"/>
              <w:jc w:val="center"/>
              <w:rPr>
                <w:rFonts w:asciiTheme="minorHAnsi" w:eastAsia="Times New Roman" w:hAnsiTheme="minorHAnsi"/>
                <w:b/>
                <w:bCs/>
                <w:color w:val="FFFFFF"/>
              </w:rPr>
            </w:pPr>
            <w:r w:rsidRPr="002D3487">
              <w:rPr>
                <w:rFonts w:asciiTheme="minorHAnsi" w:eastAsia="Times New Roman" w:hAnsiTheme="minorHAnsi"/>
                <w:b/>
                <w:bCs/>
                <w:color w:val="FFFFFF" w:themeColor="background1"/>
              </w:rPr>
              <w:t>Hospital</w:t>
            </w:r>
          </w:p>
        </w:tc>
      </w:tr>
      <w:tr w:rsidR="002D3487" w:rsidRPr="002D3487" w14:paraId="45CB5FCC" w14:textId="77777777" w:rsidTr="00CC379C">
        <w:trPr>
          <w:trHeight w:val="314"/>
        </w:trPr>
        <w:tc>
          <w:tcPr>
            <w:tcW w:w="3015" w:type="dxa"/>
            <w:vMerge w:val="restart"/>
            <w:shd w:val="clear" w:color="auto" w:fill="auto"/>
            <w:noWrap/>
            <w:vAlign w:val="center"/>
            <w:hideMark/>
          </w:tcPr>
          <w:p w14:paraId="7605BC4E"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Baystate</w:t>
            </w:r>
            <w:proofErr w:type="spellEnd"/>
            <w:r w:rsidRPr="002D3487">
              <w:rPr>
                <w:rFonts w:eastAsia="Times New Roman"/>
                <w:color w:val="000000"/>
              </w:rPr>
              <w:t xml:space="preserve"> Health (</w:t>
            </w:r>
            <w:proofErr w:type="spellStart"/>
            <w:r w:rsidRPr="002D3487">
              <w:rPr>
                <w:rFonts w:eastAsia="Times New Roman"/>
                <w:color w:val="000000"/>
              </w:rPr>
              <w:t>Baystate</w:t>
            </w:r>
            <w:proofErr w:type="spellEnd"/>
            <w:r w:rsidRPr="002D3487">
              <w:rPr>
                <w:rFonts w:eastAsia="Times New Roman"/>
                <w:color w:val="000000"/>
              </w:rPr>
              <w:t>)</w:t>
            </w:r>
          </w:p>
        </w:tc>
        <w:tc>
          <w:tcPr>
            <w:tcW w:w="6214" w:type="dxa"/>
            <w:shd w:val="clear" w:color="auto" w:fill="auto"/>
            <w:noWrap/>
            <w:vAlign w:val="center"/>
            <w:hideMark/>
          </w:tcPr>
          <w:p w14:paraId="5515F100"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Baystate</w:t>
            </w:r>
            <w:proofErr w:type="spellEnd"/>
            <w:r w:rsidRPr="002D3487">
              <w:rPr>
                <w:rFonts w:eastAsia="Times New Roman"/>
                <w:color w:val="000000"/>
              </w:rPr>
              <w:t xml:space="preserve"> Medical Center</w:t>
            </w:r>
          </w:p>
        </w:tc>
      </w:tr>
      <w:tr w:rsidR="002D3487" w:rsidRPr="002D3487" w14:paraId="3CADC2BD" w14:textId="77777777" w:rsidTr="00CC379C">
        <w:trPr>
          <w:trHeight w:val="314"/>
        </w:trPr>
        <w:tc>
          <w:tcPr>
            <w:tcW w:w="3015" w:type="dxa"/>
            <w:vMerge/>
            <w:shd w:val="clear" w:color="auto" w:fill="auto"/>
            <w:noWrap/>
            <w:vAlign w:val="center"/>
            <w:hideMark/>
          </w:tcPr>
          <w:p w14:paraId="2626E3F0"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3D0324F6"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Baystate</w:t>
            </w:r>
            <w:proofErr w:type="spellEnd"/>
            <w:r w:rsidRPr="002D3487">
              <w:rPr>
                <w:rFonts w:eastAsia="Times New Roman"/>
                <w:color w:val="000000"/>
              </w:rPr>
              <w:t xml:space="preserve"> Franklin Medical Center</w:t>
            </w:r>
          </w:p>
        </w:tc>
      </w:tr>
      <w:tr w:rsidR="002D3487" w:rsidRPr="002D3487" w14:paraId="505334B9" w14:textId="77777777" w:rsidTr="00CC379C">
        <w:trPr>
          <w:trHeight w:val="314"/>
        </w:trPr>
        <w:tc>
          <w:tcPr>
            <w:tcW w:w="3015" w:type="dxa"/>
            <w:vMerge/>
            <w:shd w:val="clear" w:color="auto" w:fill="auto"/>
            <w:noWrap/>
            <w:vAlign w:val="center"/>
            <w:hideMark/>
          </w:tcPr>
          <w:p w14:paraId="7114B089"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1C57CD8"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Baystate</w:t>
            </w:r>
            <w:proofErr w:type="spellEnd"/>
            <w:r w:rsidRPr="002D3487">
              <w:rPr>
                <w:rFonts w:eastAsia="Times New Roman"/>
                <w:color w:val="000000"/>
              </w:rPr>
              <w:t xml:space="preserve"> Mary Lane Hospital</w:t>
            </w:r>
          </w:p>
        </w:tc>
      </w:tr>
      <w:tr w:rsidR="002D3487" w:rsidRPr="002D3487" w14:paraId="48471EF8" w14:textId="77777777" w:rsidTr="00CC379C">
        <w:trPr>
          <w:trHeight w:val="314"/>
        </w:trPr>
        <w:tc>
          <w:tcPr>
            <w:tcW w:w="3015" w:type="dxa"/>
            <w:vMerge w:val="restart"/>
            <w:shd w:val="clear" w:color="auto" w:fill="auto"/>
            <w:noWrap/>
            <w:vAlign w:val="center"/>
            <w:hideMark/>
          </w:tcPr>
          <w:p w14:paraId="231A7746"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 xml:space="preserve">Berkshire Health Systems (Berkshire) </w:t>
            </w:r>
          </w:p>
        </w:tc>
        <w:tc>
          <w:tcPr>
            <w:tcW w:w="6214" w:type="dxa"/>
            <w:shd w:val="clear" w:color="auto" w:fill="auto"/>
            <w:noWrap/>
            <w:vAlign w:val="center"/>
            <w:hideMark/>
          </w:tcPr>
          <w:p w14:paraId="495E78A5"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Fairview Hospital</w:t>
            </w:r>
          </w:p>
        </w:tc>
      </w:tr>
      <w:tr w:rsidR="002D3487" w:rsidRPr="002D3487" w14:paraId="1BA3C3FC" w14:textId="77777777" w:rsidTr="00CC379C">
        <w:trPr>
          <w:trHeight w:val="314"/>
        </w:trPr>
        <w:tc>
          <w:tcPr>
            <w:tcW w:w="3015" w:type="dxa"/>
            <w:vMerge/>
            <w:shd w:val="clear" w:color="auto" w:fill="auto"/>
            <w:noWrap/>
            <w:vAlign w:val="center"/>
            <w:hideMark/>
          </w:tcPr>
          <w:p w14:paraId="6B7BDF71"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0A37D99B"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Berkshire Medical Center</w:t>
            </w:r>
          </w:p>
        </w:tc>
      </w:tr>
      <w:tr w:rsidR="002D3487" w:rsidRPr="002D3487" w14:paraId="7CFD14D7" w14:textId="77777777" w:rsidTr="00CC379C">
        <w:trPr>
          <w:trHeight w:val="314"/>
        </w:trPr>
        <w:tc>
          <w:tcPr>
            <w:tcW w:w="3015" w:type="dxa"/>
            <w:vMerge w:val="restart"/>
            <w:shd w:val="clear" w:color="auto" w:fill="auto"/>
            <w:noWrap/>
            <w:vAlign w:val="center"/>
            <w:hideMark/>
          </w:tcPr>
          <w:p w14:paraId="74A2689F"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Beth Israel Deaconess Medical Center and Member Affiliated Hospitals (BIDMC)</w:t>
            </w:r>
          </w:p>
        </w:tc>
        <w:tc>
          <w:tcPr>
            <w:tcW w:w="6214" w:type="dxa"/>
            <w:shd w:val="clear" w:color="auto" w:fill="auto"/>
            <w:noWrap/>
            <w:vAlign w:val="center"/>
            <w:hideMark/>
          </w:tcPr>
          <w:p w14:paraId="15947FF2"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Beth Israel Deaconess Medical Center -Needham</w:t>
            </w:r>
          </w:p>
        </w:tc>
      </w:tr>
      <w:tr w:rsidR="002D3487" w:rsidRPr="002D3487" w14:paraId="0019B08E" w14:textId="77777777" w:rsidTr="00CC379C">
        <w:trPr>
          <w:trHeight w:val="314"/>
        </w:trPr>
        <w:tc>
          <w:tcPr>
            <w:tcW w:w="3015" w:type="dxa"/>
            <w:vMerge/>
            <w:shd w:val="clear" w:color="auto" w:fill="auto"/>
            <w:noWrap/>
            <w:vAlign w:val="center"/>
          </w:tcPr>
          <w:p w14:paraId="14158993"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94B7D7C"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Beth Israel Deaconess Medical Center - Milton</w:t>
            </w:r>
          </w:p>
        </w:tc>
      </w:tr>
      <w:tr w:rsidR="002D3487" w:rsidRPr="002D3487" w14:paraId="57F05E5E" w14:textId="77777777" w:rsidTr="00CC379C">
        <w:trPr>
          <w:trHeight w:val="314"/>
        </w:trPr>
        <w:tc>
          <w:tcPr>
            <w:tcW w:w="3015" w:type="dxa"/>
            <w:vMerge/>
            <w:shd w:val="clear" w:color="auto" w:fill="auto"/>
            <w:noWrap/>
            <w:vAlign w:val="center"/>
          </w:tcPr>
          <w:p w14:paraId="7496D508"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9777C82"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Beth Israel Deaconess Medical Center</w:t>
            </w:r>
          </w:p>
        </w:tc>
      </w:tr>
      <w:tr w:rsidR="002D3487" w:rsidRPr="002D3487" w14:paraId="2FFC21A2" w14:textId="77777777" w:rsidTr="00CC379C">
        <w:trPr>
          <w:trHeight w:val="314"/>
        </w:trPr>
        <w:tc>
          <w:tcPr>
            <w:tcW w:w="3015" w:type="dxa"/>
            <w:vMerge w:val="restart"/>
            <w:shd w:val="clear" w:color="auto" w:fill="auto"/>
            <w:noWrap/>
            <w:vAlign w:val="center"/>
            <w:hideMark/>
          </w:tcPr>
          <w:p w14:paraId="3B611F81"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Cape Cod Health Care (Cape Cod)</w:t>
            </w:r>
          </w:p>
        </w:tc>
        <w:tc>
          <w:tcPr>
            <w:tcW w:w="6214" w:type="dxa"/>
            <w:shd w:val="clear" w:color="auto" w:fill="auto"/>
            <w:noWrap/>
            <w:vAlign w:val="center"/>
            <w:hideMark/>
          </w:tcPr>
          <w:p w14:paraId="18026C29"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Cape Cod Hospital</w:t>
            </w:r>
          </w:p>
        </w:tc>
      </w:tr>
      <w:tr w:rsidR="002D3487" w:rsidRPr="002D3487" w14:paraId="3C144D7F" w14:textId="77777777" w:rsidTr="00CC379C">
        <w:trPr>
          <w:trHeight w:val="314"/>
        </w:trPr>
        <w:tc>
          <w:tcPr>
            <w:tcW w:w="3015" w:type="dxa"/>
            <w:vMerge/>
            <w:shd w:val="clear" w:color="auto" w:fill="auto"/>
            <w:noWrap/>
            <w:vAlign w:val="center"/>
            <w:hideMark/>
          </w:tcPr>
          <w:p w14:paraId="76A31B4A"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6A5AE51C"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Falmouth Hospital</w:t>
            </w:r>
          </w:p>
        </w:tc>
      </w:tr>
      <w:tr w:rsidR="002D3487" w:rsidRPr="002D3487" w14:paraId="154AB158" w14:textId="77777777" w:rsidTr="00CC379C">
        <w:trPr>
          <w:trHeight w:val="314"/>
        </w:trPr>
        <w:tc>
          <w:tcPr>
            <w:tcW w:w="3015" w:type="dxa"/>
            <w:vMerge w:val="restart"/>
            <w:shd w:val="clear" w:color="auto" w:fill="auto"/>
            <w:noWrap/>
            <w:vAlign w:val="center"/>
            <w:hideMark/>
          </w:tcPr>
          <w:p w14:paraId="71EDD14F"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Circle Health</w:t>
            </w:r>
          </w:p>
        </w:tc>
        <w:tc>
          <w:tcPr>
            <w:tcW w:w="6214" w:type="dxa"/>
            <w:shd w:val="clear" w:color="auto" w:fill="auto"/>
            <w:noWrap/>
            <w:vAlign w:val="center"/>
            <w:hideMark/>
          </w:tcPr>
          <w:p w14:paraId="4B83AB2D"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Lowell General Hospital</w:t>
            </w:r>
          </w:p>
        </w:tc>
      </w:tr>
      <w:tr w:rsidR="002D3487" w:rsidRPr="002D3487" w14:paraId="5B0FDFCC" w14:textId="77777777" w:rsidTr="00CC379C">
        <w:trPr>
          <w:trHeight w:val="314"/>
        </w:trPr>
        <w:tc>
          <w:tcPr>
            <w:tcW w:w="3015" w:type="dxa"/>
            <w:vMerge/>
            <w:shd w:val="clear" w:color="auto" w:fill="auto"/>
            <w:noWrap/>
            <w:vAlign w:val="center"/>
            <w:hideMark/>
          </w:tcPr>
          <w:p w14:paraId="6D824832"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3A188E17"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Saints Medical Center</w:t>
            </w:r>
          </w:p>
        </w:tc>
      </w:tr>
      <w:tr w:rsidR="002D3487" w:rsidRPr="002D3487" w14:paraId="63DFB016" w14:textId="77777777" w:rsidTr="00CC379C">
        <w:trPr>
          <w:trHeight w:val="314"/>
        </w:trPr>
        <w:tc>
          <w:tcPr>
            <w:tcW w:w="3015" w:type="dxa"/>
            <w:vMerge w:val="restart"/>
            <w:shd w:val="clear" w:color="auto" w:fill="auto"/>
            <w:noWrap/>
            <w:vAlign w:val="center"/>
            <w:hideMark/>
          </w:tcPr>
          <w:p w14:paraId="0B096DFA"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Lahey</w:t>
            </w:r>
            <w:proofErr w:type="spellEnd"/>
            <w:r w:rsidRPr="002D3487">
              <w:rPr>
                <w:rFonts w:eastAsia="Times New Roman"/>
                <w:color w:val="000000"/>
              </w:rPr>
              <w:t xml:space="preserve"> Health Systems (</w:t>
            </w:r>
            <w:proofErr w:type="spellStart"/>
            <w:r w:rsidRPr="002D3487">
              <w:rPr>
                <w:rFonts w:eastAsia="Times New Roman"/>
                <w:color w:val="000000"/>
              </w:rPr>
              <w:t>Lahey</w:t>
            </w:r>
            <w:proofErr w:type="spellEnd"/>
            <w:r w:rsidRPr="002D3487">
              <w:rPr>
                <w:rFonts w:eastAsia="Times New Roman"/>
                <w:color w:val="000000"/>
              </w:rPr>
              <w:t xml:space="preserve"> Health)</w:t>
            </w:r>
          </w:p>
        </w:tc>
        <w:tc>
          <w:tcPr>
            <w:tcW w:w="6214" w:type="dxa"/>
            <w:shd w:val="clear" w:color="auto" w:fill="auto"/>
            <w:noWrap/>
            <w:vAlign w:val="center"/>
            <w:hideMark/>
          </w:tcPr>
          <w:p w14:paraId="03CCD3A2"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Northeast Hospital</w:t>
            </w:r>
          </w:p>
        </w:tc>
      </w:tr>
      <w:tr w:rsidR="002D3487" w:rsidRPr="002D3487" w14:paraId="718ABA2F" w14:textId="77777777" w:rsidTr="00CC379C">
        <w:trPr>
          <w:trHeight w:val="314"/>
        </w:trPr>
        <w:tc>
          <w:tcPr>
            <w:tcW w:w="3015" w:type="dxa"/>
            <w:vMerge/>
            <w:shd w:val="clear" w:color="auto" w:fill="auto"/>
            <w:noWrap/>
            <w:vAlign w:val="center"/>
            <w:hideMark/>
          </w:tcPr>
          <w:p w14:paraId="17732BB7"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3860B84A"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Lahey</w:t>
            </w:r>
            <w:proofErr w:type="spellEnd"/>
            <w:r w:rsidRPr="002D3487">
              <w:rPr>
                <w:rFonts w:eastAsia="Times New Roman"/>
                <w:color w:val="000000"/>
              </w:rPr>
              <w:t xml:space="preserve"> Clinic</w:t>
            </w:r>
          </w:p>
        </w:tc>
      </w:tr>
      <w:tr w:rsidR="002D3487" w:rsidRPr="002D3487" w14:paraId="1759E7F4" w14:textId="77777777" w:rsidTr="00CC379C">
        <w:trPr>
          <w:trHeight w:val="314"/>
        </w:trPr>
        <w:tc>
          <w:tcPr>
            <w:tcW w:w="3015" w:type="dxa"/>
            <w:vMerge w:val="restart"/>
            <w:shd w:val="clear" w:color="auto" w:fill="auto"/>
            <w:noWrap/>
            <w:vAlign w:val="center"/>
            <w:hideMark/>
          </w:tcPr>
          <w:p w14:paraId="72158BF7"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Partners HealthCare System (Partner</w:t>
            </w:r>
            <w:bookmarkStart w:id="17" w:name="_GoBack"/>
            <w:bookmarkEnd w:id="17"/>
            <w:r w:rsidRPr="002D3487">
              <w:rPr>
                <w:rFonts w:eastAsia="Times New Roman"/>
                <w:color w:val="000000"/>
              </w:rPr>
              <w:t>s)</w:t>
            </w:r>
          </w:p>
        </w:tc>
        <w:tc>
          <w:tcPr>
            <w:tcW w:w="6214" w:type="dxa"/>
            <w:shd w:val="clear" w:color="auto" w:fill="auto"/>
            <w:noWrap/>
            <w:vAlign w:val="center"/>
            <w:hideMark/>
          </w:tcPr>
          <w:p w14:paraId="3FA77C57"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Brigham and Women's Hospital</w:t>
            </w:r>
          </w:p>
        </w:tc>
      </w:tr>
      <w:tr w:rsidR="002D3487" w:rsidRPr="002D3487" w14:paraId="7726A49F" w14:textId="77777777" w:rsidTr="00CC379C">
        <w:trPr>
          <w:trHeight w:val="314"/>
        </w:trPr>
        <w:tc>
          <w:tcPr>
            <w:tcW w:w="3015" w:type="dxa"/>
            <w:vMerge/>
            <w:shd w:val="clear" w:color="auto" w:fill="auto"/>
            <w:noWrap/>
            <w:vAlign w:val="center"/>
          </w:tcPr>
          <w:p w14:paraId="6F244704"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DC55A50"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Cooley Dickinson Hospital</w:t>
            </w:r>
          </w:p>
        </w:tc>
      </w:tr>
      <w:tr w:rsidR="002D3487" w:rsidRPr="002D3487" w14:paraId="33934B23" w14:textId="77777777" w:rsidTr="00CC379C">
        <w:trPr>
          <w:trHeight w:val="314"/>
        </w:trPr>
        <w:tc>
          <w:tcPr>
            <w:tcW w:w="3015" w:type="dxa"/>
            <w:vMerge/>
            <w:shd w:val="clear" w:color="auto" w:fill="auto"/>
            <w:noWrap/>
            <w:vAlign w:val="center"/>
          </w:tcPr>
          <w:p w14:paraId="208667BE"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F46A0CA"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Brigham and Women's Faulkner Hospital</w:t>
            </w:r>
          </w:p>
        </w:tc>
      </w:tr>
      <w:tr w:rsidR="002D3487" w:rsidRPr="002D3487" w14:paraId="35D2CFF4" w14:textId="77777777" w:rsidTr="00CC379C">
        <w:trPr>
          <w:trHeight w:val="314"/>
        </w:trPr>
        <w:tc>
          <w:tcPr>
            <w:tcW w:w="3015" w:type="dxa"/>
            <w:vMerge/>
            <w:shd w:val="clear" w:color="auto" w:fill="auto"/>
            <w:noWrap/>
            <w:vAlign w:val="center"/>
          </w:tcPr>
          <w:p w14:paraId="34B64AD1"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0610A3E"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Martha's Vineyard Hospital</w:t>
            </w:r>
          </w:p>
        </w:tc>
      </w:tr>
      <w:tr w:rsidR="002D3487" w:rsidRPr="002D3487" w14:paraId="0F12DD73" w14:textId="77777777" w:rsidTr="00CC379C">
        <w:trPr>
          <w:trHeight w:val="314"/>
        </w:trPr>
        <w:tc>
          <w:tcPr>
            <w:tcW w:w="3015" w:type="dxa"/>
            <w:vMerge/>
            <w:shd w:val="clear" w:color="auto" w:fill="auto"/>
            <w:noWrap/>
            <w:vAlign w:val="center"/>
          </w:tcPr>
          <w:p w14:paraId="73809EE7"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85CE6E6"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Massachusetts General Hospital</w:t>
            </w:r>
          </w:p>
        </w:tc>
      </w:tr>
      <w:tr w:rsidR="002D3487" w:rsidRPr="002D3487" w14:paraId="66915B4D" w14:textId="77777777" w:rsidTr="00CC379C">
        <w:trPr>
          <w:trHeight w:val="314"/>
        </w:trPr>
        <w:tc>
          <w:tcPr>
            <w:tcW w:w="3015" w:type="dxa"/>
            <w:vMerge/>
            <w:shd w:val="clear" w:color="auto" w:fill="auto"/>
            <w:noWrap/>
            <w:vAlign w:val="center"/>
          </w:tcPr>
          <w:p w14:paraId="61C63AB9"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0CC7C305"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Nantucket Cottage Hospital</w:t>
            </w:r>
          </w:p>
        </w:tc>
      </w:tr>
      <w:tr w:rsidR="002D3487" w:rsidRPr="002D3487" w14:paraId="058A6519" w14:textId="77777777" w:rsidTr="00CC379C">
        <w:trPr>
          <w:trHeight w:val="314"/>
        </w:trPr>
        <w:tc>
          <w:tcPr>
            <w:tcW w:w="3015" w:type="dxa"/>
            <w:vMerge/>
            <w:shd w:val="clear" w:color="auto" w:fill="auto"/>
            <w:noWrap/>
            <w:vAlign w:val="center"/>
          </w:tcPr>
          <w:p w14:paraId="7168738F"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F2625F1"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Newton-Wellesley Hospital</w:t>
            </w:r>
          </w:p>
        </w:tc>
      </w:tr>
      <w:tr w:rsidR="002D3487" w:rsidRPr="002D3487" w14:paraId="3CBD9CA2" w14:textId="77777777" w:rsidTr="00CC379C">
        <w:trPr>
          <w:trHeight w:val="314"/>
        </w:trPr>
        <w:tc>
          <w:tcPr>
            <w:tcW w:w="3015" w:type="dxa"/>
            <w:vMerge/>
            <w:shd w:val="clear" w:color="auto" w:fill="auto"/>
            <w:noWrap/>
            <w:vAlign w:val="center"/>
          </w:tcPr>
          <w:p w14:paraId="29551BB1"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1142433"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North Shore Medical Center</w:t>
            </w:r>
          </w:p>
        </w:tc>
      </w:tr>
      <w:tr w:rsidR="002D3487" w:rsidRPr="002D3487" w14:paraId="6F8B7336" w14:textId="77777777" w:rsidTr="00CC379C">
        <w:trPr>
          <w:trHeight w:val="314"/>
        </w:trPr>
        <w:tc>
          <w:tcPr>
            <w:tcW w:w="3015" w:type="dxa"/>
            <w:vMerge w:val="restart"/>
            <w:shd w:val="clear" w:color="auto" w:fill="auto"/>
            <w:noWrap/>
            <w:vAlign w:val="center"/>
            <w:hideMark/>
          </w:tcPr>
          <w:p w14:paraId="512EC01A"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 xml:space="preserve">Shriners </w:t>
            </w:r>
          </w:p>
        </w:tc>
        <w:tc>
          <w:tcPr>
            <w:tcW w:w="6214" w:type="dxa"/>
            <w:shd w:val="clear" w:color="auto" w:fill="auto"/>
            <w:noWrap/>
            <w:vAlign w:val="center"/>
            <w:hideMark/>
          </w:tcPr>
          <w:p w14:paraId="098C89B4"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Shriners Hospitals for Children Boston</w:t>
            </w:r>
          </w:p>
        </w:tc>
      </w:tr>
      <w:tr w:rsidR="002D3487" w:rsidRPr="002D3487" w14:paraId="72338895" w14:textId="77777777" w:rsidTr="00CC379C">
        <w:trPr>
          <w:trHeight w:val="314"/>
        </w:trPr>
        <w:tc>
          <w:tcPr>
            <w:tcW w:w="3015" w:type="dxa"/>
            <w:vMerge/>
            <w:shd w:val="clear" w:color="auto" w:fill="auto"/>
            <w:noWrap/>
            <w:vAlign w:val="center"/>
            <w:hideMark/>
          </w:tcPr>
          <w:p w14:paraId="53CFE0FE"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68F74C35"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Shriners Hospitals for Children Springfield</w:t>
            </w:r>
          </w:p>
        </w:tc>
      </w:tr>
      <w:tr w:rsidR="002D3487" w:rsidRPr="002D3487" w14:paraId="14C3E994" w14:textId="77777777" w:rsidTr="00CC379C">
        <w:trPr>
          <w:trHeight w:val="314"/>
        </w:trPr>
        <w:tc>
          <w:tcPr>
            <w:tcW w:w="3015" w:type="dxa"/>
            <w:vMerge w:val="restart"/>
            <w:shd w:val="clear" w:color="auto" w:fill="auto"/>
            <w:noWrap/>
            <w:vAlign w:val="center"/>
            <w:hideMark/>
          </w:tcPr>
          <w:p w14:paraId="3E0BBB95"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Health Care Systems (Steward)</w:t>
            </w:r>
          </w:p>
        </w:tc>
        <w:tc>
          <w:tcPr>
            <w:tcW w:w="6214" w:type="dxa"/>
            <w:shd w:val="clear" w:color="auto" w:fill="auto"/>
            <w:noWrap/>
            <w:vAlign w:val="center"/>
            <w:hideMark/>
          </w:tcPr>
          <w:p w14:paraId="63281BEB"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Norwood Hospital</w:t>
            </w:r>
          </w:p>
        </w:tc>
      </w:tr>
      <w:tr w:rsidR="002D3487" w:rsidRPr="002D3487" w14:paraId="35EFF600" w14:textId="77777777" w:rsidTr="00CC379C">
        <w:trPr>
          <w:trHeight w:val="314"/>
        </w:trPr>
        <w:tc>
          <w:tcPr>
            <w:tcW w:w="3015" w:type="dxa"/>
            <w:vMerge/>
            <w:shd w:val="clear" w:color="auto" w:fill="auto"/>
            <w:noWrap/>
            <w:vAlign w:val="center"/>
          </w:tcPr>
          <w:p w14:paraId="3AE49920"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6ED3299A"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Carney Hospital</w:t>
            </w:r>
          </w:p>
        </w:tc>
      </w:tr>
      <w:tr w:rsidR="002D3487" w:rsidRPr="002D3487" w14:paraId="64960AB7" w14:textId="77777777" w:rsidTr="00CC379C">
        <w:trPr>
          <w:trHeight w:val="314"/>
        </w:trPr>
        <w:tc>
          <w:tcPr>
            <w:tcW w:w="3015" w:type="dxa"/>
            <w:vMerge/>
            <w:shd w:val="clear" w:color="auto" w:fill="auto"/>
            <w:noWrap/>
            <w:vAlign w:val="center"/>
          </w:tcPr>
          <w:p w14:paraId="51BD3DFB"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63FFBA2C"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 xml:space="preserve">Steward </w:t>
            </w:r>
            <w:proofErr w:type="spellStart"/>
            <w:r w:rsidRPr="002D3487">
              <w:rPr>
                <w:rFonts w:eastAsia="Times New Roman"/>
                <w:color w:val="000000"/>
              </w:rPr>
              <w:t>Nashoba</w:t>
            </w:r>
            <w:proofErr w:type="spellEnd"/>
            <w:r w:rsidRPr="002D3487">
              <w:rPr>
                <w:rFonts w:eastAsia="Times New Roman"/>
                <w:color w:val="000000"/>
              </w:rPr>
              <w:t xml:space="preserve"> Valley Medical Center</w:t>
            </w:r>
          </w:p>
        </w:tc>
      </w:tr>
      <w:tr w:rsidR="002D3487" w:rsidRPr="002D3487" w14:paraId="3A6DF974" w14:textId="77777777" w:rsidTr="00CC379C">
        <w:trPr>
          <w:trHeight w:val="314"/>
        </w:trPr>
        <w:tc>
          <w:tcPr>
            <w:tcW w:w="3015" w:type="dxa"/>
            <w:vMerge/>
            <w:shd w:val="clear" w:color="auto" w:fill="auto"/>
            <w:noWrap/>
            <w:vAlign w:val="center"/>
          </w:tcPr>
          <w:p w14:paraId="6B25FB6D"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B2B627C"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Merrimack Valley Hospital</w:t>
            </w:r>
          </w:p>
        </w:tc>
      </w:tr>
      <w:tr w:rsidR="002D3487" w:rsidRPr="002D3487" w14:paraId="40F53644" w14:textId="77777777" w:rsidTr="00CC379C">
        <w:trPr>
          <w:trHeight w:val="314"/>
        </w:trPr>
        <w:tc>
          <w:tcPr>
            <w:tcW w:w="3015" w:type="dxa"/>
            <w:vMerge/>
            <w:shd w:val="clear" w:color="auto" w:fill="auto"/>
            <w:noWrap/>
            <w:vAlign w:val="center"/>
          </w:tcPr>
          <w:p w14:paraId="280798C8"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67CE8A1"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Holy Family Hospital</w:t>
            </w:r>
          </w:p>
        </w:tc>
      </w:tr>
      <w:tr w:rsidR="002D3487" w:rsidRPr="002D3487" w14:paraId="3F06B699" w14:textId="77777777" w:rsidTr="00CC379C">
        <w:trPr>
          <w:trHeight w:val="314"/>
        </w:trPr>
        <w:tc>
          <w:tcPr>
            <w:tcW w:w="3015" w:type="dxa"/>
            <w:vMerge/>
            <w:shd w:val="clear" w:color="auto" w:fill="auto"/>
            <w:noWrap/>
            <w:vAlign w:val="center"/>
          </w:tcPr>
          <w:p w14:paraId="1A2F9703"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EC10C6E"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Morton Hospital and Medical Center</w:t>
            </w:r>
          </w:p>
        </w:tc>
      </w:tr>
      <w:tr w:rsidR="002D3487" w:rsidRPr="002D3487" w14:paraId="4741E9A8" w14:textId="77777777" w:rsidTr="00CC379C">
        <w:trPr>
          <w:trHeight w:val="314"/>
        </w:trPr>
        <w:tc>
          <w:tcPr>
            <w:tcW w:w="3015" w:type="dxa"/>
            <w:vMerge/>
            <w:shd w:val="clear" w:color="auto" w:fill="auto"/>
            <w:noWrap/>
            <w:vAlign w:val="center"/>
          </w:tcPr>
          <w:p w14:paraId="7F97CEDD"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7DE7F8D4"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Quincy Medical Center</w:t>
            </w:r>
          </w:p>
        </w:tc>
      </w:tr>
      <w:tr w:rsidR="002D3487" w:rsidRPr="002D3487" w14:paraId="3634B93F" w14:textId="77777777" w:rsidTr="00CC379C">
        <w:trPr>
          <w:trHeight w:val="314"/>
        </w:trPr>
        <w:tc>
          <w:tcPr>
            <w:tcW w:w="3015" w:type="dxa"/>
            <w:vMerge/>
            <w:shd w:val="clear" w:color="auto" w:fill="auto"/>
            <w:noWrap/>
            <w:vAlign w:val="center"/>
          </w:tcPr>
          <w:p w14:paraId="46ADA99F"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0F511F91"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St. Anne's Hospital</w:t>
            </w:r>
          </w:p>
        </w:tc>
      </w:tr>
      <w:tr w:rsidR="002D3487" w:rsidRPr="002D3487" w14:paraId="4AF1FF43" w14:textId="77777777" w:rsidTr="00CC379C">
        <w:trPr>
          <w:trHeight w:val="314"/>
        </w:trPr>
        <w:tc>
          <w:tcPr>
            <w:tcW w:w="3015" w:type="dxa"/>
            <w:vMerge/>
            <w:shd w:val="clear" w:color="auto" w:fill="auto"/>
            <w:noWrap/>
            <w:vAlign w:val="center"/>
          </w:tcPr>
          <w:p w14:paraId="1FB368E0"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0CB1BB0"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St. Elizabeth's Medical Center</w:t>
            </w:r>
          </w:p>
        </w:tc>
      </w:tr>
      <w:tr w:rsidR="002D3487" w:rsidRPr="002D3487" w14:paraId="50EC15BC" w14:textId="77777777" w:rsidTr="00CC379C">
        <w:trPr>
          <w:trHeight w:val="314"/>
        </w:trPr>
        <w:tc>
          <w:tcPr>
            <w:tcW w:w="3015" w:type="dxa"/>
            <w:vMerge/>
            <w:shd w:val="clear" w:color="auto" w:fill="auto"/>
            <w:noWrap/>
            <w:vAlign w:val="center"/>
          </w:tcPr>
          <w:p w14:paraId="40DA7C64"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8E2D402"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Steward Good Samaritan Medical</w:t>
            </w:r>
          </w:p>
        </w:tc>
      </w:tr>
      <w:tr w:rsidR="002D3487" w:rsidRPr="002D3487" w14:paraId="38AF4010" w14:textId="77777777" w:rsidTr="00CC379C">
        <w:trPr>
          <w:trHeight w:val="314"/>
        </w:trPr>
        <w:tc>
          <w:tcPr>
            <w:tcW w:w="3015" w:type="dxa"/>
            <w:vMerge w:val="restart"/>
            <w:shd w:val="clear" w:color="auto" w:fill="auto"/>
            <w:noWrap/>
            <w:vAlign w:val="center"/>
            <w:hideMark/>
          </w:tcPr>
          <w:p w14:paraId="0C0AB24E"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Tenet/Vanguard</w:t>
            </w:r>
          </w:p>
        </w:tc>
        <w:tc>
          <w:tcPr>
            <w:tcW w:w="6214" w:type="dxa"/>
            <w:shd w:val="clear" w:color="auto" w:fill="auto"/>
            <w:noWrap/>
            <w:vAlign w:val="center"/>
            <w:hideMark/>
          </w:tcPr>
          <w:p w14:paraId="1167081F"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 Vincent Hospital</w:t>
            </w:r>
          </w:p>
        </w:tc>
      </w:tr>
      <w:tr w:rsidR="002D3487" w:rsidRPr="002D3487" w14:paraId="76455577" w14:textId="77777777" w:rsidTr="00CC379C">
        <w:trPr>
          <w:trHeight w:val="314"/>
        </w:trPr>
        <w:tc>
          <w:tcPr>
            <w:tcW w:w="3015" w:type="dxa"/>
            <w:vMerge/>
            <w:shd w:val="clear" w:color="auto" w:fill="auto"/>
            <w:noWrap/>
            <w:vAlign w:val="center"/>
            <w:hideMark/>
          </w:tcPr>
          <w:p w14:paraId="3639857F"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7C33140"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MetroWest</w:t>
            </w:r>
            <w:proofErr w:type="spellEnd"/>
            <w:r w:rsidRPr="002D3487">
              <w:rPr>
                <w:rFonts w:eastAsia="Times New Roman"/>
                <w:color w:val="000000"/>
              </w:rPr>
              <w:t xml:space="preserve"> Medical Center</w:t>
            </w:r>
          </w:p>
        </w:tc>
      </w:tr>
      <w:tr w:rsidR="002D3487" w:rsidRPr="002D3487" w14:paraId="0405E90F" w14:textId="77777777" w:rsidTr="00CC379C">
        <w:trPr>
          <w:trHeight w:val="314"/>
        </w:trPr>
        <w:tc>
          <w:tcPr>
            <w:tcW w:w="3015" w:type="dxa"/>
            <w:vMerge w:val="restart"/>
            <w:shd w:val="clear" w:color="auto" w:fill="auto"/>
            <w:noWrap/>
            <w:vAlign w:val="center"/>
            <w:hideMark/>
          </w:tcPr>
          <w:p w14:paraId="5CECA1AD"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lastRenderedPageBreak/>
              <w:t>UMass Memorial Health Care (UMass)</w:t>
            </w:r>
          </w:p>
        </w:tc>
        <w:tc>
          <w:tcPr>
            <w:tcW w:w="6214" w:type="dxa"/>
            <w:shd w:val="clear" w:color="auto" w:fill="auto"/>
            <w:noWrap/>
            <w:vAlign w:val="center"/>
            <w:hideMark/>
          </w:tcPr>
          <w:p w14:paraId="7D0355F7"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Health Alliance Hospital</w:t>
            </w:r>
          </w:p>
        </w:tc>
      </w:tr>
      <w:tr w:rsidR="002D3487" w:rsidRPr="002D3487" w14:paraId="7C147B59" w14:textId="77777777" w:rsidTr="00CC379C">
        <w:trPr>
          <w:trHeight w:val="314"/>
        </w:trPr>
        <w:tc>
          <w:tcPr>
            <w:tcW w:w="3015" w:type="dxa"/>
            <w:vMerge/>
            <w:shd w:val="clear" w:color="auto" w:fill="auto"/>
            <w:noWrap/>
            <w:vAlign w:val="center"/>
          </w:tcPr>
          <w:p w14:paraId="71CA8F88"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02F13F42"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Clinton Hospital</w:t>
            </w:r>
          </w:p>
        </w:tc>
      </w:tr>
      <w:tr w:rsidR="002D3487" w:rsidRPr="002D3487" w14:paraId="4AE35A77" w14:textId="77777777" w:rsidTr="00CC379C">
        <w:trPr>
          <w:trHeight w:val="314"/>
        </w:trPr>
        <w:tc>
          <w:tcPr>
            <w:tcW w:w="3015" w:type="dxa"/>
            <w:vMerge/>
            <w:shd w:val="clear" w:color="auto" w:fill="auto"/>
            <w:noWrap/>
            <w:vAlign w:val="center"/>
          </w:tcPr>
          <w:p w14:paraId="38CD0443"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C2963B8"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Marlborough Hospital</w:t>
            </w:r>
          </w:p>
        </w:tc>
      </w:tr>
      <w:tr w:rsidR="002D3487" w:rsidRPr="002D3487" w14:paraId="3A115D14" w14:textId="77777777" w:rsidTr="00CC379C">
        <w:trPr>
          <w:trHeight w:val="314"/>
        </w:trPr>
        <w:tc>
          <w:tcPr>
            <w:tcW w:w="3015" w:type="dxa"/>
            <w:vMerge/>
            <w:shd w:val="clear" w:color="auto" w:fill="auto"/>
            <w:noWrap/>
            <w:vAlign w:val="center"/>
          </w:tcPr>
          <w:p w14:paraId="0F127228"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1B223B9"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Wing Memorial Hospital</w:t>
            </w:r>
          </w:p>
        </w:tc>
      </w:tr>
      <w:tr w:rsidR="002D3487" w:rsidRPr="002D3487" w14:paraId="57F8A156" w14:textId="77777777" w:rsidTr="00CC379C">
        <w:trPr>
          <w:trHeight w:val="314"/>
        </w:trPr>
        <w:tc>
          <w:tcPr>
            <w:tcW w:w="3015" w:type="dxa"/>
            <w:vMerge/>
            <w:shd w:val="clear" w:color="auto" w:fill="auto"/>
            <w:noWrap/>
            <w:vAlign w:val="center"/>
          </w:tcPr>
          <w:p w14:paraId="472C9F2F"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5E39C87"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UMass Memorial Medical Center</w:t>
            </w:r>
          </w:p>
        </w:tc>
      </w:tr>
      <w:tr w:rsidR="002D3487" w:rsidRPr="002D3487" w14:paraId="0A7FAAA7" w14:textId="77777777" w:rsidTr="00CC379C">
        <w:trPr>
          <w:trHeight w:val="314"/>
        </w:trPr>
        <w:tc>
          <w:tcPr>
            <w:tcW w:w="3015" w:type="dxa"/>
            <w:vMerge w:val="restart"/>
            <w:shd w:val="clear" w:color="auto" w:fill="auto"/>
            <w:noWrap/>
            <w:vAlign w:val="center"/>
            <w:hideMark/>
          </w:tcPr>
          <w:p w14:paraId="78524637"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 xml:space="preserve">Non-Affiliated </w:t>
            </w:r>
          </w:p>
        </w:tc>
        <w:tc>
          <w:tcPr>
            <w:tcW w:w="6214" w:type="dxa"/>
            <w:shd w:val="clear" w:color="auto" w:fill="auto"/>
            <w:noWrap/>
            <w:vAlign w:val="center"/>
            <w:hideMark/>
          </w:tcPr>
          <w:p w14:paraId="075CB45B"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 xml:space="preserve">Anna </w:t>
            </w:r>
            <w:proofErr w:type="spellStart"/>
            <w:r w:rsidRPr="002D3487">
              <w:rPr>
                <w:rFonts w:eastAsia="Times New Roman"/>
                <w:color w:val="000000"/>
              </w:rPr>
              <w:t>Jaques</w:t>
            </w:r>
            <w:proofErr w:type="spellEnd"/>
            <w:r w:rsidRPr="002D3487">
              <w:rPr>
                <w:rFonts w:eastAsia="Times New Roman"/>
                <w:color w:val="000000"/>
              </w:rPr>
              <w:t xml:space="preserve"> Hospital</w:t>
            </w:r>
          </w:p>
        </w:tc>
      </w:tr>
      <w:tr w:rsidR="002D3487" w:rsidRPr="002D3487" w14:paraId="441F7D4A" w14:textId="77777777" w:rsidTr="00CC379C">
        <w:trPr>
          <w:trHeight w:val="314"/>
        </w:trPr>
        <w:tc>
          <w:tcPr>
            <w:tcW w:w="3015" w:type="dxa"/>
            <w:vMerge/>
            <w:shd w:val="clear" w:color="auto" w:fill="auto"/>
            <w:noWrap/>
            <w:vAlign w:val="center"/>
          </w:tcPr>
          <w:p w14:paraId="5EC286DB"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67BC769E"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Athol Memorial Hospital</w:t>
            </w:r>
          </w:p>
        </w:tc>
      </w:tr>
      <w:tr w:rsidR="002D3487" w:rsidRPr="002D3487" w14:paraId="21D96EE2" w14:textId="77777777" w:rsidTr="00CC379C">
        <w:trPr>
          <w:trHeight w:val="314"/>
        </w:trPr>
        <w:tc>
          <w:tcPr>
            <w:tcW w:w="3015" w:type="dxa"/>
            <w:vMerge/>
            <w:shd w:val="clear" w:color="auto" w:fill="auto"/>
            <w:noWrap/>
            <w:vAlign w:val="center"/>
          </w:tcPr>
          <w:p w14:paraId="07165D52"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0006D9AD"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Signature Healthcare Brockton</w:t>
            </w:r>
          </w:p>
        </w:tc>
      </w:tr>
      <w:tr w:rsidR="002D3487" w:rsidRPr="002D3487" w14:paraId="60E6953F" w14:textId="77777777" w:rsidTr="00CC379C">
        <w:trPr>
          <w:trHeight w:val="314"/>
        </w:trPr>
        <w:tc>
          <w:tcPr>
            <w:tcW w:w="3015" w:type="dxa"/>
            <w:vMerge/>
            <w:shd w:val="clear" w:color="auto" w:fill="auto"/>
            <w:noWrap/>
            <w:vAlign w:val="center"/>
          </w:tcPr>
          <w:p w14:paraId="2D7F8DF3"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1756D16"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Boston Children's Hospital</w:t>
            </w:r>
          </w:p>
        </w:tc>
      </w:tr>
      <w:tr w:rsidR="002D3487" w:rsidRPr="002D3487" w14:paraId="1EE27D3A" w14:textId="77777777" w:rsidTr="00CC379C">
        <w:trPr>
          <w:trHeight w:val="314"/>
        </w:trPr>
        <w:tc>
          <w:tcPr>
            <w:tcW w:w="3015" w:type="dxa"/>
            <w:vMerge/>
            <w:shd w:val="clear" w:color="auto" w:fill="auto"/>
            <w:noWrap/>
            <w:vAlign w:val="center"/>
          </w:tcPr>
          <w:p w14:paraId="08F86AD5"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3D2711CB"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Dana Farber Cancer Institute</w:t>
            </w:r>
          </w:p>
        </w:tc>
      </w:tr>
      <w:tr w:rsidR="002D3487" w:rsidRPr="002D3487" w14:paraId="28152566" w14:textId="77777777" w:rsidTr="00CC379C">
        <w:trPr>
          <w:trHeight w:val="314"/>
        </w:trPr>
        <w:tc>
          <w:tcPr>
            <w:tcW w:w="3015" w:type="dxa"/>
            <w:vMerge/>
            <w:shd w:val="clear" w:color="auto" w:fill="auto"/>
            <w:noWrap/>
            <w:vAlign w:val="center"/>
          </w:tcPr>
          <w:p w14:paraId="71EAE3CC"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B31FF1F"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Emerson Hospital</w:t>
            </w:r>
          </w:p>
        </w:tc>
      </w:tr>
      <w:tr w:rsidR="002D3487" w:rsidRPr="002D3487" w14:paraId="05C6FF09" w14:textId="77777777" w:rsidTr="00CC379C">
        <w:trPr>
          <w:trHeight w:val="314"/>
        </w:trPr>
        <w:tc>
          <w:tcPr>
            <w:tcW w:w="3015" w:type="dxa"/>
            <w:vMerge/>
            <w:shd w:val="clear" w:color="auto" w:fill="auto"/>
            <w:noWrap/>
            <w:vAlign w:val="center"/>
          </w:tcPr>
          <w:p w14:paraId="4E488B6D"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019B87A"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Harrington Memorial Hospital</w:t>
            </w:r>
          </w:p>
        </w:tc>
      </w:tr>
      <w:tr w:rsidR="002D3487" w:rsidRPr="002D3487" w14:paraId="58AB8394" w14:textId="77777777" w:rsidTr="00CC379C">
        <w:trPr>
          <w:trHeight w:val="314"/>
        </w:trPr>
        <w:tc>
          <w:tcPr>
            <w:tcW w:w="3015" w:type="dxa"/>
            <w:vMerge/>
            <w:shd w:val="clear" w:color="auto" w:fill="auto"/>
            <w:noWrap/>
            <w:vAlign w:val="center"/>
          </w:tcPr>
          <w:p w14:paraId="3E32A029"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37371EF6"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Heywood Hospital</w:t>
            </w:r>
          </w:p>
        </w:tc>
      </w:tr>
      <w:tr w:rsidR="002D3487" w:rsidRPr="002D3487" w14:paraId="4B14904A" w14:textId="77777777" w:rsidTr="00CC379C">
        <w:trPr>
          <w:trHeight w:val="314"/>
        </w:trPr>
        <w:tc>
          <w:tcPr>
            <w:tcW w:w="3015" w:type="dxa"/>
            <w:vMerge/>
            <w:shd w:val="clear" w:color="auto" w:fill="auto"/>
            <w:noWrap/>
            <w:vAlign w:val="center"/>
          </w:tcPr>
          <w:p w14:paraId="46E3B828"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91CA5E2"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Holyoke Medical Center</w:t>
            </w:r>
          </w:p>
        </w:tc>
      </w:tr>
      <w:tr w:rsidR="002D3487" w:rsidRPr="002D3487" w14:paraId="3F20BD99" w14:textId="77777777" w:rsidTr="00CC379C">
        <w:trPr>
          <w:trHeight w:val="314"/>
        </w:trPr>
        <w:tc>
          <w:tcPr>
            <w:tcW w:w="3015" w:type="dxa"/>
            <w:vMerge/>
            <w:shd w:val="clear" w:color="auto" w:fill="auto"/>
            <w:noWrap/>
            <w:vAlign w:val="center"/>
          </w:tcPr>
          <w:p w14:paraId="6EF041C5"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2180912"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Jordan Hospital</w:t>
            </w:r>
          </w:p>
        </w:tc>
      </w:tr>
      <w:tr w:rsidR="002D3487" w:rsidRPr="002D3487" w14:paraId="6DA564F6" w14:textId="77777777" w:rsidTr="00CC379C">
        <w:trPr>
          <w:trHeight w:val="314"/>
        </w:trPr>
        <w:tc>
          <w:tcPr>
            <w:tcW w:w="3015" w:type="dxa"/>
            <w:vMerge/>
            <w:shd w:val="clear" w:color="auto" w:fill="auto"/>
            <w:noWrap/>
            <w:vAlign w:val="center"/>
          </w:tcPr>
          <w:p w14:paraId="66166A0D"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04EF5BE7"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Lawrence General Hospital</w:t>
            </w:r>
          </w:p>
        </w:tc>
      </w:tr>
      <w:tr w:rsidR="002D3487" w:rsidRPr="002D3487" w14:paraId="262801E4" w14:textId="77777777" w:rsidTr="00CC379C">
        <w:trPr>
          <w:trHeight w:val="314"/>
        </w:trPr>
        <w:tc>
          <w:tcPr>
            <w:tcW w:w="3015" w:type="dxa"/>
            <w:vMerge/>
            <w:shd w:val="clear" w:color="auto" w:fill="auto"/>
            <w:noWrap/>
            <w:vAlign w:val="center"/>
          </w:tcPr>
          <w:p w14:paraId="7D1F2C79"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FFA0895"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Massachusetts Eye and Ear Infirmary</w:t>
            </w:r>
          </w:p>
        </w:tc>
      </w:tr>
      <w:tr w:rsidR="002D3487" w:rsidRPr="002D3487" w14:paraId="2DA3731B" w14:textId="77777777" w:rsidTr="00CC379C">
        <w:trPr>
          <w:trHeight w:val="314"/>
        </w:trPr>
        <w:tc>
          <w:tcPr>
            <w:tcW w:w="3015" w:type="dxa"/>
            <w:vMerge/>
            <w:shd w:val="clear" w:color="auto" w:fill="auto"/>
            <w:noWrap/>
            <w:vAlign w:val="center"/>
          </w:tcPr>
          <w:p w14:paraId="67DD3F6C"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DD709E5"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Milford Regional Medical Center</w:t>
            </w:r>
          </w:p>
        </w:tc>
      </w:tr>
      <w:tr w:rsidR="002D3487" w:rsidRPr="002D3487" w14:paraId="27B58439" w14:textId="77777777" w:rsidTr="00CC379C">
        <w:trPr>
          <w:trHeight w:val="314"/>
        </w:trPr>
        <w:tc>
          <w:tcPr>
            <w:tcW w:w="3015" w:type="dxa"/>
            <w:vMerge/>
            <w:shd w:val="clear" w:color="auto" w:fill="auto"/>
            <w:noWrap/>
            <w:vAlign w:val="center"/>
          </w:tcPr>
          <w:p w14:paraId="72838F46"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3C1C60AC"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Mt. Auburn Hospital</w:t>
            </w:r>
          </w:p>
        </w:tc>
      </w:tr>
      <w:tr w:rsidR="002D3487" w:rsidRPr="002D3487" w14:paraId="3CE2DFD7" w14:textId="77777777" w:rsidTr="00CC379C">
        <w:trPr>
          <w:trHeight w:val="314"/>
        </w:trPr>
        <w:tc>
          <w:tcPr>
            <w:tcW w:w="3015" w:type="dxa"/>
            <w:vMerge/>
            <w:shd w:val="clear" w:color="auto" w:fill="auto"/>
            <w:noWrap/>
            <w:vAlign w:val="center"/>
          </w:tcPr>
          <w:p w14:paraId="799E3B19"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64E175B"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New England Baptist Hospital</w:t>
            </w:r>
          </w:p>
        </w:tc>
      </w:tr>
      <w:tr w:rsidR="002D3487" w:rsidRPr="002D3487" w14:paraId="57725896" w14:textId="77777777" w:rsidTr="00CC379C">
        <w:trPr>
          <w:trHeight w:val="314"/>
        </w:trPr>
        <w:tc>
          <w:tcPr>
            <w:tcW w:w="3015" w:type="dxa"/>
            <w:vMerge/>
            <w:shd w:val="clear" w:color="auto" w:fill="auto"/>
            <w:noWrap/>
            <w:vAlign w:val="center"/>
          </w:tcPr>
          <w:p w14:paraId="66B21684"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916B6DE"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Tufts Medical Center</w:t>
            </w:r>
          </w:p>
        </w:tc>
      </w:tr>
      <w:tr w:rsidR="002D3487" w:rsidRPr="002D3487" w14:paraId="567A8E14" w14:textId="77777777" w:rsidTr="00CC379C">
        <w:trPr>
          <w:trHeight w:val="314"/>
        </w:trPr>
        <w:tc>
          <w:tcPr>
            <w:tcW w:w="3015" w:type="dxa"/>
            <w:vMerge/>
            <w:shd w:val="clear" w:color="auto" w:fill="auto"/>
            <w:noWrap/>
            <w:vAlign w:val="center"/>
          </w:tcPr>
          <w:p w14:paraId="58BD4895"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70967104"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Noble Hospital</w:t>
            </w:r>
          </w:p>
        </w:tc>
      </w:tr>
      <w:tr w:rsidR="002D3487" w:rsidRPr="002D3487" w14:paraId="49BD6444" w14:textId="77777777" w:rsidTr="00CC379C">
        <w:trPr>
          <w:trHeight w:val="314"/>
        </w:trPr>
        <w:tc>
          <w:tcPr>
            <w:tcW w:w="3015" w:type="dxa"/>
            <w:vMerge/>
            <w:shd w:val="clear" w:color="auto" w:fill="auto"/>
            <w:noWrap/>
            <w:vAlign w:val="center"/>
          </w:tcPr>
          <w:p w14:paraId="36A97733"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E4EA284"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North Adams Regional Hospital</w:t>
            </w:r>
          </w:p>
        </w:tc>
      </w:tr>
      <w:tr w:rsidR="002D3487" w:rsidRPr="002D3487" w14:paraId="504DDEE6" w14:textId="77777777" w:rsidTr="00CC379C">
        <w:trPr>
          <w:trHeight w:val="314"/>
        </w:trPr>
        <w:tc>
          <w:tcPr>
            <w:tcW w:w="3015" w:type="dxa"/>
            <w:vMerge/>
            <w:shd w:val="clear" w:color="auto" w:fill="auto"/>
            <w:noWrap/>
            <w:vAlign w:val="center"/>
          </w:tcPr>
          <w:p w14:paraId="01BC5508"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3116BC98"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South Shore Hospital</w:t>
            </w:r>
          </w:p>
        </w:tc>
      </w:tr>
      <w:tr w:rsidR="002D3487" w:rsidRPr="002D3487" w14:paraId="2F5D5B01" w14:textId="77777777" w:rsidTr="00CC379C">
        <w:trPr>
          <w:trHeight w:val="314"/>
        </w:trPr>
        <w:tc>
          <w:tcPr>
            <w:tcW w:w="3015" w:type="dxa"/>
            <w:vMerge/>
            <w:shd w:val="clear" w:color="auto" w:fill="auto"/>
            <w:noWrap/>
            <w:vAlign w:val="center"/>
          </w:tcPr>
          <w:p w14:paraId="566CF991"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2DAF0B9D"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Sturdy Memorial Hospital</w:t>
            </w:r>
          </w:p>
        </w:tc>
      </w:tr>
      <w:tr w:rsidR="002D3487" w:rsidRPr="002D3487" w14:paraId="6526BDCB" w14:textId="77777777" w:rsidTr="00CC379C">
        <w:trPr>
          <w:trHeight w:val="314"/>
        </w:trPr>
        <w:tc>
          <w:tcPr>
            <w:tcW w:w="3015" w:type="dxa"/>
            <w:vMerge/>
            <w:shd w:val="clear" w:color="auto" w:fill="auto"/>
            <w:noWrap/>
            <w:vAlign w:val="center"/>
          </w:tcPr>
          <w:p w14:paraId="2B790E74"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5E2C50DB"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Winchester Hospital</w:t>
            </w:r>
          </w:p>
        </w:tc>
      </w:tr>
      <w:tr w:rsidR="002D3487" w:rsidRPr="002D3487" w14:paraId="38F29B15" w14:textId="77777777" w:rsidTr="00CC379C">
        <w:trPr>
          <w:trHeight w:val="314"/>
        </w:trPr>
        <w:tc>
          <w:tcPr>
            <w:tcW w:w="3015" w:type="dxa"/>
            <w:vMerge/>
            <w:shd w:val="clear" w:color="auto" w:fill="auto"/>
            <w:noWrap/>
            <w:vAlign w:val="center"/>
          </w:tcPr>
          <w:p w14:paraId="1A4C0597"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717F3A75"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Boston Medical Center</w:t>
            </w:r>
          </w:p>
        </w:tc>
      </w:tr>
      <w:tr w:rsidR="002D3487" w:rsidRPr="002D3487" w14:paraId="0B743A27" w14:textId="77777777" w:rsidTr="00CC379C">
        <w:trPr>
          <w:trHeight w:val="314"/>
        </w:trPr>
        <w:tc>
          <w:tcPr>
            <w:tcW w:w="3015" w:type="dxa"/>
            <w:vMerge/>
            <w:shd w:val="clear" w:color="auto" w:fill="auto"/>
            <w:noWrap/>
            <w:vAlign w:val="center"/>
          </w:tcPr>
          <w:p w14:paraId="4E3442C7"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5F2B771"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Cambridge Health Alliance</w:t>
            </w:r>
          </w:p>
        </w:tc>
      </w:tr>
      <w:tr w:rsidR="002D3487" w:rsidRPr="002D3487" w14:paraId="5CA7F4B1" w14:textId="77777777" w:rsidTr="00CC379C">
        <w:trPr>
          <w:trHeight w:val="314"/>
        </w:trPr>
        <w:tc>
          <w:tcPr>
            <w:tcW w:w="3015" w:type="dxa"/>
            <w:vMerge/>
            <w:shd w:val="clear" w:color="auto" w:fill="auto"/>
            <w:noWrap/>
            <w:vAlign w:val="center"/>
          </w:tcPr>
          <w:p w14:paraId="04E7A451"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4597691A"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Hallmark Health</w:t>
            </w:r>
          </w:p>
        </w:tc>
      </w:tr>
      <w:tr w:rsidR="002D3487" w:rsidRPr="002D3487" w14:paraId="3641556F" w14:textId="77777777" w:rsidTr="00CC379C">
        <w:trPr>
          <w:trHeight w:val="314"/>
        </w:trPr>
        <w:tc>
          <w:tcPr>
            <w:tcW w:w="3015" w:type="dxa"/>
            <w:vMerge/>
            <w:shd w:val="clear" w:color="auto" w:fill="auto"/>
            <w:noWrap/>
            <w:vAlign w:val="center"/>
          </w:tcPr>
          <w:p w14:paraId="326319DF"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EE4453F" w14:textId="77777777" w:rsidR="002D3487" w:rsidRPr="002D3487" w:rsidRDefault="002D3487" w:rsidP="00CC379C">
            <w:pPr>
              <w:spacing w:after="0" w:line="240" w:lineRule="auto"/>
              <w:rPr>
                <w:rFonts w:eastAsia="Times New Roman"/>
                <w:color w:val="000000"/>
              </w:rPr>
            </w:pPr>
            <w:proofErr w:type="spellStart"/>
            <w:r w:rsidRPr="002D3487">
              <w:rPr>
                <w:rFonts w:eastAsia="Times New Roman"/>
                <w:color w:val="000000"/>
              </w:rPr>
              <w:t>Southcoast</w:t>
            </w:r>
            <w:proofErr w:type="spellEnd"/>
            <w:r w:rsidRPr="002D3487">
              <w:rPr>
                <w:rFonts w:eastAsia="Times New Roman"/>
                <w:color w:val="000000"/>
              </w:rPr>
              <w:t xml:space="preserve"> Hospitals Group</w:t>
            </w:r>
          </w:p>
        </w:tc>
      </w:tr>
      <w:tr w:rsidR="002D3487" w:rsidRPr="002D3487" w14:paraId="32610534" w14:textId="77777777" w:rsidTr="00CC379C">
        <w:trPr>
          <w:trHeight w:val="314"/>
        </w:trPr>
        <w:tc>
          <w:tcPr>
            <w:tcW w:w="3015" w:type="dxa"/>
            <w:vMerge/>
            <w:shd w:val="clear" w:color="auto" w:fill="auto"/>
            <w:noWrap/>
            <w:vAlign w:val="center"/>
          </w:tcPr>
          <w:p w14:paraId="03774B1C" w14:textId="77777777" w:rsidR="002D3487" w:rsidRPr="002D3487" w:rsidRDefault="002D3487" w:rsidP="00CC379C">
            <w:pPr>
              <w:spacing w:after="0" w:line="240" w:lineRule="auto"/>
              <w:rPr>
                <w:rFonts w:eastAsia="Times New Roman"/>
                <w:color w:val="000000"/>
              </w:rPr>
            </w:pPr>
          </w:p>
        </w:tc>
        <w:tc>
          <w:tcPr>
            <w:tcW w:w="6214" w:type="dxa"/>
            <w:shd w:val="clear" w:color="auto" w:fill="auto"/>
            <w:noWrap/>
            <w:vAlign w:val="center"/>
            <w:hideMark/>
          </w:tcPr>
          <w:p w14:paraId="1289251A" w14:textId="77777777" w:rsidR="002D3487" w:rsidRPr="002D3487" w:rsidRDefault="002D3487" w:rsidP="00CC379C">
            <w:pPr>
              <w:spacing w:after="0" w:line="240" w:lineRule="auto"/>
              <w:rPr>
                <w:rFonts w:eastAsia="Times New Roman"/>
                <w:color w:val="000000"/>
              </w:rPr>
            </w:pPr>
            <w:r w:rsidRPr="002D3487">
              <w:rPr>
                <w:rFonts w:eastAsia="Times New Roman"/>
                <w:color w:val="000000"/>
              </w:rPr>
              <w:t>Mercy Medical Center</w:t>
            </w:r>
          </w:p>
        </w:tc>
      </w:tr>
    </w:tbl>
    <w:p w14:paraId="4F115C8E" w14:textId="77777777" w:rsidR="002D3487" w:rsidRPr="002D3487" w:rsidRDefault="002D3487" w:rsidP="002D3487"/>
    <w:p w14:paraId="6818840F" w14:textId="77777777" w:rsidR="002D3487" w:rsidRDefault="002D3487" w:rsidP="002D3487">
      <w:pPr>
        <w:pStyle w:val="Heading1"/>
        <w:spacing w:before="200" w:after="200"/>
      </w:pPr>
    </w:p>
    <w:p w14:paraId="0F8F1070" w14:textId="77777777" w:rsidR="002D3487" w:rsidRPr="002D3487" w:rsidRDefault="002D3487" w:rsidP="002D3487"/>
    <w:p w14:paraId="7E765C1F" w14:textId="77777777" w:rsidR="002C5E5E" w:rsidRPr="001660FC" w:rsidRDefault="00B73727" w:rsidP="001660FC">
      <w:pPr>
        <w:pStyle w:val="Heading1"/>
        <w:spacing w:before="200" w:after="200"/>
        <w:rPr>
          <w:sz w:val="32"/>
          <w:szCs w:val="32"/>
        </w:rPr>
      </w:pPr>
      <w:bookmarkStart w:id="18" w:name="_Toc406666350"/>
      <w:r w:rsidRPr="001660FC">
        <w:rPr>
          <w:sz w:val="32"/>
          <w:szCs w:val="32"/>
        </w:rPr>
        <w:lastRenderedPageBreak/>
        <w:t>Hospital Affiliations by Year</w:t>
      </w:r>
      <w:bookmarkEnd w:id="18"/>
    </w:p>
    <w:p w14:paraId="1DB8FD63" w14:textId="77777777" w:rsidR="006971B4" w:rsidRPr="006971B4" w:rsidRDefault="006971B4" w:rsidP="00793375">
      <w:r>
        <w:t>Affiliations are determined based on Hospital Financial Reports, which are submitted to CHIA on an annual basis.</w:t>
      </w:r>
    </w:p>
    <w:tbl>
      <w:tblPr>
        <w:tblW w:w="9483" w:type="dxa"/>
        <w:tblInd w:w="93" w:type="dxa"/>
        <w:tblLayout w:type="fixed"/>
        <w:tblLook w:val="04A0" w:firstRow="1" w:lastRow="0" w:firstColumn="1" w:lastColumn="0" w:noHBand="0" w:noVBand="1"/>
      </w:tblPr>
      <w:tblGrid>
        <w:gridCol w:w="3367"/>
        <w:gridCol w:w="2038"/>
        <w:gridCol w:w="2039"/>
        <w:gridCol w:w="2039"/>
      </w:tblGrid>
      <w:tr w:rsidR="006E7196" w:rsidRPr="006E7196" w14:paraId="1BF9509E" w14:textId="77777777" w:rsidTr="00EE3A56">
        <w:trPr>
          <w:trHeight w:val="300"/>
          <w:tblHeader/>
        </w:trPr>
        <w:tc>
          <w:tcPr>
            <w:tcW w:w="3367"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5CDD76A3" w14:textId="77777777" w:rsidR="00B73727" w:rsidRPr="002D3487" w:rsidRDefault="00B73727" w:rsidP="00B73727">
            <w:pPr>
              <w:spacing w:after="0" w:line="240" w:lineRule="auto"/>
              <w:jc w:val="center"/>
              <w:rPr>
                <w:rFonts w:asciiTheme="minorHAnsi" w:eastAsia="Times New Roman" w:hAnsiTheme="minorHAnsi"/>
                <w:b/>
                <w:bCs/>
                <w:color w:val="FFFFFF" w:themeColor="background1"/>
              </w:rPr>
            </w:pPr>
            <w:r w:rsidRPr="002D3487">
              <w:rPr>
                <w:rFonts w:asciiTheme="minorHAnsi" w:eastAsia="Times New Roman" w:hAnsiTheme="minorHAnsi"/>
                <w:b/>
                <w:bCs/>
                <w:color w:val="FFFFFF" w:themeColor="background1"/>
              </w:rPr>
              <w:t>Hospital</w:t>
            </w:r>
          </w:p>
        </w:tc>
        <w:tc>
          <w:tcPr>
            <w:tcW w:w="2038"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371D237B" w14:textId="77777777" w:rsidR="00B73727" w:rsidRPr="002D3487" w:rsidRDefault="007955C6" w:rsidP="00B73727">
            <w:pPr>
              <w:spacing w:after="0" w:line="240" w:lineRule="auto"/>
              <w:jc w:val="center"/>
              <w:rPr>
                <w:rFonts w:asciiTheme="minorHAnsi" w:eastAsia="Times New Roman" w:hAnsiTheme="minorHAnsi"/>
                <w:b/>
                <w:bCs/>
                <w:color w:val="FFFFFF" w:themeColor="background1"/>
              </w:rPr>
            </w:pPr>
            <w:r>
              <w:rPr>
                <w:rFonts w:asciiTheme="minorHAnsi" w:eastAsia="Times New Roman" w:hAnsiTheme="minorHAnsi"/>
                <w:b/>
                <w:bCs/>
                <w:color w:val="FFFFFF" w:themeColor="background1"/>
              </w:rPr>
              <w:t>Hospital System</w:t>
            </w:r>
            <w:r w:rsidR="00D0350C" w:rsidRPr="002D3487">
              <w:rPr>
                <w:rFonts w:asciiTheme="minorHAnsi" w:eastAsia="Times New Roman" w:hAnsiTheme="minorHAnsi"/>
                <w:b/>
                <w:bCs/>
                <w:color w:val="FFFFFF" w:themeColor="background1"/>
              </w:rPr>
              <w:t xml:space="preserve"> 20</w:t>
            </w:r>
            <w:r w:rsidR="00B73727" w:rsidRPr="002D3487">
              <w:rPr>
                <w:rFonts w:asciiTheme="minorHAnsi" w:eastAsia="Times New Roman" w:hAnsiTheme="minorHAnsi"/>
                <w:b/>
                <w:bCs/>
                <w:color w:val="FFFFFF" w:themeColor="background1"/>
              </w:rPr>
              <w:t>11</w:t>
            </w:r>
          </w:p>
        </w:tc>
        <w:tc>
          <w:tcPr>
            <w:tcW w:w="2039"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73E6FE79" w14:textId="77777777" w:rsidR="00B73727" w:rsidRPr="002D3487" w:rsidRDefault="007955C6" w:rsidP="00B73727">
            <w:pPr>
              <w:spacing w:after="0" w:line="240" w:lineRule="auto"/>
              <w:jc w:val="center"/>
              <w:rPr>
                <w:rFonts w:asciiTheme="minorHAnsi" w:eastAsia="Times New Roman" w:hAnsiTheme="minorHAnsi"/>
                <w:b/>
                <w:bCs/>
                <w:color w:val="FFFFFF" w:themeColor="background1"/>
              </w:rPr>
            </w:pPr>
            <w:r>
              <w:rPr>
                <w:rFonts w:asciiTheme="minorHAnsi" w:eastAsia="Times New Roman" w:hAnsiTheme="minorHAnsi"/>
                <w:b/>
                <w:bCs/>
                <w:color w:val="FFFFFF" w:themeColor="background1"/>
              </w:rPr>
              <w:t>Hospital System</w:t>
            </w:r>
            <w:r w:rsidRPr="002D3487">
              <w:rPr>
                <w:rFonts w:asciiTheme="minorHAnsi" w:eastAsia="Times New Roman" w:hAnsiTheme="minorHAnsi"/>
                <w:b/>
                <w:bCs/>
                <w:color w:val="FFFFFF" w:themeColor="background1"/>
              </w:rPr>
              <w:t xml:space="preserve"> </w:t>
            </w:r>
            <w:r w:rsidR="00D0350C" w:rsidRPr="002D3487">
              <w:rPr>
                <w:rFonts w:asciiTheme="minorHAnsi" w:eastAsia="Times New Roman" w:hAnsiTheme="minorHAnsi"/>
                <w:b/>
                <w:bCs/>
                <w:color w:val="FFFFFF" w:themeColor="background1"/>
              </w:rPr>
              <w:t>20</w:t>
            </w:r>
            <w:r w:rsidR="00B73727" w:rsidRPr="002D3487">
              <w:rPr>
                <w:rFonts w:asciiTheme="minorHAnsi" w:eastAsia="Times New Roman" w:hAnsiTheme="minorHAnsi"/>
                <w:b/>
                <w:bCs/>
                <w:color w:val="FFFFFF" w:themeColor="background1"/>
              </w:rPr>
              <w:t>12</w:t>
            </w:r>
          </w:p>
        </w:tc>
        <w:tc>
          <w:tcPr>
            <w:tcW w:w="2039" w:type="dxa"/>
            <w:tcBorders>
              <w:top w:val="single" w:sz="4" w:space="0" w:color="auto"/>
              <w:left w:val="nil"/>
              <w:bottom w:val="single" w:sz="4" w:space="0" w:color="auto"/>
              <w:right w:val="single" w:sz="4" w:space="0" w:color="auto"/>
            </w:tcBorders>
            <w:shd w:val="clear" w:color="auto" w:fill="4F81BD" w:themeFill="accent1"/>
            <w:noWrap/>
            <w:vAlign w:val="center"/>
            <w:hideMark/>
          </w:tcPr>
          <w:p w14:paraId="7FBD4B29" w14:textId="77777777" w:rsidR="00B73727" w:rsidRPr="002D3487" w:rsidRDefault="007955C6" w:rsidP="00B73727">
            <w:pPr>
              <w:spacing w:after="0" w:line="240" w:lineRule="auto"/>
              <w:jc w:val="center"/>
              <w:rPr>
                <w:rFonts w:asciiTheme="minorHAnsi" w:eastAsia="Times New Roman" w:hAnsiTheme="minorHAnsi"/>
                <w:b/>
                <w:bCs/>
                <w:color w:val="FFFFFF" w:themeColor="background1"/>
              </w:rPr>
            </w:pPr>
            <w:r>
              <w:rPr>
                <w:rFonts w:asciiTheme="minorHAnsi" w:eastAsia="Times New Roman" w:hAnsiTheme="minorHAnsi"/>
                <w:b/>
                <w:bCs/>
                <w:color w:val="FFFFFF" w:themeColor="background1"/>
              </w:rPr>
              <w:t>Hospital System</w:t>
            </w:r>
            <w:r w:rsidRPr="002D3487">
              <w:rPr>
                <w:rFonts w:asciiTheme="minorHAnsi" w:eastAsia="Times New Roman" w:hAnsiTheme="minorHAnsi"/>
                <w:b/>
                <w:bCs/>
                <w:color w:val="FFFFFF" w:themeColor="background1"/>
              </w:rPr>
              <w:t xml:space="preserve"> </w:t>
            </w:r>
            <w:r w:rsidR="00D0350C" w:rsidRPr="002D3487">
              <w:rPr>
                <w:rFonts w:asciiTheme="minorHAnsi" w:eastAsia="Times New Roman" w:hAnsiTheme="minorHAnsi"/>
                <w:b/>
                <w:bCs/>
                <w:color w:val="FFFFFF" w:themeColor="background1"/>
              </w:rPr>
              <w:t>20</w:t>
            </w:r>
            <w:r w:rsidR="00B73727" w:rsidRPr="002D3487">
              <w:rPr>
                <w:rFonts w:asciiTheme="minorHAnsi" w:eastAsia="Times New Roman" w:hAnsiTheme="minorHAnsi"/>
                <w:b/>
                <w:bCs/>
                <w:color w:val="FFFFFF" w:themeColor="background1"/>
              </w:rPr>
              <w:t>13</w:t>
            </w:r>
          </w:p>
        </w:tc>
      </w:tr>
      <w:tr w:rsidR="00B73727" w:rsidRPr="00B73727" w14:paraId="4982DFD8"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696867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 xml:space="preserve">Anna </w:t>
            </w:r>
            <w:proofErr w:type="spellStart"/>
            <w:r w:rsidRPr="002D3487">
              <w:rPr>
                <w:rFonts w:eastAsia="Times New Roman"/>
                <w:color w:val="000000"/>
              </w:rPr>
              <w:t>Jaques</w:t>
            </w:r>
            <w:proofErr w:type="spellEnd"/>
            <w:r w:rsidRPr="002D3487">
              <w:rPr>
                <w:rFonts w:eastAsia="Times New Roman"/>
                <w:color w:val="000000"/>
              </w:rPr>
              <w:t xml:space="preserve"> Hospital</w:t>
            </w:r>
          </w:p>
        </w:tc>
        <w:tc>
          <w:tcPr>
            <w:tcW w:w="2038" w:type="dxa"/>
            <w:tcBorders>
              <w:top w:val="nil"/>
              <w:left w:val="nil"/>
              <w:bottom w:val="single" w:sz="4" w:space="0" w:color="auto"/>
              <w:right w:val="single" w:sz="4" w:space="0" w:color="auto"/>
            </w:tcBorders>
            <w:shd w:val="clear" w:color="auto" w:fill="auto"/>
            <w:noWrap/>
            <w:vAlign w:val="bottom"/>
            <w:hideMark/>
          </w:tcPr>
          <w:p w14:paraId="17B0EDC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99FAD4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DC6AA5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381F5257"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3CD2398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Athol Memorial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67F51A7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4105838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0B93974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760606EA"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24A69B64" w14:textId="77777777" w:rsidR="00B73727" w:rsidRPr="002D3487" w:rsidRDefault="00B73727" w:rsidP="00B73727">
            <w:pPr>
              <w:spacing w:after="0" w:line="240" w:lineRule="auto"/>
              <w:rPr>
                <w:rFonts w:eastAsia="Times New Roman"/>
                <w:color w:val="000000"/>
              </w:rPr>
            </w:pPr>
            <w:proofErr w:type="spellStart"/>
            <w:r w:rsidRPr="002D3487">
              <w:rPr>
                <w:rFonts w:eastAsia="Times New Roman"/>
                <w:color w:val="000000"/>
              </w:rPr>
              <w:t>Baystate</w:t>
            </w:r>
            <w:proofErr w:type="spellEnd"/>
            <w:r w:rsidRPr="002D3487">
              <w:rPr>
                <w:rFonts w:eastAsia="Times New Roman"/>
                <w:color w:val="000000"/>
              </w:rPr>
              <w:t xml:space="preserve">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26A3FF4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c>
          <w:tcPr>
            <w:tcW w:w="2039" w:type="dxa"/>
            <w:tcBorders>
              <w:top w:val="nil"/>
              <w:left w:val="nil"/>
              <w:bottom w:val="single" w:sz="4" w:space="0" w:color="auto"/>
              <w:right w:val="single" w:sz="4" w:space="0" w:color="auto"/>
            </w:tcBorders>
            <w:shd w:val="clear" w:color="auto" w:fill="auto"/>
            <w:noWrap/>
            <w:vAlign w:val="bottom"/>
            <w:hideMark/>
          </w:tcPr>
          <w:p w14:paraId="7C8435B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c>
          <w:tcPr>
            <w:tcW w:w="2039" w:type="dxa"/>
            <w:tcBorders>
              <w:top w:val="nil"/>
              <w:left w:val="nil"/>
              <w:bottom w:val="single" w:sz="4" w:space="0" w:color="auto"/>
              <w:right w:val="single" w:sz="4" w:space="0" w:color="auto"/>
            </w:tcBorders>
            <w:shd w:val="clear" w:color="auto" w:fill="auto"/>
            <w:noWrap/>
            <w:vAlign w:val="bottom"/>
            <w:hideMark/>
          </w:tcPr>
          <w:p w14:paraId="770E2DF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r>
      <w:tr w:rsidR="00B73727" w:rsidRPr="00B73727" w14:paraId="064AA13F"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60442309" w14:textId="77777777" w:rsidR="00B73727" w:rsidRPr="002D3487" w:rsidRDefault="00B73727" w:rsidP="00B73727">
            <w:pPr>
              <w:spacing w:after="0" w:line="240" w:lineRule="auto"/>
              <w:rPr>
                <w:rFonts w:eastAsia="Times New Roman"/>
                <w:color w:val="000000"/>
              </w:rPr>
            </w:pPr>
            <w:proofErr w:type="spellStart"/>
            <w:r w:rsidRPr="002D3487">
              <w:rPr>
                <w:rFonts w:eastAsia="Times New Roman"/>
                <w:color w:val="000000"/>
              </w:rPr>
              <w:t>Baystate</w:t>
            </w:r>
            <w:proofErr w:type="spellEnd"/>
            <w:r w:rsidRPr="002D3487">
              <w:rPr>
                <w:rFonts w:eastAsia="Times New Roman"/>
                <w:color w:val="000000"/>
              </w:rPr>
              <w:t xml:space="preserve"> Franklin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3100FCF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c>
          <w:tcPr>
            <w:tcW w:w="2039" w:type="dxa"/>
            <w:tcBorders>
              <w:top w:val="nil"/>
              <w:left w:val="nil"/>
              <w:bottom w:val="single" w:sz="4" w:space="0" w:color="auto"/>
              <w:right w:val="single" w:sz="4" w:space="0" w:color="auto"/>
            </w:tcBorders>
            <w:shd w:val="clear" w:color="auto" w:fill="auto"/>
            <w:noWrap/>
            <w:vAlign w:val="bottom"/>
            <w:hideMark/>
          </w:tcPr>
          <w:p w14:paraId="0DF6654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c>
          <w:tcPr>
            <w:tcW w:w="2039" w:type="dxa"/>
            <w:tcBorders>
              <w:top w:val="nil"/>
              <w:left w:val="nil"/>
              <w:bottom w:val="single" w:sz="4" w:space="0" w:color="auto"/>
              <w:right w:val="single" w:sz="4" w:space="0" w:color="auto"/>
            </w:tcBorders>
            <w:shd w:val="clear" w:color="auto" w:fill="auto"/>
            <w:noWrap/>
            <w:vAlign w:val="bottom"/>
            <w:hideMark/>
          </w:tcPr>
          <w:p w14:paraId="4097454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r>
      <w:tr w:rsidR="00B73727" w:rsidRPr="00B73727" w14:paraId="24E0A8DF"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7818B48A" w14:textId="77777777" w:rsidR="00B73727" w:rsidRPr="002D3487" w:rsidRDefault="00B73727" w:rsidP="00B73727">
            <w:pPr>
              <w:spacing w:after="0" w:line="240" w:lineRule="auto"/>
              <w:rPr>
                <w:rFonts w:eastAsia="Times New Roman"/>
                <w:color w:val="000000"/>
              </w:rPr>
            </w:pPr>
            <w:proofErr w:type="spellStart"/>
            <w:r w:rsidRPr="002D3487">
              <w:rPr>
                <w:rFonts w:eastAsia="Times New Roman"/>
                <w:color w:val="000000"/>
              </w:rPr>
              <w:t>Baystate</w:t>
            </w:r>
            <w:proofErr w:type="spellEnd"/>
            <w:r w:rsidRPr="002D3487">
              <w:rPr>
                <w:rFonts w:eastAsia="Times New Roman"/>
                <w:color w:val="000000"/>
              </w:rPr>
              <w:t xml:space="preserve"> Mary Lane Hospital</w:t>
            </w:r>
          </w:p>
        </w:tc>
        <w:tc>
          <w:tcPr>
            <w:tcW w:w="2038" w:type="dxa"/>
            <w:tcBorders>
              <w:top w:val="nil"/>
              <w:left w:val="nil"/>
              <w:bottom w:val="single" w:sz="4" w:space="0" w:color="auto"/>
              <w:right w:val="single" w:sz="4" w:space="0" w:color="auto"/>
            </w:tcBorders>
            <w:shd w:val="clear" w:color="auto" w:fill="auto"/>
            <w:noWrap/>
            <w:vAlign w:val="bottom"/>
            <w:hideMark/>
          </w:tcPr>
          <w:p w14:paraId="66D31D5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c>
          <w:tcPr>
            <w:tcW w:w="2039" w:type="dxa"/>
            <w:tcBorders>
              <w:top w:val="nil"/>
              <w:left w:val="nil"/>
              <w:bottom w:val="single" w:sz="4" w:space="0" w:color="auto"/>
              <w:right w:val="single" w:sz="4" w:space="0" w:color="auto"/>
            </w:tcBorders>
            <w:shd w:val="clear" w:color="auto" w:fill="auto"/>
            <w:noWrap/>
            <w:vAlign w:val="bottom"/>
            <w:hideMark/>
          </w:tcPr>
          <w:p w14:paraId="4C19CC0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c>
          <w:tcPr>
            <w:tcW w:w="2039" w:type="dxa"/>
            <w:tcBorders>
              <w:top w:val="nil"/>
              <w:left w:val="nil"/>
              <w:bottom w:val="single" w:sz="4" w:space="0" w:color="auto"/>
              <w:right w:val="single" w:sz="4" w:space="0" w:color="auto"/>
            </w:tcBorders>
            <w:shd w:val="clear" w:color="auto" w:fill="auto"/>
            <w:noWrap/>
            <w:vAlign w:val="bottom"/>
            <w:hideMark/>
          </w:tcPr>
          <w:p w14:paraId="14B5FE1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BAYSTATE</w:t>
            </w:r>
          </w:p>
        </w:tc>
      </w:tr>
      <w:tr w:rsidR="00B73727" w:rsidRPr="00B73727" w14:paraId="0DA4EA62"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9BB2C8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Fairview Hospital</w:t>
            </w:r>
          </w:p>
        </w:tc>
        <w:tc>
          <w:tcPr>
            <w:tcW w:w="2038" w:type="dxa"/>
            <w:tcBorders>
              <w:top w:val="nil"/>
              <w:left w:val="nil"/>
              <w:bottom w:val="single" w:sz="4" w:space="0" w:color="auto"/>
              <w:right w:val="single" w:sz="4" w:space="0" w:color="auto"/>
            </w:tcBorders>
            <w:shd w:val="clear" w:color="auto" w:fill="auto"/>
            <w:noWrap/>
            <w:vAlign w:val="bottom"/>
            <w:hideMark/>
          </w:tcPr>
          <w:p w14:paraId="7CA9309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BERKSHIRE</w:t>
            </w:r>
          </w:p>
        </w:tc>
        <w:tc>
          <w:tcPr>
            <w:tcW w:w="2039" w:type="dxa"/>
            <w:tcBorders>
              <w:top w:val="nil"/>
              <w:left w:val="nil"/>
              <w:bottom w:val="single" w:sz="4" w:space="0" w:color="auto"/>
              <w:right w:val="single" w:sz="4" w:space="0" w:color="auto"/>
            </w:tcBorders>
            <w:shd w:val="clear" w:color="auto" w:fill="auto"/>
            <w:noWrap/>
            <w:vAlign w:val="bottom"/>
            <w:hideMark/>
          </w:tcPr>
          <w:p w14:paraId="01BA8F2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BERKSHIRE</w:t>
            </w:r>
          </w:p>
        </w:tc>
        <w:tc>
          <w:tcPr>
            <w:tcW w:w="2039" w:type="dxa"/>
            <w:tcBorders>
              <w:top w:val="nil"/>
              <w:left w:val="nil"/>
              <w:bottom w:val="single" w:sz="4" w:space="0" w:color="auto"/>
              <w:right w:val="single" w:sz="4" w:space="0" w:color="auto"/>
            </w:tcBorders>
            <w:shd w:val="clear" w:color="auto" w:fill="auto"/>
            <w:noWrap/>
            <w:vAlign w:val="bottom"/>
            <w:hideMark/>
          </w:tcPr>
          <w:p w14:paraId="6D13049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BERKSHIRE</w:t>
            </w:r>
          </w:p>
        </w:tc>
      </w:tr>
      <w:tr w:rsidR="00B73727" w:rsidRPr="00B73727" w14:paraId="3FB1A82E"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AC0790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Brigham and Women's Hospital</w:t>
            </w:r>
          </w:p>
        </w:tc>
        <w:tc>
          <w:tcPr>
            <w:tcW w:w="2038" w:type="dxa"/>
            <w:tcBorders>
              <w:top w:val="nil"/>
              <w:left w:val="nil"/>
              <w:bottom w:val="single" w:sz="4" w:space="0" w:color="auto"/>
              <w:right w:val="single" w:sz="4" w:space="0" w:color="auto"/>
            </w:tcBorders>
            <w:shd w:val="clear" w:color="auto" w:fill="auto"/>
            <w:noWrap/>
            <w:vAlign w:val="bottom"/>
            <w:hideMark/>
          </w:tcPr>
          <w:p w14:paraId="14EF1F8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3499B47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07AE2AE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075205E8"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D8DBDA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Signature Healthcare Brockton</w:t>
            </w:r>
          </w:p>
        </w:tc>
        <w:tc>
          <w:tcPr>
            <w:tcW w:w="2038" w:type="dxa"/>
            <w:tcBorders>
              <w:top w:val="nil"/>
              <w:left w:val="nil"/>
              <w:bottom w:val="single" w:sz="4" w:space="0" w:color="auto"/>
              <w:right w:val="single" w:sz="4" w:space="0" w:color="auto"/>
            </w:tcBorders>
            <w:shd w:val="clear" w:color="auto" w:fill="auto"/>
            <w:noWrap/>
            <w:vAlign w:val="bottom"/>
            <w:hideMark/>
          </w:tcPr>
          <w:p w14:paraId="61B0D04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5733519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6CDFC3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526BC6E1"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70B937A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Cape Cod Hospital</w:t>
            </w:r>
          </w:p>
        </w:tc>
        <w:tc>
          <w:tcPr>
            <w:tcW w:w="2038" w:type="dxa"/>
            <w:tcBorders>
              <w:top w:val="nil"/>
              <w:left w:val="nil"/>
              <w:bottom w:val="single" w:sz="4" w:space="0" w:color="auto"/>
              <w:right w:val="single" w:sz="4" w:space="0" w:color="auto"/>
            </w:tcBorders>
            <w:shd w:val="clear" w:color="auto" w:fill="auto"/>
            <w:noWrap/>
            <w:vAlign w:val="bottom"/>
            <w:hideMark/>
          </w:tcPr>
          <w:p w14:paraId="0C99A9A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CAPE COD</w:t>
            </w:r>
          </w:p>
        </w:tc>
        <w:tc>
          <w:tcPr>
            <w:tcW w:w="2039" w:type="dxa"/>
            <w:tcBorders>
              <w:top w:val="nil"/>
              <w:left w:val="nil"/>
              <w:bottom w:val="single" w:sz="4" w:space="0" w:color="auto"/>
              <w:right w:val="single" w:sz="4" w:space="0" w:color="auto"/>
            </w:tcBorders>
            <w:shd w:val="clear" w:color="auto" w:fill="auto"/>
            <w:noWrap/>
            <w:vAlign w:val="bottom"/>
            <w:hideMark/>
          </w:tcPr>
          <w:p w14:paraId="7E0D984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CAPE COD</w:t>
            </w:r>
          </w:p>
        </w:tc>
        <w:tc>
          <w:tcPr>
            <w:tcW w:w="2039" w:type="dxa"/>
            <w:tcBorders>
              <w:top w:val="nil"/>
              <w:left w:val="nil"/>
              <w:bottom w:val="single" w:sz="4" w:space="0" w:color="auto"/>
              <w:right w:val="single" w:sz="4" w:space="0" w:color="auto"/>
            </w:tcBorders>
            <w:shd w:val="clear" w:color="auto" w:fill="auto"/>
            <w:noWrap/>
            <w:vAlign w:val="bottom"/>
            <w:hideMark/>
          </w:tcPr>
          <w:p w14:paraId="6A9788E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CAPE COD</w:t>
            </w:r>
          </w:p>
        </w:tc>
      </w:tr>
      <w:tr w:rsidR="00B73727" w:rsidRPr="00B73727" w14:paraId="56C9CEBE"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BB9921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Falmouth Hospital</w:t>
            </w:r>
          </w:p>
        </w:tc>
        <w:tc>
          <w:tcPr>
            <w:tcW w:w="2038" w:type="dxa"/>
            <w:tcBorders>
              <w:top w:val="nil"/>
              <w:left w:val="nil"/>
              <w:bottom w:val="single" w:sz="4" w:space="0" w:color="auto"/>
              <w:right w:val="single" w:sz="4" w:space="0" w:color="auto"/>
            </w:tcBorders>
            <w:shd w:val="clear" w:color="auto" w:fill="auto"/>
            <w:noWrap/>
            <w:vAlign w:val="bottom"/>
            <w:hideMark/>
          </w:tcPr>
          <w:p w14:paraId="6926227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CAPE COD</w:t>
            </w:r>
          </w:p>
        </w:tc>
        <w:tc>
          <w:tcPr>
            <w:tcW w:w="2039" w:type="dxa"/>
            <w:tcBorders>
              <w:top w:val="nil"/>
              <w:left w:val="nil"/>
              <w:bottom w:val="single" w:sz="4" w:space="0" w:color="auto"/>
              <w:right w:val="single" w:sz="4" w:space="0" w:color="auto"/>
            </w:tcBorders>
            <w:shd w:val="clear" w:color="auto" w:fill="auto"/>
            <w:noWrap/>
            <w:vAlign w:val="bottom"/>
            <w:hideMark/>
          </w:tcPr>
          <w:p w14:paraId="7706271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CAPE COD</w:t>
            </w:r>
          </w:p>
        </w:tc>
        <w:tc>
          <w:tcPr>
            <w:tcW w:w="2039" w:type="dxa"/>
            <w:tcBorders>
              <w:top w:val="nil"/>
              <w:left w:val="nil"/>
              <w:bottom w:val="single" w:sz="4" w:space="0" w:color="auto"/>
              <w:right w:val="single" w:sz="4" w:space="0" w:color="auto"/>
            </w:tcBorders>
            <w:shd w:val="clear" w:color="auto" w:fill="auto"/>
            <w:noWrap/>
            <w:vAlign w:val="bottom"/>
            <w:hideMark/>
          </w:tcPr>
          <w:p w14:paraId="4215BB9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CAPE COD</w:t>
            </w:r>
          </w:p>
        </w:tc>
      </w:tr>
      <w:tr w:rsidR="00B73727" w:rsidRPr="00B73727" w14:paraId="0B460C5A"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70D2EC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Norwood Hospital</w:t>
            </w:r>
          </w:p>
        </w:tc>
        <w:tc>
          <w:tcPr>
            <w:tcW w:w="2038" w:type="dxa"/>
            <w:tcBorders>
              <w:top w:val="nil"/>
              <w:left w:val="nil"/>
              <w:bottom w:val="single" w:sz="4" w:space="0" w:color="auto"/>
              <w:right w:val="single" w:sz="4" w:space="0" w:color="auto"/>
            </w:tcBorders>
            <w:shd w:val="clear" w:color="auto" w:fill="auto"/>
            <w:noWrap/>
            <w:vAlign w:val="bottom"/>
            <w:hideMark/>
          </w:tcPr>
          <w:p w14:paraId="6FC88DB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7BF278C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200F6FF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3547DD0D"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9549B1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Carney Hospital</w:t>
            </w:r>
          </w:p>
        </w:tc>
        <w:tc>
          <w:tcPr>
            <w:tcW w:w="2038" w:type="dxa"/>
            <w:tcBorders>
              <w:top w:val="nil"/>
              <w:left w:val="nil"/>
              <w:bottom w:val="single" w:sz="4" w:space="0" w:color="auto"/>
              <w:right w:val="single" w:sz="4" w:space="0" w:color="auto"/>
            </w:tcBorders>
            <w:shd w:val="clear" w:color="auto" w:fill="auto"/>
            <w:noWrap/>
            <w:vAlign w:val="bottom"/>
            <w:hideMark/>
          </w:tcPr>
          <w:p w14:paraId="5DCE4BE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4E4367A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0AECB0D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1260D8C5"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20F80C1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Boston Children's Hospital</w:t>
            </w:r>
          </w:p>
        </w:tc>
        <w:tc>
          <w:tcPr>
            <w:tcW w:w="2038" w:type="dxa"/>
            <w:tcBorders>
              <w:top w:val="nil"/>
              <w:left w:val="nil"/>
              <w:bottom w:val="single" w:sz="4" w:space="0" w:color="auto"/>
              <w:right w:val="single" w:sz="4" w:space="0" w:color="auto"/>
            </w:tcBorders>
            <w:shd w:val="clear" w:color="auto" w:fill="auto"/>
            <w:noWrap/>
            <w:vAlign w:val="bottom"/>
            <w:hideMark/>
          </w:tcPr>
          <w:p w14:paraId="66F5D74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0050ACB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31FEADD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0FB13EF0"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2868CB7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Cooley Dickinson Hospital</w:t>
            </w:r>
          </w:p>
        </w:tc>
        <w:tc>
          <w:tcPr>
            <w:tcW w:w="2038" w:type="dxa"/>
            <w:tcBorders>
              <w:top w:val="nil"/>
              <w:left w:val="nil"/>
              <w:bottom w:val="single" w:sz="4" w:space="0" w:color="auto"/>
              <w:right w:val="single" w:sz="4" w:space="0" w:color="auto"/>
            </w:tcBorders>
            <w:shd w:val="clear" w:color="auto" w:fill="auto"/>
            <w:noWrap/>
            <w:vAlign w:val="bottom"/>
            <w:hideMark/>
          </w:tcPr>
          <w:p w14:paraId="5753770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3809B0E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6D4E06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5B2942DE"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DC8322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Dana Farber Cancer Institute</w:t>
            </w:r>
          </w:p>
        </w:tc>
        <w:tc>
          <w:tcPr>
            <w:tcW w:w="2038" w:type="dxa"/>
            <w:tcBorders>
              <w:top w:val="nil"/>
              <w:left w:val="nil"/>
              <w:bottom w:val="single" w:sz="4" w:space="0" w:color="auto"/>
              <w:right w:val="single" w:sz="4" w:space="0" w:color="auto"/>
            </w:tcBorders>
            <w:shd w:val="clear" w:color="auto" w:fill="auto"/>
            <w:noWrap/>
            <w:vAlign w:val="bottom"/>
            <w:hideMark/>
          </w:tcPr>
          <w:p w14:paraId="243938D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42468A2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72F42F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53BD0144"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8F7148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 xml:space="preserve">Steward </w:t>
            </w:r>
            <w:proofErr w:type="spellStart"/>
            <w:r w:rsidRPr="002D3487">
              <w:rPr>
                <w:rFonts w:eastAsia="Times New Roman"/>
                <w:color w:val="000000"/>
              </w:rPr>
              <w:t>Nashoba</w:t>
            </w:r>
            <w:proofErr w:type="spellEnd"/>
            <w:r w:rsidRPr="002D3487">
              <w:rPr>
                <w:rFonts w:eastAsia="Times New Roman"/>
                <w:color w:val="000000"/>
              </w:rPr>
              <w:t xml:space="preserve"> Valley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19DAEBF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7E9A23C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7A5CC34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77F446C9"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4E672A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Beth Israel Deaconess Medical Center -Needham</w:t>
            </w:r>
          </w:p>
        </w:tc>
        <w:tc>
          <w:tcPr>
            <w:tcW w:w="2038" w:type="dxa"/>
            <w:tcBorders>
              <w:top w:val="nil"/>
              <w:left w:val="nil"/>
              <w:bottom w:val="single" w:sz="4" w:space="0" w:color="auto"/>
              <w:right w:val="single" w:sz="4" w:space="0" w:color="auto"/>
            </w:tcBorders>
            <w:shd w:val="clear" w:color="auto" w:fill="auto"/>
            <w:noWrap/>
            <w:vAlign w:val="bottom"/>
            <w:hideMark/>
          </w:tcPr>
          <w:p w14:paraId="67C87E0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c>
          <w:tcPr>
            <w:tcW w:w="2039" w:type="dxa"/>
            <w:tcBorders>
              <w:top w:val="nil"/>
              <w:left w:val="nil"/>
              <w:bottom w:val="single" w:sz="4" w:space="0" w:color="auto"/>
              <w:right w:val="single" w:sz="4" w:space="0" w:color="auto"/>
            </w:tcBorders>
            <w:shd w:val="clear" w:color="auto" w:fill="auto"/>
            <w:noWrap/>
            <w:vAlign w:val="bottom"/>
            <w:hideMark/>
          </w:tcPr>
          <w:p w14:paraId="1197AFD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c>
          <w:tcPr>
            <w:tcW w:w="2039" w:type="dxa"/>
            <w:tcBorders>
              <w:top w:val="nil"/>
              <w:left w:val="nil"/>
              <w:bottom w:val="single" w:sz="4" w:space="0" w:color="auto"/>
              <w:right w:val="single" w:sz="4" w:space="0" w:color="auto"/>
            </w:tcBorders>
            <w:shd w:val="clear" w:color="auto" w:fill="auto"/>
            <w:noWrap/>
            <w:vAlign w:val="bottom"/>
            <w:hideMark/>
          </w:tcPr>
          <w:p w14:paraId="0341375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r>
      <w:tr w:rsidR="00B73727" w:rsidRPr="00B73727" w14:paraId="5F7B8A40"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714C92D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Emerson Hospital</w:t>
            </w:r>
          </w:p>
        </w:tc>
        <w:tc>
          <w:tcPr>
            <w:tcW w:w="2038" w:type="dxa"/>
            <w:tcBorders>
              <w:top w:val="nil"/>
              <w:left w:val="nil"/>
              <w:bottom w:val="single" w:sz="4" w:space="0" w:color="auto"/>
              <w:right w:val="single" w:sz="4" w:space="0" w:color="auto"/>
            </w:tcBorders>
            <w:shd w:val="clear" w:color="auto" w:fill="auto"/>
            <w:noWrap/>
            <w:vAlign w:val="bottom"/>
            <w:hideMark/>
          </w:tcPr>
          <w:p w14:paraId="21AA42C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BCFE1A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1114B1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3DC52FD2"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2173969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Brigham and Women's Faulkner Hospital</w:t>
            </w:r>
          </w:p>
        </w:tc>
        <w:tc>
          <w:tcPr>
            <w:tcW w:w="2038" w:type="dxa"/>
            <w:tcBorders>
              <w:top w:val="nil"/>
              <w:left w:val="nil"/>
              <w:bottom w:val="single" w:sz="4" w:space="0" w:color="auto"/>
              <w:right w:val="single" w:sz="4" w:space="0" w:color="auto"/>
            </w:tcBorders>
            <w:shd w:val="clear" w:color="auto" w:fill="auto"/>
            <w:noWrap/>
            <w:vAlign w:val="bottom"/>
            <w:hideMark/>
          </w:tcPr>
          <w:p w14:paraId="6A65C4F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5D4175C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3350CC9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7A7A593F"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0C84DE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Harrington Memorial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2F615CC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453016A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0E2DE6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3A04B26A"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2BECB8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Merrimack Valley Hospital</w:t>
            </w:r>
          </w:p>
        </w:tc>
        <w:tc>
          <w:tcPr>
            <w:tcW w:w="2038" w:type="dxa"/>
            <w:tcBorders>
              <w:top w:val="nil"/>
              <w:left w:val="nil"/>
              <w:bottom w:val="single" w:sz="4" w:space="0" w:color="auto"/>
              <w:right w:val="single" w:sz="4" w:space="0" w:color="auto"/>
            </w:tcBorders>
            <w:shd w:val="clear" w:color="auto" w:fill="auto"/>
            <w:noWrap/>
            <w:vAlign w:val="bottom"/>
            <w:hideMark/>
          </w:tcPr>
          <w:p w14:paraId="2C94089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461A41F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7860F0D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77CD049C"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613D507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Health Alliance Hospital</w:t>
            </w:r>
          </w:p>
        </w:tc>
        <w:tc>
          <w:tcPr>
            <w:tcW w:w="2038" w:type="dxa"/>
            <w:tcBorders>
              <w:top w:val="nil"/>
              <w:left w:val="nil"/>
              <w:bottom w:val="single" w:sz="4" w:space="0" w:color="auto"/>
              <w:right w:val="single" w:sz="4" w:space="0" w:color="auto"/>
            </w:tcBorders>
            <w:shd w:val="clear" w:color="auto" w:fill="auto"/>
            <w:noWrap/>
            <w:vAlign w:val="bottom"/>
            <w:hideMark/>
          </w:tcPr>
          <w:p w14:paraId="0844DBC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54AFD5A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78A5482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r>
      <w:tr w:rsidR="00B73727" w:rsidRPr="00B73727" w14:paraId="3AA912E3"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F36C0C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Heywood Hospital</w:t>
            </w:r>
          </w:p>
        </w:tc>
        <w:tc>
          <w:tcPr>
            <w:tcW w:w="2038" w:type="dxa"/>
            <w:tcBorders>
              <w:top w:val="nil"/>
              <w:left w:val="nil"/>
              <w:bottom w:val="single" w:sz="4" w:space="0" w:color="auto"/>
              <w:right w:val="single" w:sz="4" w:space="0" w:color="auto"/>
            </w:tcBorders>
            <w:shd w:val="clear" w:color="auto" w:fill="auto"/>
            <w:noWrap/>
            <w:vAlign w:val="bottom"/>
            <w:hideMark/>
          </w:tcPr>
          <w:p w14:paraId="428F09C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047715E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790D78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699E94BC"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34654D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Holy Family Hospital</w:t>
            </w:r>
          </w:p>
        </w:tc>
        <w:tc>
          <w:tcPr>
            <w:tcW w:w="2038" w:type="dxa"/>
            <w:tcBorders>
              <w:top w:val="nil"/>
              <w:left w:val="nil"/>
              <w:bottom w:val="single" w:sz="4" w:space="0" w:color="auto"/>
              <w:right w:val="single" w:sz="4" w:space="0" w:color="auto"/>
            </w:tcBorders>
            <w:shd w:val="clear" w:color="auto" w:fill="auto"/>
            <w:noWrap/>
            <w:vAlign w:val="bottom"/>
            <w:hideMark/>
          </w:tcPr>
          <w:p w14:paraId="3C30EBA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3BCC7C8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2ED2D76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57F13671"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3BCD5F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Holyoke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7E699DF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34DD741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EBB066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4ACFC32F"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BC2808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Jordan Hospital</w:t>
            </w:r>
          </w:p>
        </w:tc>
        <w:tc>
          <w:tcPr>
            <w:tcW w:w="2038" w:type="dxa"/>
            <w:tcBorders>
              <w:top w:val="nil"/>
              <w:left w:val="nil"/>
              <w:bottom w:val="single" w:sz="4" w:space="0" w:color="auto"/>
              <w:right w:val="single" w:sz="4" w:space="0" w:color="auto"/>
            </w:tcBorders>
            <w:shd w:val="clear" w:color="auto" w:fill="auto"/>
            <w:noWrap/>
            <w:vAlign w:val="bottom"/>
            <w:hideMark/>
          </w:tcPr>
          <w:p w14:paraId="4FC91E4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19B207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73A836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3C5DA268"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F7FC7D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Lawrence General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0421DD1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22C9E3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4BE876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49220586"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6F2C52C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Lowell General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126FDAA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824345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CIRCLE HEALTH</w:t>
            </w:r>
          </w:p>
        </w:tc>
        <w:tc>
          <w:tcPr>
            <w:tcW w:w="2039" w:type="dxa"/>
            <w:tcBorders>
              <w:top w:val="nil"/>
              <w:left w:val="nil"/>
              <w:bottom w:val="single" w:sz="4" w:space="0" w:color="auto"/>
              <w:right w:val="single" w:sz="4" w:space="0" w:color="auto"/>
            </w:tcBorders>
            <w:shd w:val="clear" w:color="auto" w:fill="auto"/>
            <w:noWrap/>
            <w:vAlign w:val="bottom"/>
            <w:hideMark/>
          </w:tcPr>
          <w:p w14:paraId="4FFA1C7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CIRCLE HEALTH</w:t>
            </w:r>
          </w:p>
        </w:tc>
      </w:tr>
      <w:tr w:rsidR="00B73727" w:rsidRPr="00B73727" w14:paraId="21492151"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393AC3C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Martha's Vineyard Hospital</w:t>
            </w:r>
          </w:p>
        </w:tc>
        <w:tc>
          <w:tcPr>
            <w:tcW w:w="2038" w:type="dxa"/>
            <w:tcBorders>
              <w:top w:val="nil"/>
              <w:left w:val="nil"/>
              <w:bottom w:val="single" w:sz="4" w:space="0" w:color="auto"/>
              <w:right w:val="single" w:sz="4" w:space="0" w:color="auto"/>
            </w:tcBorders>
            <w:shd w:val="clear" w:color="auto" w:fill="auto"/>
            <w:noWrap/>
            <w:vAlign w:val="bottom"/>
            <w:hideMark/>
          </w:tcPr>
          <w:p w14:paraId="1E75FB9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2F42B11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2C8FBCC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78EC57B6"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D8FD4C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Massachusetts Eye and Ear Infirmary</w:t>
            </w:r>
          </w:p>
        </w:tc>
        <w:tc>
          <w:tcPr>
            <w:tcW w:w="2038" w:type="dxa"/>
            <w:tcBorders>
              <w:top w:val="nil"/>
              <w:left w:val="nil"/>
              <w:bottom w:val="single" w:sz="4" w:space="0" w:color="auto"/>
              <w:right w:val="single" w:sz="4" w:space="0" w:color="auto"/>
            </w:tcBorders>
            <w:shd w:val="clear" w:color="auto" w:fill="auto"/>
            <w:noWrap/>
            <w:vAlign w:val="bottom"/>
            <w:hideMark/>
          </w:tcPr>
          <w:p w14:paraId="61E3950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2D96EE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A81998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5F3D2A94"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DEDE8B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Massachusetts General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4B066BC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5062B32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75808A0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05D0C853"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897546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Milford Regional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708D7E5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F3556D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3C50E0E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43B854E1"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35A1D9C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lastRenderedPageBreak/>
              <w:t>Beth Israel Deaconess Medical Center - Milton</w:t>
            </w:r>
          </w:p>
        </w:tc>
        <w:tc>
          <w:tcPr>
            <w:tcW w:w="2038" w:type="dxa"/>
            <w:tcBorders>
              <w:top w:val="nil"/>
              <w:left w:val="nil"/>
              <w:bottom w:val="single" w:sz="4" w:space="0" w:color="auto"/>
              <w:right w:val="single" w:sz="4" w:space="0" w:color="auto"/>
            </w:tcBorders>
            <w:shd w:val="clear" w:color="auto" w:fill="auto"/>
            <w:noWrap/>
            <w:vAlign w:val="bottom"/>
            <w:hideMark/>
          </w:tcPr>
          <w:p w14:paraId="1D2CF8B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14E789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c>
          <w:tcPr>
            <w:tcW w:w="2039" w:type="dxa"/>
            <w:tcBorders>
              <w:top w:val="nil"/>
              <w:left w:val="nil"/>
              <w:bottom w:val="single" w:sz="4" w:space="0" w:color="auto"/>
              <w:right w:val="single" w:sz="4" w:space="0" w:color="auto"/>
            </w:tcBorders>
            <w:shd w:val="clear" w:color="auto" w:fill="auto"/>
            <w:noWrap/>
            <w:vAlign w:val="bottom"/>
            <w:hideMark/>
          </w:tcPr>
          <w:p w14:paraId="1A76341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r>
      <w:tr w:rsidR="00B73727" w:rsidRPr="00B73727" w14:paraId="39F75024"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19D1A6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Morton Hospital and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5309982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321F3B1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732A547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1A9493AF"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FCA591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Mt. Auburn Hospital</w:t>
            </w:r>
          </w:p>
        </w:tc>
        <w:tc>
          <w:tcPr>
            <w:tcW w:w="2038" w:type="dxa"/>
            <w:tcBorders>
              <w:top w:val="nil"/>
              <w:left w:val="nil"/>
              <w:bottom w:val="single" w:sz="4" w:space="0" w:color="auto"/>
              <w:right w:val="single" w:sz="4" w:space="0" w:color="auto"/>
            </w:tcBorders>
            <w:shd w:val="clear" w:color="auto" w:fill="auto"/>
            <w:noWrap/>
            <w:vAlign w:val="bottom"/>
            <w:hideMark/>
          </w:tcPr>
          <w:p w14:paraId="70C94D7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5AD438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303F9D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4A60C8E1"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0F26D9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Nantucket Cottage Hospital</w:t>
            </w:r>
          </w:p>
        </w:tc>
        <w:tc>
          <w:tcPr>
            <w:tcW w:w="2038" w:type="dxa"/>
            <w:tcBorders>
              <w:top w:val="nil"/>
              <w:left w:val="nil"/>
              <w:bottom w:val="single" w:sz="4" w:space="0" w:color="auto"/>
              <w:right w:val="single" w:sz="4" w:space="0" w:color="auto"/>
            </w:tcBorders>
            <w:shd w:val="clear" w:color="auto" w:fill="auto"/>
            <w:noWrap/>
            <w:vAlign w:val="bottom"/>
            <w:hideMark/>
          </w:tcPr>
          <w:p w14:paraId="7F637C4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26A430C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03F0DD2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5B9BD551"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7E0743E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New England Baptist Hospital</w:t>
            </w:r>
          </w:p>
        </w:tc>
        <w:tc>
          <w:tcPr>
            <w:tcW w:w="2038" w:type="dxa"/>
            <w:tcBorders>
              <w:top w:val="nil"/>
              <w:left w:val="nil"/>
              <w:bottom w:val="single" w:sz="4" w:space="0" w:color="auto"/>
              <w:right w:val="single" w:sz="4" w:space="0" w:color="auto"/>
            </w:tcBorders>
            <w:shd w:val="clear" w:color="auto" w:fill="auto"/>
            <w:noWrap/>
            <w:vAlign w:val="bottom"/>
            <w:hideMark/>
          </w:tcPr>
          <w:p w14:paraId="77C5629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A641AF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D6C378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6DC24BB3"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4536E0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Tufts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0FAFCD3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660A14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418FD8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190B3776"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1DF0C4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Newton-Wellesley Hospital</w:t>
            </w:r>
          </w:p>
        </w:tc>
        <w:tc>
          <w:tcPr>
            <w:tcW w:w="2038" w:type="dxa"/>
            <w:tcBorders>
              <w:top w:val="nil"/>
              <w:left w:val="nil"/>
              <w:bottom w:val="single" w:sz="4" w:space="0" w:color="auto"/>
              <w:right w:val="single" w:sz="4" w:space="0" w:color="auto"/>
            </w:tcBorders>
            <w:shd w:val="clear" w:color="auto" w:fill="auto"/>
            <w:noWrap/>
            <w:vAlign w:val="bottom"/>
            <w:hideMark/>
          </w:tcPr>
          <w:p w14:paraId="74E81D5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07B9BED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7BDAEEE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254038D9"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E5B57F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Noble Hospital</w:t>
            </w:r>
          </w:p>
        </w:tc>
        <w:tc>
          <w:tcPr>
            <w:tcW w:w="2038" w:type="dxa"/>
            <w:tcBorders>
              <w:top w:val="nil"/>
              <w:left w:val="nil"/>
              <w:bottom w:val="single" w:sz="4" w:space="0" w:color="auto"/>
              <w:right w:val="single" w:sz="4" w:space="0" w:color="auto"/>
            </w:tcBorders>
            <w:shd w:val="clear" w:color="auto" w:fill="auto"/>
            <w:noWrap/>
            <w:vAlign w:val="bottom"/>
            <w:hideMark/>
          </w:tcPr>
          <w:p w14:paraId="7149D3F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385506D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30F43FC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02326693"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2BD1981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North Adams Regional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22C4EAE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775328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66205A3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5681C120"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6295C06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Quincy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2603600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6A87BBE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7440016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5A59F794"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ADACF3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St. Anne's Hospital</w:t>
            </w:r>
          </w:p>
        </w:tc>
        <w:tc>
          <w:tcPr>
            <w:tcW w:w="2038" w:type="dxa"/>
            <w:tcBorders>
              <w:top w:val="nil"/>
              <w:left w:val="nil"/>
              <w:bottom w:val="single" w:sz="4" w:space="0" w:color="auto"/>
              <w:right w:val="single" w:sz="4" w:space="0" w:color="auto"/>
            </w:tcBorders>
            <w:shd w:val="clear" w:color="auto" w:fill="auto"/>
            <w:noWrap/>
            <w:vAlign w:val="bottom"/>
            <w:hideMark/>
          </w:tcPr>
          <w:p w14:paraId="474BCAE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41B468B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4122426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21B8B99A"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87BCF4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Saints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50CB502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2CDAF1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CIRCLE HEALTH</w:t>
            </w:r>
          </w:p>
        </w:tc>
        <w:tc>
          <w:tcPr>
            <w:tcW w:w="2039" w:type="dxa"/>
            <w:tcBorders>
              <w:top w:val="nil"/>
              <w:left w:val="nil"/>
              <w:bottom w:val="single" w:sz="4" w:space="0" w:color="auto"/>
              <w:right w:val="single" w:sz="4" w:space="0" w:color="auto"/>
            </w:tcBorders>
            <w:shd w:val="clear" w:color="auto" w:fill="auto"/>
            <w:noWrap/>
            <w:vAlign w:val="bottom"/>
            <w:hideMark/>
          </w:tcPr>
          <w:p w14:paraId="47C312E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CIRCLE HEALTH</w:t>
            </w:r>
          </w:p>
        </w:tc>
      </w:tr>
      <w:tr w:rsidR="00B73727" w:rsidRPr="00B73727" w14:paraId="0E1B5EB5"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6B51DB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South Shore Hospital</w:t>
            </w:r>
          </w:p>
        </w:tc>
        <w:tc>
          <w:tcPr>
            <w:tcW w:w="2038" w:type="dxa"/>
            <w:tcBorders>
              <w:top w:val="nil"/>
              <w:left w:val="nil"/>
              <w:bottom w:val="single" w:sz="4" w:space="0" w:color="auto"/>
              <w:right w:val="single" w:sz="4" w:space="0" w:color="auto"/>
            </w:tcBorders>
            <w:shd w:val="clear" w:color="auto" w:fill="auto"/>
            <w:noWrap/>
            <w:vAlign w:val="bottom"/>
            <w:hideMark/>
          </w:tcPr>
          <w:p w14:paraId="2D40D37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AFE212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249A3B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17D92FDD"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B0CFF8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St. Elizabeth's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4CB3933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20248A0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34CF82C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13CC7E97"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20DF8C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 Vincent Hospital</w:t>
            </w:r>
          </w:p>
        </w:tc>
        <w:tc>
          <w:tcPr>
            <w:tcW w:w="2038" w:type="dxa"/>
            <w:tcBorders>
              <w:top w:val="nil"/>
              <w:left w:val="nil"/>
              <w:bottom w:val="single" w:sz="4" w:space="0" w:color="auto"/>
              <w:right w:val="single" w:sz="4" w:space="0" w:color="auto"/>
            </w:tcBorders>
            <w:shd w:val="clear" w:color="auto" w:fill="auto"/>
            <w:noWrap/>
            <w:vAlign w:val="bottom"/>
            <w:hideMark/>
          </w:tcPr>
          <w:p w14:paraId="6D0D5BF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TENET/VANGUARD</w:t>
            </w:r>
          </w:p>
        </w:tc>
        <w:tc>
          <w:tcPr>
            <w:tcW w:w="2039" w:type="dxa"/>
            <w:tcBorders>
              <w:top w:val="nil"/>
              <w:left w:val="nil"/>
              <w:bottom w:val="single" w:sz="4" w:space="0" w:color="auto"/>
              <w:right w:val="single" w:sz="4" w:space="0" w:color="auto"/>
            </w:tcBorders>
            <w:shd w:val="clear" w:color="auto" w:fill="auto"/>
            <w:noWrap/>
            <w:vAlign w:val="bottom"/>
            <w:hideMark/>
          </w:tcPr>
          <w:p w14:paraId="348E91C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TENET/VANGUARD</w:t>
            </w:r>
          </w:p>
        </w:tc>
        <w:tc>
          <w:tcPr>
            <w:tcW w:w="2039" w:type="dxa"/>
            <w:tcBorders>
              <w:top w:val="nil"/>
              <w:left w:val="nil"/>
              <w:bottom w:val="single" w:sz="4" w:space="0" w:color="auto"/>
              <w:right w:val="single" w:sz="4" w:space="0" w:color="auto"/>
            </w:tcBorders>
            <w:shd w:val="clear" w:color="auto" w:fill="auto"/>
            <w:noWrap/>
            <w:vAlign w:val="bottom"/>
            <w:hideMark/>
          </w:tcPr>
          <w:p w14:paraId="5C7BC8A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TENET/VANGUARD</w:t>
            </w:r>
          </w:p>
        </w:tc>
      </w:tr>
      <w:tr w:rsidR="00B73727" w:rsidRPr="00B73727" w14:paraId="3B914266"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27211FE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Sturdy Memorial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3CD0B6F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E08968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A83564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1CDAC35D"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EAD18C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Clinton Hospital</w:t>
            </w:r>
          </w:p>
        </w:tc>
        <w:tc>
          <w:tcPr>
            <w:tcW w:w="2038" w:type="dxa"/>
            <w:tcBorders>
              <w:top w:val="nil"/>
              <w:left w:val="nil"/>
              <w:bottom w:val="single" w:sz="4" w:space="0" w:color="auto"/>
              <w:right w:val="single" w:sz="4" w:space="0" w:color="auto"/>
            </w:tcBorders>
            <w:shd w:val="clear" w:color="auto" w:fill="auto"/>
            <w:noWrap/>
            <w:vAlign w:val="bottom"/>
            <w:hideMark/>
          </w:tcPr>
          <w:p w14:paraId="619C35F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40CF8DB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757B78E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r>
      <w:tr w:rsidR="00B73727" w:rsidRPr="00B73727" w14:paraId="142B7A59"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F85812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Marlborough Hospital</w:t>
            </w:r>
          </w:p>
        </w:tc>
        <w:tc>
          <w:tcPr>
            <w:tcW w:w="2038" w:type="dxa"/>
            <w:tcBorders>
              <w:top w:val="nil"/>
              <w:left w:val="nil"/>
              <w:bottom w:val="single" w:sz="4" w:space="0" w:color="auto"/>
              <w:right w:val="single" w:sz="4" w:space="0" w:color="auto"/>
            </w:tcBorders>
            <w:shd w:val="clear" w:color="auto" w:fill="auto"/>
            <w:noWrap/>
            <w:vAlign w:val="bottom"/>
            <w:hideMark/>
          </w:tcPr>
          <w:p w14:paraId="0FB8A21E"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3930106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03F2C99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r>
      <w:tr w:rsidR="00B73727" w:rsidRPr="00B73727" w14:paraId="44014B21"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6301646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Winchester Hospital</w:t>
            </w:r>
          </w:p>
        </w:tc>
        <w:tc>
          <w:tcPr>
            <w:tcW w:w="2038" w:type="dxa"/>
            <w:tcBorders>
              <w:top w:val="nil"/>
              <w:left w:val="nil"/>
              <w:bottom w:val="single" w:sz="4" w:space="0" w:color="auto"/>
              <w:right w:val="single" w:sz="4" w:space="0" w:color="auto"/>
            </w:tcBorders>
            <w:shd w:val="clear" w:color="auto" w:fill="auto"/>
            <w:noWrap/>
            <w:vAlign w:val="bottom"/>
            <w:hideMark/>
          </w:tcPr>
          <w:p w14:paraId="4776770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6C006D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FD2C5F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55E4B7A2"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0AC05E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Wing Memorial Hospital</w:t>
            </w:r>
          </w:p>
        </w:tc>
        <w:tc>
          <w:tcPr>
            <w:tcW w:w="2038" w:type="dxa"/>
            <w:tcBorders>
              <w:top w:val="nil"/>
              <w:left w:val="nil"/>
              <w:bottom w:val="single" w:sz="4" w:space="0" w:color="auto"/>
              <w:right w:val="single" w:sz="4" w:space="0" w:color="auto"/>
            </w:tcBorders>
            <w:shd w:val="clear" w:color="auto" w:fill="auto"/>
            <w:noWrap/>
            <w:vAlign w:val="bottom"/>
            <w:hideMark/>
          </w:tcPr>
          <w:p w14:paraId="626A8139"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2AEC448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450E6FD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r>
      <w:tr w:rsidR="00B73727" w:rsidRPr="00B73727" w14:paraId="43659E99"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265B4B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North Shore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52D2BBC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797A9F5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c>
          <w:tcPr>
            <w:tcW w:w="2039" w:type="dxa"/>
            <w:tcBorders>
              <w:top w:val="nil"/>
              <w:left w:val="nil"/>
              <w:bottom w:val="single" w:sz="4" w:space="0" w:color="auto"/>
              <w:right w:val="single" w:sz="4" w:space="0" w:color="auto"/>
            </w:tcBorders>
            <w:shd w:val="clear" w:color="auto" w:fill="auto"/>
            <w:noWrap/>
            <w:vAlign w:val="bottom"/>
            <w:hideMark/>
          </w:tcPr>
          <w:p w14:paraId="703F31C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PARTNERS</w:t>
            </w:r>
          </w:p>
        </w:tc>
      </w:tr>
      <w:tr w:rsidR="00B73727" w:rsidRPr="00B73727" w14:paraId="2CB99612"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2C821E7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Boston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16D673C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3C24388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5499D62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4192E354"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66BF0CB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Cambridge Health Alliance</w:t>
            </w:r>
          </w:p>
        </w:tc>
        <w:tc>
          <w:tcPr>
            <w:tcW w:w="2038" w:type="dxa"/>
            <w:tcBorders>
              <w:top w:val="nil"/>
              <w:left w:val="nil"/>
              <w:bottom w:val="single" w:sz="4" w:space="0" w:color="auto"/>
              <w:right w:val="single" w:sz="4" w:space="0" w:color="auto"/>
            </w:tcBorders>
            <w:shd w:val="clear" w:color="auto" w:fill="auto"/>
            <w:noWrap/>
            <w:vAlign w:val="bottom"/>
            <w:hideMark/>
          </w:tcPr>
          <w:p w14:paraId="4A5718E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0A6322A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834EDC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7318C0C6"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3B27E6E8" w14:textId="77777777" w:rsidR="00B73727" w:rsidRPr="002D3487" w:rsidRDefault="00B73727" w:rsidP="00B73727">
            <w:pPr>
              <w:spacing w:after="0" w:line="240" w:lineRule="auto"/>
              <w:rPr>
                <w:rFonts w:eastAsia="Times New Roman"/>
                <w:color w:val="000000"/>
              </w:rPr>
            </w:pPr>
            <w:proofErr w:type="spellStart"/>
            <w:r w:rsidRPr="002D3487">
              <w:rPr>
                <w:rFonts w:eastAsia="Times New Roman"/>
                <w:color w:val="000000"/>
              </w:rPr>
              <w:t>MetroWest</w:t>
            </w:r>
            <w:proofErr w:type="spellEnd"/>
            <w:r w:rsidRPr="002D3487">
              <w:rPr>
                <w:rFonts w:eastAsia="Times New Roman"/>
                <w:color w:val="000000"/>
              </w:rPr>
              <w:t xml:space="preserve">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04D2208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TENET/VANGUARD</w:t>
            </w:r>
          </w:p>
        </w:tc>
        <w:tc>
          <w:tcPr>
            <w:tcW w:w="2039" w:type="dxa"/>
            <w:tcBorders>
              <w:top w:val="nil"/>
              <w:left w:val="nil"/>
              <w:bottom w:val="single" w:sz="4" w:space="0" w:color="auto"/>
              <w:right w:val="single" w:sz="4" w:space="0" w:color="auto"/>
            </w:tcBorders>
            <w:shd w:val="clear" w:color="auto" w:fill="auto"/>
            <w:noWrap/>
            <w:vAlign w:val="bottom"/>
            <w:hideMark/>
          </w:tcPr>
          <w:p w14:paraId="0C35E6FC"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TENET/VANGUARD</w:t>
            </w:r>
          </w:p>
        </w:tc>
        <w:tc>
          <w:tcPr>
            <w:tcW w:w="2039" w:type="dxa"/>
            <w:tcBorders>
              <w:top w:val="nil"/>
              <w:left w:val="nil"/>
              <w:bottom w:val="single" w:sz="4" w:space="0" w:color="auto"/>
              <w:right w:val="single" w:sz="4" w:space="0" w:color="auto"/>
            </w:tcBorders>
            <w:shd w:val="clear" w:color="auto" w:fill="auto"/>
            <w:noWrap/>
            <w:vAlign w:val="bottom"/>
            <w:hideMark/>
          </w:tcPr>
          <w:p w14:paraId="0AEAF72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TENET/VANGUARD</w:t>
            </w:r>
          </w:p>
        </w:tc>
      </w:tr>
      <w:tr w:rsidR="00B73727" w:rsidRPr="00B73727" w14:paraId="22FA8943"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17A866D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Hallmark Health</w:t>
            </w:r>
          </w:p>
        </w:tc>
        <w:tc>
          <w:tcPr>
            <w:tcW w:w="2038" w:type="dxa"/>
            <w:tcBorders>
              <w:top w:val="nil"/>
              <w:left w:val="nil"/>
              <w:bottom w:val="single" w:sz="4" w:space="0" w:color="auto"/>
              <w:right w:val="single" w:sz="4" w:space="0" w:color="auto"/>
            </w:tcBorders>
            <w:shd w:val="clear" w:color="auto" w:fill="auto"/>
            <w:noWrap/>
            <w:vAlign w:val="bottom"/>
            <w:hideMark/>
          </w:tcPr>
          <w:p w14:paraId="327D0F3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02BD2F56"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ECDA9D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0F2C8DE4"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070912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Northeast Hospital</w:t>
            </w:r>
          </w:p>
        </w:tc>
        <w:tc>
          <w:tcPr>
            <w:tcW w:w="2038" w:type="dxa"/>
            <w:tcBorders>
              <w:top w:val="nil"/>
              <w:left w:val="nil"/>
              <w:bottom w:val="single" w:sz="4" w:space="0" w:color="auto"/>
              <w:right w:val="single" w:sz="4" w:space="0" w:color="auto"/>
            </w:tcBorders>
            <w:shd w:val="clear" w:color="auto" w:fill="auto"/>
            <w:noWrap/>
            <w:vAlign w:val="bottom"/>
            <w:hideMark/>
          </w:tcPr>
          <w:p w14:paraId="797C64E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LAHEY HEALTH</w:t>
            </w:r>
          </w:p>
        </w:tc>
        <w:tc>
          <w:tcPr>
            <w:tcW w:w="2039" w:type="dxa"/>
            <w:tcBorders>
              <w:top w:val="nil"/>
              <w:left w:val="nil"/>
              <w:bottom w:val="single" w:sz="4" w:space="0" w:color="auto"/>
              <w:right w:val="single" w:sz="4" w:space="0" w:color="auto"/>
            </w:tcBorders>
            <w:shd w:val="clear" w:color="auto" w:fill="auto"/>
            <w:noWrap/>
            <w:vAlign w:val="bottom"/>
            <w:hideMark/>
          </w:tcPr>
          <w:p w14:paraId="3437911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LAHEY HEALTH</w:t>
            </w:r>
          </w:p>
        </w:tc>
        <w:tc>
          <w:tcPr>
            <w:tcW w:w="2039" w:type="dxa"/>
            <w:tcBorders>
              <w:top w:val="nil"/>
              <w:left w:val="nil"/>
              <w:bottom w:val="single" w:sz="4" w:space="0" w:color="auto"/>
              <w:right w:val="single" w:sz="4" w:space="0" w:color="auto"/>
            </w:tcBorders>
            <w:shd w:val="clear" w:color="auto" w:fill="auto"/>
            <w:noWrap/>
            <w:vAlign w:val="bottom"/>
            <w:hideMark/>
          </w:tcPr>
          <w:p w14:paraId="52C5F3F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LAHEY HEALTH</w:t>
            </w:r>
          </w:p>
        </w:tc>
      </w:tr>
      <w:tr w:rsidR="00B73727" w:rsidRPr="00B73727" w14:paraId="42F15343"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3B4C2AC9" w14:textId="77777777" w:rsidR="00B73727" w:rsidRPr="002D3487" w:rsidRDefault="00B73727" w:rsidP="00B73727">
            <w:pPr>
              <w:spacing w:after="0" w:line="240" w:lineRule="auto"/>
              <w:rPr>
                <w:rFonts w:eastAsia="Times New Roman"/>
                <w:color w:val="000000"/>
              </w:rPr>
            </w:pPr>
            <w:proofErr w:type="spellStart"/>
            <w:r w:rsidRPr="002D3487">
              <w:rPr>
                <w:rFonts w:eastAsia="Times New Roman"/>
                <w:color w:val="000000"/>
              </w:rPr>
              <w:t>Southcoast</w:t>
            </w:r>
            <w:proofErr w:type="spellEnd"/>
            <w:r w:rsidRPr="002D3487">
              <w:rPr>
                <w:rFonts w:eastAsia="Times New Roman"/>
                <w:color w:val="000000"/>
              </w:rPr>
              <w:t xml:space="preserve"> Hospitals Group</w:t>
            </w:r>
          </w:p>
        </w:tc>
        <w:tc>
          <w:tcPr>
            <w:tcW w:w="2038" w:type="dxa"/>
            <w:tcBorders>
              <w:top w:val="nil"/>
              <w:left w:val="nil"/>
              <w:bottom w:val="single" w:sz="4" w:space="0" w:color="auto"/>
              <w:right w:val="single" w:sz="4" w:space="0" w:color="auto"/>
            </w:tcBorders>
            <w:shd w:val="clear" w:color="auto" w:fill="auto"/>
            <w:noWrap/>
            <w:vAlign w:val="bottom"/>
            <w:hideMark/>
          </w:tcPr>
          <w:p w14:paraId="74123B6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7A7CFAA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27AA14E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57B2742B"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3F140DA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 Memorial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7F5C911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1D37F06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c>
          <w:tcPr>
            <w:tcW w:w="2039" w:type="dxa"/>
            <w:tcBorders>
              <w:top w:val="nil"/>
              <w:left w:val="nil"/>
              <w:bottom w:val="single" w:sz="4" w:space="0" w:color="auto"/>
              <w:right w:val="single" w:sz="4" w:space="0" w:color="auto"/>
            </w:tcBorders>
            <w:shd w:val="clear" w:color="auto" w:fill="auto"/>
            <w:noWrap/>
            <w:vAlign w:val="bottom"/>
            <w:hideMark/>
          </w:tcPr>
          <w:p w14:paraId="060DBA5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UMASS</w:t>
            </w:r>
          </w:p>
        </w:tc>
      </w:tr>
      <w:tr w:rsidR="00B73727" w:rsidRPr="00B73727" w14:paraId="1286D602"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741F8A4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Berkshire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7908E53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BERKSHIRE</w:t>
            </w:r>
          </w:p>
        </w:tc>
        <w:tc>
          <w:tcPr>
            <w:tcW w:w="2039" w:type="dxa"/>
            <w:tcBorders>
              <w:top w:val="nil"/>
              <w:left w:val="nil"/>
              <w:bottom w:val="single" w:sz="4" w:space="0" w:color="auto"/>
              <w:right w:val="single" w:sz="4" w:space="0" w:color="auto"/>
            </w:tcBorders>
            <w:shd w:val="clear" w:color="auto" w:fill="auto"/>
            <w:noWrap/>
            <w:vAlign w:val="bottom"/>
            <w:hideMark/>
          </w:tcPr>
          <w:p w14:paraId="654F436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BERKSHIRE</w:t>
            </w:r>
          </w:p>
        </w:tc>
        <w:tc>
          <w:tcPr>
            <w:tcW w:w="2039" w:type="dxa"/>
            <w:tcBorders>
              <w:top w:val="nil"/>
              <w:left w:val="nil"/>
              <w:bottom w:val="single" w:sz="4" w:space="0" w:color="auto"/>
              <w:right w:val="single" w:sz="4" w:space="0" w:color="auto"/>
            </w:tcBorders>
            <w:shd w:val="clear" w:color="auto" w:fill="auto"/>
            <w:noWrap/>
            <w:vAlign w:val="bottom"/>
            <w:hideMark/>
          </w:tcPr>
          <w:p w14:paraId="2CD8C19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BERKSHIRE</w:t>
            </w:r>
          </w:p>
        </w:tc>
      </w:tr>
      <w:tr w:rsidR="00B73727" w:rsidRPr="00B73727" w14:paraId="54AC83A5"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59CCC7A4" w14:textId="77777777" w:rsidR="00B73727" w:rsidRPr="002D3487" w:rsidRDefault="00B73727" w:rsidP="00B73727">
            <w:pPr>
              <w:spacing w:after="0" w:line="240" w:lineRule="auto"/>
              <w:rPr>
                <w:rFonts w:eastAsia="Times New Roman"/>
                <w:color w:val="000000"/>
              </w:rPr>
            </w:pPr>
            <w:proofErr w:type="spellStart"/>
            <w:r w:rsidRPr="002D3487">
              <w:rPr>
                <w:rFonts w:eastAsia="Times New Roman"/>
                <w:color w:val="000000"/>
              </w:rPr>
              <w:t>Lahey</w:t>
            </w:r>
            <w:proofErr w:type="spellEnd"/>
            <w:r w:rsidRPr="002D3487">
              <w:rPr>
                <w:rFonts w:eastAsia="Times New Roman"/>
                <w:color w:val="000000"/>
              </w:rPr>
              <w:t xml:space="preserve"> Clinic</w:t>
            </w:r>
          </w:p>
        </w:tc>
        <w:tc>
          <w:tcPr>
            <w:tcW w:w="2038" w:type="dxa"/>
            <w:tcBorders>
              <w:top w:val="nil"/>
              <w:left w:val="nil"/>
              <w:bottom w:val="single" w:sz="4" w:space="0" w:color="auto"/>
              <w:right w:val="single" w:sz="4" w:space="0" w:color="auto"/>
            </w:tcBorders>
            <w:shd w:val="clear" w:color="auto" w:fill="auto"/>
            <w:noWrap/>
            <w:vAlign w:val="bottom"/>
            <w:hideMark/>
          </w:tcPr>
          <w:p w14:paraId="2013D245"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LAHEY HEALTH</w:t>
            </w:r>
          </w:p>
        </w:tc>
        <w:tc>
          <w:tcPr>
            <w:tcW w:w="2039" w:type="dxa"/>
            <w:tcBorders>
              <w:top w:val="nil"/>
              <w:left w:val="nil"/>
              <w:bottom w:val="single" w:sz="4" w:space="0" w:color="auto"/>
              <w:right w:val="single" w:sz="4" w:space="0" w:color="auto"/>
            </w:tcBorders>
            <w:shd w:val="clear" w:color="auto" w:fill="auto"/>
            <w:noWrap/>
            <w:vAlign w:val="bottom"/>
            <w:hideMark/>
          </w:tcPr>
          <w:p w14:paraId="337665E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LAHEY HEALTH</w:t>
            </w:r>
          </w:p>
        </w:tc>
        <w:tc>
          <w:tcPr>
            <w:tcW w:w="2039" w:type="dxa"/>
            <w:tcBorders>
              <w:top w:val="nil"/>
              <w:left w:val="nil"/>
              <w:bottom w:val="single" w:sz="4" w:space="0" w:color="auto"/>
              <w:right w:val="single" w:sz="4" w:space="0" w:color="auto"/>
            </w:tcBorders>
            <w:shd w:val="clear" w:color="auto" w:fill="auto"/>
            <w:noWrap/>
            <w:vAlign w:val="bottom"/>
            <w:hideMark/>
          </w:tcPr>
          <w:p w14:paraId="60310C2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LAHEY HEALTH</w:t>
            </w:r>
          </w:p>
        </w:tc>
      </w:tr>
      <w:tr w:rsidR="00B73727" w:rsidRPr="00B73727" w14:paraId="13B721DD"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7943295B"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Mercy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20966ECA"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4624F00F"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c>
          <w:tcPr>
            <w:tcW w:w="2039" w:type="dxa"/>
            <w:tcBorders>
              <w:top w:val="nil"/>
              <w:left w:val="nil"/>
              <w:bottom w:val="single" w:sz="4" w:space="0" w:color="auto"/>
              <w:right w:val="single" w:sz="4" w:space="0" w:color="auto"/>
            </w:tcBorders>
            <w:shd w:val="clear" w:color="auto" w:fill="auto"/>
            <w:noWrap/>
            <w:vAlign w:val="bottom"/>
            <w:hideMark/>
          </w:tcPr>
          <w:p w14:paraId="121A3D8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NON AFFILIATED</w:t>
            </w:r>
          </w:p>
        </w:tc>
      </w:tr>
      <w:tr w:rsidR="00B73727" w:rsidRPr="00B73727" w14:paraId="49EEE21D"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739AC92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Shriners Hospitals for Children Boston</w:t>
            </w:r>
          </w:p>
        </w:tc>
        <w:tc>
          <w:tcPr>
            <w:tcW w:w="2038" w:type="dxa"/>
            <w:tcBorders>
              <w:top w:val="nil"/>
              <w:left w:val="nil"/>
              <w:bottom w:val="single" w:sz="4" w:space="0" w:color="auto"/>
              <w:right w:val="single" w:sz="4" w:space="0" w:color="auto"/>
            </w:tcBorders>
            <w:shd w:val="clear" w:color="auto" w:fill="auto"/>
            <w:noWrap/>
            <w:vAlign w:val="bottom"/>
            <w:hideMark/>
          </w:tcPr>
          <w:p w14:paraId="14234A37"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SHRINERS</w:t>
            </w:r>
          </w:p>
        </w:tc>
        <w:tc>
          <w:tcPr>
            <w:tcW w:w="2039" w:type="dxa"/>
            <w:tcBorders>
              <w:top w:val="nil"/>
              <w:left w:val="nil"/>
              <w:bottom w:val="single" w:sz="4" w:space="0" w:color="auto"/>
              <w:right w:val="single" w:sz="4" w:space="0" w:color="auto"/>
            </w:tcBorders>
            <w:shd w:val="clear" w:color="auto" w:fill="auto"/>
            <w:noWrap/>
            <w:vAlign w:val="bottom"/>
            <w:hideMark/>
          </w:tcPr>
          <w:p w14:paraId="28E2D542"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SHRINERS</w:t>
            </w:r>
          </w:p>
        </w:tc>
        <w:tc>
          <w:tcPr>
            <w:tcW w:w="2039" w:type="dxa"/>
            <w:tcBorders>
              <w:top w:val="nil"/>
              <w:left w:val="nil"/>
              <w:bottom w:val="single" w:sz="4" w:space="0" w:color="auto"/>
              <w:right w:val="single" w:sz="4" w:space="0" w:color="auto"/>
            </w:tcBorders>
            <w:shd w:val="clear" w:color="auto" w:fill="auto"/>
            <w:noWrap/>
            <w:vAlign w:val="bottom"/>
            <w:hideMark/>
          </w:tcPr>
          <w:p w14:paraId="211BFE13"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SHRINERS</w:t>
            </w:r>
          </w:p>
        </w:tc>
      </w:tr>
      <w:tr w:rsidR="00B73727" w:rsidRPr="00B73727" w14:paraId="230B410E"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6C6549C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 Good Samaritan Medical</w:t>
            </w:r>
          </w:p>
        </w:tc>
        <w:tc>
          <w:tcPr>
            <w:tcW w:w="2038" w:type="dxa"/>
            <w:tcBorders>
              <w:top w:val="nil"/>
              <w:left w:val="nil"/>
              <w:bottom w:val="single" w:sz="4" w:space="0" w:color="auto"/>
              <w:right w:val="single" w:sz="4" w:space="0" w:color="auto"/>
            </w:tcBorders>
            <w:shd w:val="clear" w:color="auto" w:fill="auto"/>
            <w:noWrap/>
            <w:vAlign w:val="bottom"/>
            <w:hideMark/>
          </w:tcPr>
          <w:p w14:paraId="04CB3514"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02BFEA2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c>
          <w:tcPr>
            <w:tcW w:w="2039" w:type="dxa"/>
            <w:tcBorders>
              <w:top w:val="nil"/>
              <w:left w:val="nil"/>
              <w:bottom w:val="single" w:sz="4" w:space="0" w:color="auto"/>
              <w:right w:val="single" w:sz="4" w:space="0" w:color="auto"/>
            </w:tcBorders>
            <w:shd w:val="clear" w:color="auto" w:fill="auto"/>
            <w:noWrap/>
            <w:vAlign w:val="bottom"/>
            <w:hideMark/>
          </w:tcPr>
          <w:p w14:paraId="1786A24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STEWARD</w:t>
            </w:r>
          </w:p>
        </w:tc>
      </w:tr>
      <w:tr w:rsidR="00B73727" w:rsidRPr="00B73727" w14:paraId="0B65166B" w14:textId="77777777" w:rsidTr="00EE3A56">
        <w:trPr>
          <w:trHeight w:val="300"/>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01CB6B5D"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Beth Israel Deaconess Medical Center</w:t>
            </w:r>
          </w:p>
        </w:tc>
        <w:tc>
          <w:tcPr>
            <w:tcW w:w="2038" w:type="dxa"/>
            <w:tcBorders>
              <w:top w:val="nil"/>
              <w:left w:val="nil"/>
              <w:bottom w:val="single" w:sz="4" w:space="0" w:color="auto"/>
              <w:right w:val="single" w:sz="4" w:space="0" w:color="auto"/>
            </w:tcBorders>
            <w:shd w:val="clear" w:color="auto" w:fill="auto"/>
            <w:noWrap/>
            <w:vAlign w:val="bottom"/>
            <w:hideMark/>
          </w:tcPr>
          <w:p w14:paraId="73E287E1"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c>
          <w:tcPr>
            <w:tcW w:w="2039" w:type="dxa"/>
            <w:tcBorders>
              <w:top w:val="nil"/>
              <w:left w:val="nil"/>
              <w:bottom w:val="single" w:sz="4" w:space="0" w:color="auto"/>
              <w:right w:val="single" w:sz="4" w:space="0" w:color="auto"/>
            </w:tcBorders>
            <w:shd w:val="clear" w:color="auto" w:fill="auto"/>
            <w:noWrap/>
            <w:vAlign w:val="bottom"/>
            <w:hideMark/>
          </w:tcPr>
          <w:p w14:paraId="5483AC50"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c>
          <w:tcPr>
            <w:tcW w:w="2039" w:type="dxa"/>
            <w:tcBorders>
              <w:top w:val="nil"/>
              <w:left w:val="nil"/>
              <w:bottom w:val="single" w:sz="4" w:space="0" w:color="auto"/>
              <w:right w:val="single" w:sz="4" w:space="0" w:color="auto"/>
            </w:tcBorders>
            <w:shd w:val="clear" w:color="auto" w:fill="auto"/>
            <w:noWrap/>
            <w:vAlign w:val="bottom"/>
            <w:hideMark/>
          </w:tcPr>
          <w:p w14:paraId="5A766748" w14:textId="77777777" w:rsidR="00B73727" w:rsidRPr="002D3487" w:rsidRDefault="00B73727" w:rsidP="00B73727">
            <w:pPr>
              <w:spacing w:after="0" w:line="240" w:lineRule="auto"/>
              <w:rPr>
                <w:rFonts w:eastAsia="Times New Roman"/>
                <w:color w:val="000000"/>
              </w:rPr>
            </w:pPr>
            <w:r w:rsidRPr="002D3487">
              <w:rPr>
                <w:rFonts w:eastAsia="Times New Roman"/>
                <w:color w:val="000000"/>
              </w:rPr>
              <w:t>BIDMC</w:t>
            </w:r>
          </w:p>
        </w:tc>
      </w:tr>
      <w:tr w:rsidR="00B73727" w:rsidRPr="00B73727" w14:paraId="10CBFAD2" w14:textId="77777777" w:rsidTr="00EE3A56">
        <w:trPr>
          <w:trHeight w:val="233"/>
        </w:trPr>
        <w:tc>
          <w:tcPr>
            <w:tcW w:w="3367" w:type="dxa"/>
            <w:tcBorders>
              <w:top w:val="nil"/>
              <w:left w:val="single" w:sz="4" w:space="0" w:color="auto"/>
              <w:bottom w:val="single" w:sz="4" w:space="0" w:color="auto"/>
              <w:right w:val="single" w:sz="4" w:space="0" w:color="auto"/>
            </w:tcBorders>
            <w:shd w:val="clear" w:color="auto" w:fill="auto"/>
            <w:noWrap/>
            <w:vAlign w:val="bottom"/>
            <w:hideMark/>
          </w:tcPr>
          <w:p w14:paraId="4019B181" w14:textId="77777777" w:rsidR="00B73727" w:rsidRPr="00B73727" w:rsidRDefault="00B73727" w:rsidP="00B73727">
            <w:pPr>
              <w:spacing w:after="0" w:line="240" w:lineRule="auto"/>
              <w:rPr>
                <w:rFonts w:eastAsia="Times New Roman"/>
                <w:color w:val="000000"/>
              </w:rPr>
            </w:pPr>
            <w:r w:rsidRPr="00B73727">
              <w:rPr>
                <w:rFonts w:eastAsia="Times New Roman"/>
                <w:color w:val="000000"/>
              </w:rPr>
              <w:t>Shriners Hospitals for Children Springfield</w:t>
            </w:r>
          </w:p>
        </w:tc>
        <w:tc>
          <w:tcPr>
            <w:tcW w:w="2038" w:type="dxa"/>
            <w:tcBorders>
              <w:top w:val="nil"/>
              <w:left w:val="nil"/>
              <w:bottom w:val="single" w:sz="4" w:space="0" w:color="auto"/>
              <w:right w:val="single" w:sz="4" w:space="0" w:color="auto"/>
            </w:tcBorders>
            <w:shd w:val="clear" w:color="auto" w:fill="auto"/>
            <w:noWrap/>
            <w:vAlign w:val="bottom"/>
            <w:hideMark/>
          </w:tcPr>
          <w:p w14:paraId="34BB8944" w14:textId="77777777" w:rsidR="00B73727" w:rsidRPr="00B73727" w:rsidRDefault="00B73727" w:rsidP="00B73727">
            <w:pPr>
              <w:spacing w:after="0" w:line="240" w:lineRule="auto"/>
              <w:rPr>
                <w:rFonts w:eastAsia="Times New Roman"/>
                <w:color w:val="000000"/>
              </w:rPr>
            </w:pPr>
            <w:r w:rsidRPr="00B73727">
              <w:rPr>
                <w:rFonts w:eastAsia="Times New Roman"/>
                <w:color w:val="000000"/>
              </w:rPr>
              <w:t>SHRINERS</w:t>
            </w:r>
          </w:p>
        </w:tc>
        <w:tc>
          <w:tcPr>
            <w:tcW w:w="2039" w:type="dxa"/>
            <w:tcBorders>
              <w:top w:val="nil"/>
              <w:left w:val="nil"/>
              <w:bottom w:val="single" w:sz="4" w:space="0" w:color="auto"/>
              <w:right w:val="single" w:sz="4" w:space="0" w:color="auto"/>
            </w:tcBorders>
            <w:shd w:val="clear" w:color="auto" w:fill="auto"/>
            <w:noWrap/>
            <w:vAlign w:val="bottom"/>
            <w:hideMark/>
          </w:tcPr>
          <w:p w14:paraId="198DC2A8" w14:textId="77777777" w:rsidR="00B73727" w:rsidRPr="00B73727" w:rsidRDefault="00B73727" w:rsidP="00B73727">
            <w:pPr>
              <w:spacing w:after="0" w:line="240" w:lineRule="auto"/>
              <w:rPr>
                <w:rFonts w:eastAsia="Times New Roman"/>
                <w:color w:val="000000"/>
              </w:rPr>
            </w:pPr>
            <w:r w:rsidRPr="00B73727">
              <w:rPr>
                <w:rFonts w:eastAsia="Times New Roman"/>
                <w:color w:val="000000"/>
              </w:rPr>
              <w:t>SHRINERS</w:t>
            </w:r>
          </w:p>
        </w:tc>
        <w:tc>
          <w:tcPr>
            <w:tcW w:w="2039" w:type="dxa"/>
            <w:tcBorders>
              <w:top w:val="nil"/>
              <w:left w:val="nil"/>
              <w:bottom w:val="single" w:sz="4" w:space="0" w:color="auto"/>
              <w:right w:val="single" w:sz="4" w:space="0" w:color="auto"/>
            </w:tcBorders>
            <w:shd w:val="clear" w:color="auto" w:fill="auto"/>
            <w:noWrap/>
            <w:vAlign w:val="bottom"/>
            <w:hideMark/>
          </w:tcPr>
          <w:p w14:paraId="6E716F69" w14:textId="77777777" w:rsidR="00B73727" w:rsidRPr="00B73727" w:rsidRDefault="00B73727" w:rsidP="00B73727">
            <w:pPr>
              <w:spacing w:after="0" w:line="240" w:lineRule="auto"/>
              <w:rPr>
                <w:rFonts w:eastAsia="Times New Roman"/>
                <w:color w:val="000000"/>
              </w:rPr>
            </w:pPr>
            <w:r w:rsidRPr="00B73727">
              <w:rPr>
                <w:rFonts w:eastAsia="Times New Roman"/>
                <w:color w:val="000000"/>
              </w:rPr>
              <w:t>SHRINERS</w:t>
            </w:r>
          </w:p>
        </w:tc>
      </w:tr>
    </w:tbl>
    <w:p w14:paraId="7C61FE83" w14:textId="77777777" w:rsidR="00B73727" w:rsidRPr="007955C6" w:rsidRDefault="00B73727" w:rsidP="00EE3A56">
      <w:pPr>
        <w:rPr>
          <w:sz w:val="2"/>
          <w:szCs w:val="2"/>
        </w:rPr>
      </w:pPr>
    </w:p>
    <w:sectPr w:rsidR="00B73727" w:rsidRPr="007955C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99394" w14:textId="77777777" w:rsidR="004F715B" w:rsidRDefault="004F715B" w:rsidP="00AD262A">
      <w:pPr>
        <w:spacing w:after="0" w:line="240" w:lineRule="auto"/>
      </w:pPr>
      <w:r>
        <w:separator/>
      </w:r>
    </w:p>
  </w:endnote>
  <w:endnote w:type="continuationSeparator" w:id="0">
    <w:p w14:paraId="27F415B2" w14:textId="77777777" w:rsidR="004F715B" w:rsidRDefault="004F715B" w:rsidP="00AD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Pro-LtCn">
    <w:altName w:val="HelveticaNeueLT Pro 47 LtCn"/>
    <w:panose1 w:val="00000000000000000000"/>
    <w:charset w:val="4D"/>
    <w:family w:val="auto"/>
    <w:notTrueType/>
    <w:pitch w:val="default"/>
    <w:sig w:usb0="00000003" w:usb1="00000000" w:usb2="00000000" w:usb3="00000000" w:csb0="00000001" w:csb1="00000000"/>
  </w:font>
  <w:font w:name="Helvetica Neue Bold Condensed">
    <w:altName w:val="Bernard MT Condensed"/>
    <w:charset w:val="00"/>
    <w:family w:val="auto"/>
    <w:pitch w:val="variable"/>
    <w:sig w:usb0="00000003" w:usb1="5000205A"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573876"/>
      <w:docPartObj>
        <w:docPartGallery w:val="Page Numbers (Bottom of Page)"/>
        <w:docPartUnique/>
      </w:docPartObj>
    </w:sdtPr>
    <w:sdtEndPr>
      <w:rPr>
        <w:noProof/>
      </w:rPr>
    </w:sdtEndPr>
    <w:sdtContent>
      <w:p w14:paraId="43B343E7" w14:textId="77777777" w:rsidR="00E31AB8" w:rsidRDefault="00E31AB8">
        <w:pPr>
          <w:pStyle w:val="Footer"/>
          <w:jc w:val="center"/>
        </w:pPr>
        <w:r>
          <w:fldChar w:fldCharType="begin"/>
        </w:r>
        <w:r>
          <w:instrText xml:space="preserve"> PAGE   \* MERGEFORMAT </w:instrText>
        </w:r>
        <w:r>
          <w:fldChar w:fldCharType="separate"/>
        </w:r>
        <w:r w:rsidR="00020F45">
          <w:rPr>
            <w:noProof/>
          </w:rPr>
          <w:t>27</w:t>
        </w:r>
        <w:r>
          <w:rPr>
            <w:noProof/>
          </w:rPr>
          <w:fldChar w:fldCharType="end"/>
        </w:r>
      </w:p>
    </w:sdtContent>
  </w:sdt>
  <w:p w14:paraId="4F40D247" w14:textId="77777777" w:rsidR="00E31AB8" w:rsidRDefault="00E31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EA4CE" w14:textId="77777777" w:rsidR="004F715B" w:rsidRDefault="004F715B" w:rsidP="00AD262A">
      <w:pPr>
        <w:spacing w:after="0" w:line="240" w:lineRule="auto"/>
      </w:pPr>
      <w:r>
        <w:separator/>
      </w:r>
    </w:p>
  </w:footnote>
  <w:footnote w:type="continuationSeparator" w:id="0">
    <w:p w14:paraId="34AE408B" w14:textId="77777777" w:rsidR="004F715B" w:rsidRDefault="004F715B" w:rsidP="00AD2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78E0E" w14:textId="15D7BA41" w:rsidR="00E31AB8" w:rsidRDefault="00E31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4B36D" w14:textId="39431E81" w:rsidR="00E31AB8" w:rsidRDefault="00E31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E2074" w14:textId="5EF606B0" w:rsidR="00E31AB8" w:rsidRDefault="00E31A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ACEE" w14:textId="1F6B8740" w:rsidR="00E31AB8" w:rsidRDefault="00E31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F7295"/>
    <w:multiLevelType w:val="hybridMultilevel"/>
    <w:tmpl w:val="2A881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61402FDF"/>
    <w:multiLevelType w:val="hybridMultilevel"/>
    <w:tmpl w:val="A576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526BC0"/>
    <w:multiLevelType w:val="hybridMultilevel"/>
    <w:tmpl w:val="A3EE5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A81712"/>
    <w:multiLevelType w:val="hybridMultilevel"/>
    <w:tmpl w:val="91FC04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80"/>
    <w:rsid w:val="00012A84"/>
    <w:rsid w:val="00020F45"/>
    <w:rsid w:val="00043D56"/>
    <w:rsid w:val="000738AA"/>
    <w:rsid w:val="0009356F"/>
    <w:rsid w:val="00093D60"/>
    <w:rsid w:val="000A24F3"/>
    <w:rsid w:val="000A3980"/>
    <w:rsid w:val="001139FA"/>
    <w:rsid w:val="00115423"/>
    <w:rsid w:val="0012522D"/>
    <w:rsid w:val="00137190"/>
    <w:rsid w:val="0013769F"/>
    <w:rsid w:val="001461F7"/>
    <w:rsid w:val="00152B9F"/>
    <w:rsid w:val="00152FD0"/>
    <w:rsid w:val="001660FC"/>
    <w:rsid w:val="001763B4"/>
    <w:rsid w:val="00226774"/>
    <w:rsid w:val="00226C76"/>
    <w:rsid w:val="00230A77"/>
    <w:rsid w:val="00236C41"/>
    <w:rsid w:val="00247D22"/>
    <w:rsid w:val="00261FA3"/>
    <w:rsid w:val="00275E75"/>
    <w:rsid w:val="00290B5C"/>
    <w:rsid w:val="002B7AC7"/>
    <w:rsid w:val="002C20DD"/>
    <w:rsid w:val="002C5E5E"/>
    <w:rsid w:val="002D0629"/>
    <w:rsid w:val="002D291F"/>
    <w:rsid w:val="002D3487"/>
    <w:rsid w:val="0030253D"/>
    <w:rsid w:val="00311FC5"/>
    <w:rsid w:val="00316E7D"/>
    <w:rsid w:val="00323EB2"/>
    <w:rsid w:val="00393F6E"/>
    <w:rsid w:val="0041447B"/>
    <w:rsid w:val="00447C86"/>
    <w:rsid w:val="004665DB"/>
    <w:rsid w:val="00490693"/>
    <w:rsid w:val="004927A5"/>
    <w:rsid w:val="0049570B"/>
    <w:rsid w:val="004A2216"/>
    <w:rsid w:val="004A2AAC"/>
    <w:rsid w:val="004A7B0E"/>
    <w:rsid w:val="004C6C1B"/>
    <w:rsid w:val="004D4FEC"/>
    <w:rsid w:val="004E1475"/>
    <w:rsid w:val="004E6703"/>
    <w:rsid w:val="004E6B71"/>
    <w:rsid w:val="004F5742"/>
    <w:rsid w:val="004F715B"/>
    <w:rsid w:val="00515CDF"/>
    <w:rsid w:val="0052323F"/>
    <w:rsid w:val="0052447E"/>
    <w:rsid w:val="00553BA3"/>
    <w:rsid w:val="00560AC4"/>
    <w:rsid w:val="00597885"/>
    <w:rsid w:val="005A43F1"/>
    <w:rsid w:val="005A4C1A"/>
    <w:rsid w:val="005D16EC"/>
    <w:rsid w:val="005D3B08"/>
    <w:rsid w:val="005F4D46"/>
    <w:rsid w:val="005F671B"/>
    <w:rsid w:val="00603B8A"/>
    <w:rsid w:val="006052C7"/>
    <w:rsid w:val="00613980"/>
    <w:rsid w:val="00632B9F"/>
    <w:rsid w:val="00646B7A"/>
    <w:rsid w:val="00654B6B"/>
    <w:rsid w:val="00671D18"/>
    <w:rsid w:val="00675D20"/>
    <w:rsid w:val="00687249"/>
    <w:rsid w:val="006971B4"/>
    <w:rsid w:val="006A4BDE"/>
    <w:rsid w:val="006A5112"/>
    <w:rsid w:val="006E7196"/>
    <w:rsid w:val="006F266C"/>
    <w:rsid w:val="00702B20"/>
    <w:rsid w:val="00734D5D"/>
    <w:rsid w:val="0075055D"/>
    <w:rsid w:val="00761A65"/>
    <w:rsid w:val="0076660E"/>
    <w:rsid w:val="00775C11"/>
    <w:rsid w:val="00793375"/>
    <w:rsid w:val="007955C6"/>
    <w:rsid w:val="00795D97"/>
    <w:rsid w:val="007966AC"/>
    <w:rsid w:val="007A012D"/>
    <w:rsid w:val="007D58A7"/>
    <w:rsid w:val="007E4210"/>
    <w:rsid w:val="0081395C"/>
    <w:rsid w:val="00814E76"/>
    <w:rsid w:val="0082069E"/>
    <w:rsid w:val="00823CD3"/>
    <w:rsid w:val="0084730F"/>
    <w:rsid w:val="008802C6"/>
    <w:rsid w:val="00897CA9"/>
    <w:rsid w:val="008B0978"/>
    <w:rsid w:val="008C1E04"/>
    <w:rsid w:val="0090027B"/>
    <w:rsid w:val="009451A7"/>
    <w:rsid w:val="00963CEB"/>
    <w:rsid w:val="009B76BE"/>
    <w:rsid w:val="009C0653"/>
    <w:rsid w:val="009C08B3"/>
    <w:rsid w:val="009D0A18"/>
    <w:rsid w:val="009D72E6"/>
    <w:rsid w:val="009F717F"/>
    <w:rsid w:val="00A3321C"/>
    <w:rsid w:val="00A53484"/>
    <w:rsid w:val="00A87769"/>
    <w:rsid w:val="00A936F3"/>
    <w:rsid w:val="00A97419"/>
    <w:rsid w:val="00AA1C16"/>
    <w:rsid w:val="00AA43BD"/>
    <w:rsid w:val="00AB6A71"/>
    <w:rsid w:val="00AD262A"/>
    <w:rsid w:val="00AD3567"/>
    <w:rsid w:val="00B138EC"/>
    <w:rsid w:val="00B53D54"/>
    <w:rsid w:val="00B73727"/>
    <w:rsid w:val="00B7569D"/>
    <w:rsid w:val="00B76036"/>
    <w:rsid w:val="00B874C3"/>
    <w:rsid w:val="00BF7BFD"/>
    <w:rsid w:val="00C62DA7"/>
    <w:rsid w:val="00C630B1"/>
    <w:rsid w:val="00C935F1"/>
    <w:rsid w:val="00CA56EE"/>
    <w:rsid w:val="00CD07E9"/>
    <w:rsid w:val="00CD17F9"/>
    <w:rsid w:val="00CF5CC4"/>
    <w:rsid w:val="00D0154F"/>
    <w:rsid w:val="00D0350C"/>
    <w:rsid w:val="00D23FBC"/>
    <w:rsid w:val="00D3790E"/>
    <w:rsid w:val="00D86041"/>
    <w:rsid w:val="00DB4303"/>
    <w:rsid w:val="00DC0E5B"/>
    <w:rsid w:val="00DF3D0F"/>
    <w:rsid w:val="00E12E8F"/>
    <w:rsid w:val="00E31AB8"/>
    <w:rsid w:val="00E34B92"/>
    <w:rsid w:val="00E51CC6"/>
    <w:rsid w:val="00E522CA"/>
    <w:rsid w:val="00E5361B"/>
    <w:rsid w:val="00E60F48"/>
    <w:rsid w:val="00EE3A56"/>
    <w:rsid w:val="00F448BA"/>
    <w:rsid w:val="00F5249F"/>
    <w:rsid w:val="00F84F47"/>
    <w:rsid w:val="00F87E06"/>
    <w:rsid w:val="00F954B7"/>
    <w:rsid w:val="00F96069"/>
    <w:rsid w:val="00FB7DE8"/>
    <w:rsid w:val="00FE5723"/>
    <w:rsid w:val="00FF3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5C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73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7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37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DA7"/>
    <w:pPr>
      <w:ind w:left="720"/>
      <w:contextualSpacing/>
    </w:pPr>
  </w:style>
  <w:style w:type="character" w:styleId="FootnoteReference">
    <w:name w:val="footnote reference"/>
    <w:uiPriority w:val="99"/>
    <w:rsid w:val="00AD262A"/>
    <w:rPr>
      <w:vertAlign w:val="superscript"/>
    </w:rPr>
  </w:style>
  <w:style w:type="character" w:customStyle="1" w:styleId="FootnoteTextChar">
    <w:name w:val="Footnote Text Char"/>
    <w:link w:val="FootnoteText"/>
    <w:uiPriority w:val="99"/>
    <w:rsid w:val="00AD262A"/>
    <w:rPr>
      <w:rFonts w:ascii="Cambria" w:hAnsi="Cambria"/>
    </w:rPr>
  </w:style>
  <w:style w:type="paragraph" w:styleId="FootnoteText">
    <w:name w:val="footnote text"/>
    <w:basedOn w:val="Normal"/>
    <w:link w:val="FootnoteTextChar"/>
    <w:uiPriority w:val="99"/>
    <w:rsid w:val="00AD262A"/>
    <w:pPr>
      <w:spacing w:after="0" w:line="240" w:lineRule="auto"/>
    </w:pPr>
    <w:rPr>
      <w:rFonts w:ascii="Cambria" w:hAnsi="Cambria"/>
      <w:sz w:val="20"/>
      <w:szCs w:val="20"/>
    </w:rPr>
  </w:style>
  <w:style w:type="character" w:customStyle="1" w:styleId="FootnoteTextChar1">
    <w:name w:val="Footnote Text Char1"/>
    <w:basedOn w:val="DefaultParagraphFont"/>
    <w:uiPriority w:val="99"/>
    <w:semiHidden/>
    <w:rsid w:val="00AD262A"/>
  </w:style>
  <w:style w:type="paragraph" w:styleId="Header">
    <w:name w:val="header"/>
    <w:basedOn w:val="Normal"/>
    <w:link w:val="HeaderChar"/>
    <w:uiPriority w:val="99"/>
    <w:unhideWhenUsed/>
    <w:rsid w:val="00FB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DE8"/>
    <w:rPr>
      <w:sz w:val="22"/>
      <w:szCs w:val="22"/>
    </w:rPr>
  </w:style>
  <w:style w:type="paragraph" w:styleId="Footer">
    <w:name w:val="footer"/>
    <w:basedOn w:val="Normal"/>
    <w:link w:val="FooterChar"/>
    <w:uiPriority w:val="99"/>
    <w:unhideWhenUsed/>
    <w:rsid w:val="00FB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E8"/>
    <w:rPr>
      <w:sz w:val="22"/>
      <w:szCs w:val="22"/>
    </w:rPr>
  </w:style>
  <w:style w:type="character" w:styleId="CommentReference">
    <w:name w:val="annotation reference"/>
    <w:unhideWhenUsed/>
    <w:rsid w:val="001461F7"/>
    <w:rPr>
      <w:sz w:val="16"/>
      <w:szCs w:val="16"/>
    </w:rPr>
  </w:style>
  <w:style w:type="paragraph" w:styleId="CommentText">
    <w:name w:val="annotation text"/>
    <w:basedOn w:val="Normal"/>
    <w:link w:val="CommentTextChar"/>
    <w:uiPriority w:val="99"/>
    <w:semiHidden/>
    <w:unhideWhenUsed/>
    <w:rsid w:val="001461F7"/>
    <w:rPr>
      <w:sz w:val="20"/>
      <w:szCs w:val="20"/>
    </w:rPr>
  </w:style>
  <w:style w:type="character" w:customStyle="1" w:styleId="CommentTextChar">
    <w:name w:val="Comment Text Char"/>
    <w:basedOn w:val="DefaultParagraphFont"/>
    <w:link w:val="CommentText"/>
    <w:uiPriority w:val="99"/>
    <w:semiHidden/>
    <w:rsid w:val="001461F7"/>
  </w:style>
  <w:style w:type="paragraph" w:styleId="BalloonText">
    <w:name w:val="Balloon Text"/>
    <w:basedOn w:val="Normal"/>
    <w:link w:val="BalloonTextChar"/>
    <w:uiPriority w:val="99"/>
    <w:semiHidden/>
    <w:unhideWhenUsed/>
    <w:rsid w:val="0014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1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461F7"/>
    <w:pPr>
      <w:spacing w:line="240" w:lineRule="auto"/>
    </w:pPr>
    <w:rPr>
      <w:b/>
      <w:bCs/>
    </w:rPr>
  </w:style>
  <w:style w:type="character" w:customStyle="1" w:styleId="CommentSubjectChar">
    <w:name w:val="Comment Subject Char"/>
    <w:basedOn w:val="CommentTextChar"/>
    <w:link w:val="CommentSubject"/>
    <w:uiPriority w:val="99"/>
    <w:semiHidden/>
    <w:rsid w:val="001461F7"/>
    <w:rPr>
      <w:b/>
      <w:bCs/>
    </w:rPr>
  </w:style>
  <w:style w:type="paragraph" w:customStyle="1" w:styleId="Default">
    <w:name w:val="Default"/>
    <w:rsid w:val="004665D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0A24F3"/>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0A24F3"/>
    <w:rPr>
      <w:rFonts w:eastAsiaTheme="minorHAnsi"/>
      <w:sz w:val="22"/>
      <w:szCs w:val="22"/>
    </w:rPr>
  </w:style>
  <w:style w:type="character" w:customStyle="1" w:styleId="Heading1Char">
    <w:name w:val="Heading 1 Char"/>
    <w:basedOn w:val="DefaultParagraphFont"/>
    <w:link w:val="Heading1"/>
    <w:uiPriority w:val="9"/>
    <w:rsid w:val="00B737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37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3727"/>
    <w:rPr>
      <w:rFonts w:asciiTheme="majorHAnsi" w:eastAsiaTheme="majorEastAsia" w:hAnsiTheme="majorHAnsi" w:cstheme="majorBidi"/>
      <w:b/>
      <w:bCs/>
      <w:color w:val="4F81BD" w:themeColor="accent1"/>
      <w:sz w:val="22"/>
      <w:szCs w:val="22"/>
    </w:rPr>
  </w:style>
  <w:style w:type="paragraph" w:styleId="Revision">
    <w:name w:val="Revision"/>
    <w:hidden/>
    <w:uiPriority w:val="99"/>
    <w:semiHidden/>
    <w:rsid w:val="00B73727"/>
    <w:rPr>
      <w:sz w:val="22"/>
      <w:szCs w:val="22"/>
    </w:rPr>
  </w:style>
  <w:style w:type="paragraph" w:styleId="TOCHeading">
    <w:name w:val="TOC Heading"/>
    <w:basedOn w:val="Heading1"/>
    <w:next w:val="Normal"/>
    <w:uiPriority w:val="39"/>
    <w:semiHidden/>
    <w:unhideWhenUsed/>
    <w:qFormat/>
    <w:rsid w:val="00A87769"/>
    <w:pPr>
      <w:outlineLvl w:val="9"/>
    </w:pPr>
    <w:rPr>
      <w:lang w:eastAsia="ja-JP"/>
    </w:rPr>
  </w:style>
  <w:style w:type="paragraph" w:styleId="TOC1">
    <w:name w:val="toc 1"/>
    <w:basedOn w:val="Normal"/>
    <w:next w:val="Normal"/>
    <w:autoRedefine/>
    <w:uiPriority w:val="39"/>
    <w:unhideWhenUsed/>
    <w:rsid w:val="00A87769"/>
    <w:pPr>
      <w:spacing w:after="100"/>
    </w:pPr>
  </w:style>
  <w:style w:type="paragraph" w:styleId="TOC2">
    <w:name w:val="toc 2"/>
    <w:basedOn w:val="Normal"/>
    <w:next w:val="Normal"/>
    <w:autoRedefine/>
    <w:uiPriority w:val="39"/>
    <w:unhideWhenUsed/>
    <w:rsid w:val="00A87769"/>
    <w:pPr>
      <w:spacing w:after="100"/>
      <w:ind w:left="220"/>
    </w:pPr>
  </w:style>
  <w:style w:type="paragraph" w:styleId="TOC3">
    <w:name w:val="toc 3"/>
    <w:basedOn w:val="Normal"/>
    <w:next w:val="Normal"/>
    <w:autoRedefine/>
    <w:uiPriority w:val="39"/>
    <w:unhideWhenUsed/>
    <w:rsid w:val="00A87769"/>
    <w:pPr>
      <w:spacing w:after="100"/>
      <w:ind w:left="440"/>
    </w:pPr>
  </w:style>
  <w:style w:type="character" w:styleId="Hyperlink">
    <w:name w:val="Hyperlink"/>
    <w:basedOn w:val="DefaultParagraphFont"/>
    <w:uiPriority w:val="99"/>
    <w:unhideWhenUsed/>
    <w:rsid w:val="00A87769"/>
    <w:rPr>
      <w:color w:val="0000FF" w:themeColor="hyperlink"/>
      <w:u w:val="single"/>
    </w:rPr>
  </w:style>
  <w:style w:type="paragraph" w:customStyle="1" w:styleId="CalloutQuotes">
    <w:name w:val="Callout Quotes"/>
    <w:basedOn w:val="Normal"/>
    <w:uiPriority w:val="99"/>
    <w:rsid w:val="00CF5CC4"/>
    <w:pPr>
      <w:widowControl w:val="0"/>
      <w:suppressAutoHyphens/>
      <w:autoSpaceDE w:val="0"/>
      <w:autoSpaceDN w:val="0"/>
      <w:adjustRightInd w:val="0"/>
      <w:spacing w:after="0" w:line="560" w:lineRule="atLeast"/>
      <w:textAlignment w:val="center"/>
    </w:pPr>
    <w:rPr>
      <w:rFonts w:ascii="HelveticaNeueLTPro-LtCn" w:hAnsi="HelveticaNeueLTPro-LtCn" w:cs="HelveticaNeueLTPro-LtCn"/>
      <w:color w:val="005480"/>
      <w:spacing w:val="1"/>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737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37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37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DA7"/>
    <w:pPr>
      <w:ind w:left="720"/>
      <w:contextualSpacing/>
    </w:pPr>
  </w:style>
  <w:style w:type="character" w:styleId="FootnoteReference">
    <w:name w:val="footnote reference"/>
    <w:uiPriority w:val="99"/>
    <w:rsid w:val="00AD262A"/>
    <w:rPr>
      <w:vertAlign w:val="superscript"/>
    </w:rPr>
  </w:style>
  <w:style w:type="character" w:customStyle="1" w:styleId="FootnoteTextChar">
    <w:name w:val="Footnote Text Char"/>
    <w:link w:val="FootnoteText"/>
    <w:uiPriority w:val="99"/>
    <w:rsid w:val="00AD262A"/>
    <w:rPr>
      <w:rFonts w:ascii="Cambria" w:hAnsi="Cambria"/>
    </w:rPr>
  </w:style>
  <w:style w:type="paragraph" w:styleId="FootnoteText">
    <w:name w:val="footnote text"/>
    <w:basedOn w:val="Normal"/>
    <w:link w:val="FootnoteTextChar"/>
    <w:uiPriority w:val="99"/>
    <w:rsid w:val="00AD262A"/>
    <w:pPr>
      <w:spacing w:after="0" w:line="240" w:lineRule="auto"/>
    </w:pPr>
    <w:rPr>
      <w:rFonts w:ascii="Cambria" w:hAnsi="Cambria"/>
      <w:sz w:val="20"/>
      <w:szCs w:val="20"/>
    </w:rPr>
  </w:style>
  <w:style w:type="character" w:customStyle="1" w:styleId="FootnoteTextChar1">
    <w:name w:val="Footnote Text Char1"/>
    <w:basedOn w:val="DefaultParagraphFont"/>
    <w:uiPriority w:val="99"/>
    <w:semiHidden/>
    <w:rsid w:val="00AD262A"/>
  </w:style>
  <w:style w:type="paragraph" w:styleId="Header">
    <w:name w:val="header"/>
    <w:basedOn w:val="Normal"/>
    <w:link w:val="HeaderChar"/>
    <w:uiPriority w:val="99"/>
    <w:unhideWhenUsed/>
    <w:rsid w:val="00FB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DE8"/>
    <w:rPr>
      <w:sz w:val="22"/>
      <w:szCs w:val="22"/>
    </w:rPr>
  </w:style>
  <w:style w:type="paragraph" w:styleId="Footer">
    <w:name w:val="footer"/>
    <w:basedOn w:val="Normal"/>
    <w:link w:val="FooterChar"/>
    <w:uiPriority w:val="99"/>
    <w:unhideWhenUsed/>
    <w:rsid w:val="00FB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DE8"/>
    <w:rPr>
      <w:sz w:val="22"/>
      <w:szCs w:val="22"/>
    </w:rPr>
  </w:style>
  <w:style w:type="character" w:styleId="CommentReference">
    <w:name w:val="annotation reference"/>
    <w:unhideWhenUsed/>
    <w:rsid w:val="001461F7"/>
    <w:rPr>
      <w:sz w:val="16"/>
      <w:szCs w:val="16"/>
    </w:rPr>
  </w:style>
  <w:style w:type="paragraph" w:styleId="CommentText">
    <w:name w:val="annotation text"/>
    <w:basedOn w:val="Normal"/>
    <w:link w:val="CommentTextChar"/>
    <w:uiPriority w:val="99"/>
    <w:semiHidden/>
    <w:unhideWhenUsed/>
    <w:rsid w:val="001461F7"/>
    <w:rPr>
      <w:sz w:val="20"/>
      <w:szCs w:val="20"/>
    </w:rPr>
  </w:style>
  <w:style w:type="character" w:customStyle="1" w:styleId="CommentTextChar">
    <w:name w:val="Comment Text Char"/>
    <w:basedOn w:val="DefaultParagraphFont"/>
    <w:link w:val="CommentText"/>
    <w:uiPriority w:val="99"/>
    <w:semiHidden/>
    <w:rsid w:val="001461F7"/>
  </w:style>
  <w:style w:type="paragraph" w:styleId="BalloonText">
    <w:name w:val="Balloon Text"/>
    <w:basedOn w:val="Normal"/>
    <w:link w:val="BalloonTextChar"/>
    <w:uiPriority w:val="99"/>
    <w:semiHidden/>
    <w:unhideWhenUsed/>
    <w:rsid w:val="0014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1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461F7"/>
    <w:pPr>
      <w:spacing w:line="240" w:lineRule="auto"/>
    </w:pPr>
    <w:rPr>
      <w:b/>
      <w:bCs/>
    </w:rPr>
  </w:style>
  <w:style w:type="character" w:customStyle="1" w:styleId="CommentSubjectChar">
    <w:name w:val="Comment Subject Char"/>
    <w:basedOn w:val="CommentTextChar"/>
    <w:link w:val="CommentSubject"/>
    <w:uiPriority w:val="99"/>
    <w:semiHidden/>
    <w:rsid w:val="001461F7"/>
    <w:rPr>
      <w:b/>
      <w:bCs/>
    </w:rPr>
  </w:style>
  <w:style w:type="paragraph" w:customStyle="1" w:styleId="Default">
    <w:name w:val="Default"/>
    <w:rsid w:val="004665D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0A24F3"/>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0A24F3"/>
    <w:rPr>
      <w:rFonts w:eastAsiaTheme="minorHAnsi"/>
      <w:sz w:val="22"/>
      <w:szCs w:val="22"/>
    </w:rPr>
  </w:style>
  <w:style w:type="character" w:customStyle="1" w:styleId="Heading1Char">
    <w:name w:val="Heading 1 Char"/>
    <w:basedOn w:val="DefaultParagraphFont"/>
    <w:link w:val="Heading1"/>
    <w:uiPriority w:val="9"/>
    <w:rsid w:val="00B737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737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73727"/>
    <w:rPr>
      <w:rFonts w:asciiTheme="majorHAnsi" w:eastAsiaTheme="majorEastAsia" w:hAnsiTheme="majorHAnsi" w:cstheme="majorBidi"/>
      <w:b/>
      <w:bCs/>
      <w:color w:val="4F81BD" w:themeColor="accent1"/>
      <w:sz w:val="22"/>
      <w:szCs w:val="22"/>
    </w:rPr>
  </w:style>
  <w:style w:type="paragraph" w:styleId="Revision">
    <w:name w:val="Revision"/>
    <w:hidden/>
    <w:uiPriority w:val="99"/>
    <w:semiHidden/>
    <w:rsid w:val="00B73727"/>
    <w:rPr>
      <w:sz w:val="22"/>
      <w:szCs w:val="22"/>
    </w:rPr>
  </w:style>
  <w:style w:type="paragraph" w:styleId="TOCHeading">
    <w:name w:val="TOC Heading"/>
    <w:basedOn w:val="Heading1"/>
    <w:next w:val="Normal"/>
    <w:uiPriority w:val="39"/>
    <w:semiHidden/>
    <w:unhideWhenUsed/>
    <w:qFormat/>
    <w:rsid w:val="00A87769"/>
    <w:pPr>
      <w:outlineLvl w:val="9"/>
    </w:pPr>
    <w:rPr>
      <w:lang w:eastAsia="ja-JP"/>
    </w:rPr>
  </w:style>
  <w:style w:type="paragraph" w:styleId="TOC1">
    <w:name w:val="toc 1"/>
    <w:basedOn w:val="Normal"/>
    <w:next w:val="Normal"/>
    <w:autoRedefine/>
    <w:uiPriority w:val="39"/>
    <w:unhideWhenUsed/>
    <w:rsid w:val="00A87769"/>
    <w:pPr>
      <w:spacing w:after="100"/>
    </w:pPr>
  </w:style>
  <w:style w:type="paragraph" w:styleId="TOC2">
    <w:name w:val="toc 2"/>
    <w:basedOn w:val="Normal"/>
    <w:next w:val="Normal"/>
    <w:autoRedefine/>
    <w:uiPriority w:val="39"/>
    <w:unhideWhenUsed/>
    <w:rsid w:val="00A87769"/>
    <w:pPr>
      <w:spacing w:after="100"/>
      <w:ind w:left="220"/>
    </w:pPr>
  </w:style>
  <w:style w:type="paragraph" w:styleId="TOC3">
    <w:name w:val="toc 3"/>
    <w:basedOn w:val="Normal"/>
    <w:next w:val="Normal"/>
    <w:autoRedefine/>
    <w:uiPriority w:val="39"/>
    <w:unhideWhenUsed/>
    <w:rsid w:val="00A87769"/>
    <w:pPr>
      <w:spacing w:after="100"/>
      <w:ind w:left="440"/>
    </w:pPr>
  </w:style>
  <w:style w:type="character" w:styleId="Hyperlink">
    <w:name w:val="Hyperlink"/>
    <w:basedOn w:val="DefaultParagraphFont"/>
    <w:uiPriority w:val="99"/>
    <w:unhideWhenUsed/>
    <w:rsid w:val="00A87769"/>
    <w:rPr>
      <w:color w:val="0000FF" w:themeColor="hyperlink"/>
      <w:u w:val="single"/>
    </w:rPr>
  </w:style>
  <w:style w:type="paragraph" w:customStyle="1" w:styleId="CalloutQuotes">
    <w:name w:val="Callout Quotes"/>
    <w:basedOn w:val="Normal"/>
    <w:uiPriority w:val="99"/>
    <w:rsid w:val="00CF5CC4"/>
    <w:pPr>
      <w:widowControl w:val="0"/>
      <w:suppressAutoHyphens/>
      <w:autoSpaceDE w:val="0"/>
      <w:autoSpaceDN w:val="0"/>
      <w:adjustRightInd w:val="0"/>
      <w:spacing w:after="0" w:line="560" w:lineRule="atLeast"/>
      <w:textAlignment w:val="center"/>
    </w:pPr>
    <w:rPr>
      <w:rFonts w:ascii="HelveticaNeueLTPro-LtCn" w:hAnsi="HelveticaNeueLTPro-LtCn" w:cs="HelveticaNeueLTPro-LtCn"/>
      <w:color w:val="005480"/>
      <w:spacing w:val="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8461">
      <w:bodyDiv w:val="1"/>
      <w:marLeft w:val="0"/>
      <w:marRight w:val="0"/>
      <w:marTop w:val="0"/>
      <w:marBottom w:val="0"/>
      <w:divBdr>
        <w:top w:val="none" w:sz="0" w:space="0" w:color="auto"/>
        <w:left w:val="none" w:sz="0" w:space="0" w:color="auto"/>
        <w:bottom w:val="none" w:sz="0" w:space="0" w:color="auto"/>
        <w:right w:val="none" w:sz="0" w:space="0" w:color="auto"/>
      </w:divBdr>
    </w:div>
    <w:div w:id="801505984">
      <w:bodyDiv w:val="1"/>
      <w:marLeft w:val="0"/>
      <w:marRight w:val="0"/>
      <w:marTop w:val="0"/>
      <w:marBottom w:val="0"/>
      <w:divBdr>
        <w:top w:val="none" w:sz="0" w:space="0" w:color="auto"/>
        <w:left w:val="none" w:sz="0" w:space="0" w:color="auto"/>
        <w:bottom w:val="none" w:sz="0" w:space="0" w:color="auto"/>
        <w:right w:val="none" w:sz="0" w:space="0" w:color="auto"/>
      </w:divBdr>
    </w:div>
    <w:div w:id="1150756102">
      <w:bodyDiv w:val="1"/>
      <w:marLeft w:val="0"/>
      <w:marRight w:val="0"/>
      <w:marTop w:val="0"/>
      <w:marBottom w:val="0"/>
      <w:divBdr>
        <w:top w:val="none" w:sz="0" w:space="0" w:color="auto"/>
        <w:left w:val="none" w:sz="0" w:space="0" w:color="auto"/>
        <w:bottom w:val="none" w:sz="0" w:space="0" w:color="auto"/>
        <w:right w:val="none" w:sz="0" w:space="0" w:color="auto"/>
      </w:divBdr>
    </w:div>
    <w:div w:id="1343241292">
      <w:bodyDiv w:val="1"/>
      <w:marLeft w:val="0"/>
      <w:marRight w:val="0"/>
      <w:marTop w:val="0"/>
      <w:marBottom w:val="0"/>
      <w:divBdr>
        <w:top w:val="none" w:sz="0" w:space="0" w:color="auto"/>
        <w:left w:val="none" w:sz="0" w:space="0" w:color="auto"/>
        <w:bottom w:val="none" w:sz="0" w:space="0" w:color="auto"/>
        <w:right w:val="none" w:sz="0" w:space="0" w:color="auto"/>
      </w:divBdr>
    </w:div>
    <w:div w:id="1368070333">
      <w:bodyDiv w:val="1"/>
      <w:marLeft w:val="0"/>
      <w:marRight w:val="0"/>
      <w:marTop w:val="0"/>
      <w:marBottom w:val="0"/>
      <w:divBdr>
        <w:top w:val="none" w:sz="0" w:space="0" w:color="auto"/>
        <w:left w:val="none" w:sz="0" w:space="0" w:color="auto"/>
        <w:bottom w:val="none" w:sz="0" w:space="0" w:color="auto"/>
        <w:right w:val="none" w:sz="0" w:space="0" w:color="auto"/>
      </w:divBdr>
    </w:div>
    <w:div w:id="1423644492">
      <w:bodyDiv w:val="1"/>
      <w:marLeft w:val="0"/>
      <w:marRight w:val="0"/>
      <w:marTop w:val="0"/>
      <w:marBottom w:val="0"/>
      <w:divBdr>
        <w:top w:val="none" w:sz="0" w:space="0" w:color="auto"/>
        <w:left w:val="none" w:sz="0" w:space="0" w:color="auto"/>
        <w:bottom w:val="none" w:sz="0" w:space="0" w:color="auto"/>
        <w:right w:val="none" w:sz="0" w:space="0" w:color="auto"/>
      </w:divBdr>
    </w:div>
    <w:div w:id="1492258599">
      <w:bodyDiv w:val="1"/>
      <w:marLeft w:val="0"/>
      <w:marRight w:val="0"/>
      <w:marTop w:val="0"/>
      <w:marBottom w:val="0"/>
      <w:divBdr>
        <w:top w:val="none" w:sz="0" w:space="0" w:color="auto"/>
        <w:left w:val="none" w:sz="0" w:space="0" w:color="auto"/>
        <w:bottom w:val="none" w:sz="0" w:space="0" w:color="auto"/>
        <w:right w:val="none" w:sz="0" w:space="0" w:color="auto"/>
      </w:divBdr>
    </w:div>
    <w:div w:id="1599365918">
      <w:bodyDiv w:val="1"/>
      <w:marLeft w:val="0"/>
      <w:marRight w:val="0"/>
      <w:marTop w:val="0"/>
      <w:marBottom w:val="0"/>
      <w:divBdr>
        <w:top w:val="none" w:sz="0" w:space="0" w:color="auto"/>
        <w:left w:val="none" w:sz="0" w:space="0" w:color="auto"/>
        <w:bottom w:val="none" w:sz="0" w:space="0" w:color="auto"/>
        <w:right w:val="none" w:sz="0" w:space="0" w:color="auto"/>
      </w:divBdr>
    </w:div>
    <w:div w:id="19893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0A4F-1D96-419F-96B5-59E96D40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6853</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Sullivan</dc:creator>
  <cp:lastModifiedBy>Joshua Manning</cp:lastModifiedBy>
  <cp:revision>4</cp:revision>
  <cp:lastPrinted>2014-12-10T20:21:00Z</cp:lastPrinted>
  <dcterms:created xsi:type="dcterms:W3CDTF">2015-01-06T17:17:00Z</dcterms:created>
  <dcterms:modified xsi:type="dcterms:W3CDTF">2015-01-06T19:50:00Z</dcterms:modified>
</cp:coreProperties>
</file>